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Smlouva o pronájmu a spolupráci na přípravě a realizaci akce</w:t>
      </w:r>
    </w:p>
    <w:p w:rsidR="00000000" w:rsidDel="00000000" w:rsidP="00000000" w:rsidRDefault="00000000" w:rsidRPr="00000000" w14:paraId="00000002">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č. 2026113</w:t>
      </w:r>
    </w:p>
    <w:p w:rsidR="00000000" w:rsidDel="00000000" w:rsidP="00000000" w:rsidRDefault="00000000" w:rsidRPr="00000000" w14:paraId="00000003">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Kultura Jablonec, p. o.</w:t>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sídlem Jiráskova 4898/9, 466 01 Jablonec nad Nisou</w:t>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spisová značka Pr 1169 vedená u Krajského soudu v Ústí nad Labem</w:t>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IČ 09555340</w:t>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DIČ CZ09555340</w: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bankovní spojení: 123-2736400217/0100</w:t>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zastoupená: Jakub Gerš, ředitel organizace</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(dále jen „</w:t>
      </w:r>
      <w:r w:rsidDel="00000000" w:rsidR="00000000" w:rsidRPr="00000000">
        <w:rPr>
          <w:rFonts w:ascii="Calibri" w:cs="Calibri" w:eastAsia="Calibri" w:hAnsi="Calibri"/>
          <w:b w:val="1"/>
          <w:bCs w:val="1"/>
          <w:sz w:val="22"/>
          <w:szCs w:val="22"/>
          <w:rtl w:val="0"/>
        </w:rPr>
        <w:t xml:space="preserve">Kultura</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C">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w:t>
      </w:r>
    </w:p>
    <w:p w:rsidR="00000000" w:rsidDel="00000000" w:rsidP="00000000" w:rsidRDefault="00000000" w:rsidRPr="00000000" w14:paraId="0000000E">
      <w:pPr>
        <w:rPr>
          <w:rFonts w:ascii="Calibri" w:cs="Calibri" w:eastAsia="Calibri" w:hAnsi="Calibri"/>
          <w:b w:val="1"/>
          <w:bCs w:val="1"/>
          <w:sz w:val="10"/>
          <w:szCs w:val="10"/>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Svaz výrobců skla a bižuterie</w:t>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sídlem: Jungmannova 497/6, 46601 Jablonec nad Nisou</w:t>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Zastoupená: Milan Kohout, místopředsedou představenstva</w:t>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IČ: 60253207</w:t>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DIČ: CZ60253207</w:t>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Zapsaná v OR vedeném Krajským soudem v Ústí nad Labem, oddíl L, vložka 9005 </w:t>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Bankovní spojení: ČSOB a.s., číslo účtu:  259442262/0300</w:t>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sz w:val="22"/>
          <w:szCs w:val="22"/>
          <w:rtl w:val="0"/>
        </w:rPr>
        <w:t xml:space="preserve">dále jen „</w:t>
      </w:r>
      <w:r w:rsidDel="00000000" w:rsidR="00000000" w:rsidRPr="00000000">
        <w:rPr>
          <w:rFonts w:ascii="Calibri" w:cs="Calibri" w:eastAsia="Calibri" w:hAnsi="Calibri"/>
          <w:b w:val="1"/>
          <w:bCs w:val="1"/>
          <w:sz w:val="22"/>
          <w:szCs w:val="22"/>
          <w:rtl w:val="0"/>
        </w:rPr>
        <w:t xml:space="preserve">Svaz</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7">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uzavírají tuto smlouvu o krátkodobém pronájmu nebytových prostor v souladu s ust. § 2215, § 2302 a násl. zák. č. 89/2012 Sb., občanský zákoník (dále jen „</w:t>
      </w:r>
      <w:r w:rsidDel="00000000" w:rsidR="00000000" w:rsidRPr="00000000">
        <w:rPr>
          <w:rFonts w:ascii="Calibri" w:cs="Calibri" w:eastAsia="Calibri" w:hAnsi="Calibri"/>
          <w:b w:val="1"/>
          <w:bCs w:val="1"/>
          <w:sz w:val="22"/>
          <w:szCs w:val="22"/>
          <w:rtl w:val="0"/>
        </w:rPr>
        <w:t xml:space="preserve">Smlouva</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9">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ÚVODNÍ </w:t>
      </w:r>
      <w:r w:rsidDel="00000000" w:rsidR="00000000" w:rsidRPr="00000000">
        <w:rPr>
          <w:rFonts w:ascii="Calibri" w:cs="Calibri" w:eastAsia="Calibri" w:hAnsi="Calibri"/>
          <w:b w:val="1"/>
          <w:bCs w:val="1"/>
          <w:sz w:val="22"/>
          <w:szCs w:val="22"/>
          <w:rtl w:val="0"/>
        </w:rPr>
        <w:t xml:space="preserve">USTANOVENÍ</w:t>
      </w: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1B">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sz w:val="22"/>
          <w:szCs w:val="22"/>
          <w:rtl w:val="0"/>
        </w:rPr>
        <w:t xml:space="preserve">Kultura je na základě smlouvy o výpůjčce č. SO/2023/0418 ze dne 15.12.2023 uzavřené s vlastníkem statutárním městem Jablonec nad Nisou oprávněn užívat nemovité věci, mezi kterými jsou prostory objektu č p. 4898/9, postavený na stavební parcele p.č. 3416 na adrese Jiráskova 9, Jablonec nad Nisou,  zapsáno na listu vlastnictví č. 10001 pro k.ú. Jablonec nad Nisou (dále jen „Objekt“). Kultura je dále oprávněna na základě čl. VII smlouvy o výpůjčce předmětné nemovité věci přenechat do krátkodobého užívání třetí osobě bez souhlasu vlastníka.</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sz w:val="22"/>
          <w:szCs w:val="22"/>
          <w:rtl w:val="0"/>
        </w:rPr>
        <w:t xml:space="preserve">Kultura a Svaz se dohodly na spolupráci při přípravě a realizaci akce Made in Jablonec (dále jen MIJ), která má v Jablonci nad Nisou dlouholetou tradici.</w:t>
      </w: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bCs w:val="1"/>
          <w:sz w:val="10"/>
          <w:szCs w:val="10"/>
        </w:rPr>
      </w:pPr>
      <w:r w:rsidDel="00000000" w:rsidR="00000000" w:rsidRPr="00000000">
        <w:rPr>
          <w:rtl w:val="0"/>
        </w:rPr>
      </w:r>
    </w:p>
    <w:p w:rsidR="00000000" w:rsidDel="00000000" w:rsidP="00000000" w:rsidRDefault="00000000" w:rsidRPr="00000000" w14:paraId="0000002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sz w:val="22"/>
          <w:szCs w:val="22"/>
          <w:rtl w:val="0"/>
        </w:rPr>
        <w:t xml:space="preserve">Termín realizace MIJ je středa 28. ledna 2026 v prostorách Velkého sálu Eurocentra (dále jen Předmět) s přípravou od 27.ledna 2026.</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sz w:val="22"/>
          <w:szCs w:val="22"/>
          <w:rtl w:val="0"/>
        </w:rPr>
        <w:t xml:space="preserve">ZÁVAZKY JEDNOTLIVÝCH SMLUVNÍCH STRAN </w:t>
      </w:r>
      <w:r w:rsidDel="00000000" w:rsidR="00000000" w:rsidRPr="00000000">
        <w:rPr>
          <w:rtl w:val="0"/>
        </w:rPr>
      </w:r>
    </w:p>
    <w:p w:rsidR="00000000" w:rsidDel="00000000" w:rsidP="00000000" w:rsidRDefault="00000000" w:rsidRPr="00000000" w14:paraId="0000002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sz w:val="22"/>
          <w:szCs w:val="22"/>
          <w:rtl w:val="0"/>
        </w:rPr>
        <w:t xml:space="preserve">Svaz</w:t>
      </w:r>
      <w:r w:rsidDel="00000000" w:rsidR="00000000" w:rsidRPr="00000000">
        <w:rPr>
          <w:rtl w:val="0"/>
        </w:rPr>
      </w:r>
    </w:p>
    <w:p w:rsidR="00000000" w:rsidDel="00000000" w:rsidP="00000000" w:rsidRDefault="00000000" w:rsidRPr="00000000" w14:paraId="00000024">
      <w:pPr>
        <w:numPr>
          <w:ilvl w:val="2"/>
          <w:numId w:val="1"/>
        </w:numPr>
        <w:spacing w:line="259" w:lineRule="auto"/>
        <w:ind w:left="1224"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Připravit koncept módní přehlídky a koordinovat přípravu modelů.</w:t>
      </w:r>
    </w:p>
    <w:p w:rsidR="00000000" w:rsidDel="00000000" w:rsidP="00000000" w:rsidRDefault="00000000" w:rsidRPr="00000000" w14:paraId="00000025">
      <w:pPr>
        <w:numPr>
          <w:ilvl w:val="2"/>
          <w:numId w:val="1"/>
        </w:numPr>
        <w:spacing w:line="259" w:lineRule="auto"/>
        <w:ind w:left="1224"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Zajistit kompletní produkci.</w:t>
      </w:r>
    </w:p>
    <w:p w:rsidR="00000000" w:rsidDel="00000000" w:rsidP="00000000" w:rsidRDefault="00000000" w:rsidRPr="00000000" w14:paraId="00000026">
      <w:pPr>
        <w:numPr>
          <w:ilvl w:val="2"/>
          <w:numId w:val="1"/>
        </w:numPr>
        <w:spacing w:line="259" w:lineRule="auto"/>
        <w:ind w:left="1224"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Zajistit tým manekýnek.</w:t>
      </w:r>
    </w:p>
    <w:p w:rsidR="00000000" w:rsidDel="00000000" w:rsidP="00000000" w:rsidRDefault="00000000" w:rsidRPr="00000000" w14:paraId="00000027">
      <w:pPr>
        <w:numPr>
          <w:ilvl w:val="2"/>
          <w:numId w:val="1"/>
        </w:numPr>
        <w:spacing w:line="259" w:lineRule="auto"/>
        <w:ind w:left="1224"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Zajistit kompletní servis pro tým manekýnek.</w:t>
      </w:r>
    </w:p>
    <w:p w:rsidR="00000000" w:rsidDel="00000000" w:rsidP="00000000" w:rsidRDefault="00000000" w:rsidRPr="00000000" w14:paraId="00000028">
      <w:pPr>
        <w:numPr>
          <w:ilvl w:val="2"/>
          <w:numId w:val="1"/>
        </w:numPr>
        <w:spacing w:line="259" w:lineRule="auto"/>
        <w:ind w:left="1224"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Zajistit hostesky a řídit jejich práci.</w:t>
      </w:r>
    </w:p>
    <w:p w:rsidR="00000000" w:rsidDel="00000000" w:rsidP="00000000" w:rsidRDefault="00000000" w:rsidRPr="00000000" w14:paraId="00000029">
      <w:pPr>
        <w:numPr>
          <w:ilvl w:val="2"/>
          <w:numId w:val="1"/>
        </w:numPr>
        <w:spacing w:line="259" w:lineRule="auto"/>
        <w:ind w:left="1224"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Zajistit pozvání významných partnerů SVSB z ČR i zahraničí.</w:t>
      </w:r>
    </w:p>
    <w:p w:rsidR="00000000" w:rsidDel="00000000" w:rsidP="00000000" w:rsidRDefault="00000000" w:rsidRPr="00000000" w14:paraId="0000002A">
      <w:pPr>
        <w:numPr>
          <w:ilvl w:val="2"/>
          <w:numId w:val="1"/>
        </w:numPr>
        <w:spacing w:line="259" w:lineRule="auto"/>
        <w:ind w:left="1224"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Zajistit moderátora a doprovodný program.</w:t>
      </w:r>
    </w:p>
    <w:p w:rsidR="00000000" w:rsidDel="00000000" w:rsidP="00000000" w:rsidRDefault="00000000" w:rsidRPr="00000000" w14:paraId="0000002B">
      <w:pPr>
        <w:numPr>
          <w:ilvl w:val="2"/>
          <w:numId w:val="1"/>
        </w:numPr>
        <w:spacing w:line="259" w:lineRule="auto"/>
        <w:ind w:left="1224"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Zajistit komplexní propagaci akce podle propagačního plánu.</w:t>
      </w:r>
    </w:p>
    <w:p w:rsidR="00000000" w:rsidDel="00000000" w:rsidP="00000000" w:rsidRDefault="00000000" w:rsidRPr="00000000" w14:paraId="0000002C">
      <w:pPr>
        <w:numPr>
          <w:ilvl w:val="2"/>
          <w:numId w:val="1"/>
        </w:numPr>
        <w:spacing w:line="259" w:lineRule="auto"/>
        <w:ind w:left="1224"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Poskytnout vstupenky pro významné hosty města.</w:t>
      </w:r>
    </w:p>
    <w:p w:rsidR="00000000" w:rsidDel="00000000" w:rsidP="00000000" w:rsidRDefault="00000000" w:rsidRPr="00000000" w14:paraId="0000002D">
      <w:pPr>
        <w:numPr>
          <w:ilvl w:val="2"/>
          <w:numId w:val="1"/>
        </w:numPr>
        <w:spacing w:line="259" w:lineRule="auto"/>
        <w:ind w:left="1224"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Pořadatelskou službu v průběhu příprav a samotné akce.</w:t>
      </w:r>
    </w:p>
    <w:p w:rsidR="00000000" w:rsidDel="00000000" w:rsidP="00000000" w:rsidRDefault="00000000" w:rsidRPr="00000000" w14:paraId="0000002E">
      <w:pPr>
        <w:numPr>
          <w:ilvl w:val="2"/>
          <w:numId w:val="1"/>
        </w:numPr>
        <w:spacing w:line="259" w:lineRule="auto"/>
        <w:ind w:left="1224"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Zajištění rampy na světelnou techniku a přehlídkového mola.</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224"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5.19685039370086" w:right="0" w:hanging="425.19685039370086"/>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Kultura</w:t>
      </w:r>
      <w:r w:rsidDel="00000000" w:rsidR="00000000" w:rsidRPr="00000000">
        <w:rPr>
          <w:rtl w:val="0"/>
        </w:rPr>
      </w:r>
    </w:p>
    <w:p w:rsidR="00000000" w:rsidDel="00000000" w:rsidP="00000000" w:rsidRDefault="00000000" w:rsidRPr="00000000" w14:paraId="00000031">
      <w:pPr>
        <w:numPr>
          <w:ilvl w:val="2"/>
          <w:numId w:val="1"/>
        </w:numPr>
        <w:spacing w:line="259" w:lineRule="auto"/>
        <w:ind w:left="1224"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Poskytnutí prostor hlavního sálu a šaten na 2 dny s 20% slevou oproti komerčnímu ceníku.</w:t>
      </w:r>
    </w:p>
    <w:p w:rsidR="00000000" w:rsidDel="00000000" w:rsidP="00000000" w:rsidRDefault="00000000" w:rsidRPr="00000000" w14:paraId="00000032">
      <w:pPr>
        <w:numPr>
          <w:ilvl w:val="2"/>
          <w:numId w:val="1"/>
        </w:numPr>
        <w:spacing w:line="259" w:lineRule="auto"/>
        <w:ind w:left="1224"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Zajistit osvětlení a ozvučení sálu a mola.</w:t>
      </w:r>
    </w:p>
    <w:p w:rsidR="00000000" w:rsidDel="00000000" w:rsidP="00000000" w:rsidRDefault="00000000" w:rsidRPr="00000000" w14:paraId="00000033">
      <w:pPr>
        <w:numPr>
          <w:ilvl w:val="2"/>
          <w:numId w:val="1"/>
        </w:numPr>
        <w:spacing w:line="259" w:lineRule="auto"/>
        <w:ind w:left="1224" w:hanging="50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Spolupracovat na propagaci akce.</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sz w:val="22"/>
          <w:szCs w:val="22"/>
          <w:rtl w:val="0"/>
        </w:rPr>
        <w:t xml:space="preserve">OSTATNÍ A ZÁVĚREČNÁ USTANOVENÍ </w:t>
      </w:r>
      <w:r w:rsidDel="00000000" w:rsidR="00000000" w:rsidRPr="00000000">
        <w:rPr>
          <w:rtl w:val="0"/>
        </w:rPr>
      </w:r>
    </w:p>
    <w:p w:rsidR="00000000" w:rsidDel="00000000" w:rsidP="00000000" w:rsidRDefault="00000000" w:rsidRPr="00000000" w14:paraId="00000036">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3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sz w:val="22"/>
          <w:szCs w:val="22"/>
          <w:rtl w:val="0"/>
        </w:rPr>
        <w:t xml:space="preserve">Cena za poskytnutí prostor činí 82 460,00 Kč bez základní sazby DPH. Na cenu bez DPH se vztahuje sleva ve výši 20%. </w:t>
      </w:r>
      <w:r w:rsidDel="00000000" w:rsidR="00000000" w:rsidRPr="00000000">
        <w:rPr>
          <w:rtl w:val="0"/>
        </w:rPr>
      </w:r>
    </w:p>
    <w:p w:rsidR="00000000" w:rsidDel="00000000" w:rsidP="00000000" w:rsidRDefault="00000000" w:rsidRPr="00000000" w14:paraId="0000003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Cena obsahuje poskytnutí Velkého sálu, ozvučení a nasvícení vč. práce technika.</w:t>
      </w:r>
      <w:r w:rsidDel="00000000" w:rsidR="00000000" w:rsidRPr="00000000">
        <w:rPr>
          <w:rtl w:val="0"/>
        </w:rPr>
      </w:r>
    </w:p>
    <w:p w:rsidR="00000000" w:rsidDel="00000000" w:rsidP="00000000" w:rsidRDefault="00000000" w:rsidRPr="00000000" w14:paraId="0000003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Svaz zaplatí cenu za poskytnutí prostor bezhotovostním převodem na základě daňového dokladu, který mu Kultura zašle po akci na e-mailovou adresu: </w:t>
      </w:r>
      <w:r w:rsidDel="00000000" w:rsidR="00000000" w:rsidRPr="00000000">
        <w:rPr>
          <w:rFonts w:ascii="Calibri" w:cs="Calibri" w:eastAsia="Calibri" w:hAnsi="Calibri"/>
          <w:sz w:val="22"/>
          <w:szCs w:val="22"/>
          <w:rtl w:val="0"/>
        </w:rPr>
        <w:t xml:space="preserve">info@svsb.cz .</w:t>
      </w:r>
      <w:r w:rsidDel="00000000" w:rsidR="00000000" w:rsidRPr="00000000">
        <w:rPr>
          <w:rtl w:val="0"/>
        </w:rPr>
      </w:r>
    </w:p>
    <w:p w:rsidR="00000000" w:rsidDel="00000000" w:rsidP="00000000" w:rsidRDefault="00000000" w:rsidRPr="00000000" w14:paraId="0000003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Součástí fakturace bude také provize z prodeje vstupenek vyčíslená poskytovatelem prodejního systému.</w:t>
      </w:r>
    </w:p>
    <w:p w:rsidR="00000000" w:rsidDel="00000000" w:rsidP="00000000" w:rsidRDefault="00000000" w:rsidRPr="00000000" w14:paraId="0000003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Smlouva se uzavírá na dobu určitou do 31.1.2026 případně do doby vypořádání všech závazků plynoucí z této smlouvy.</w:t>
      </w:r>
      <w:r w:rsidDel="00000000" w:rsidR="00000000" w:rsidRPr="00000000">
        <w:rPr>
          <w:rtl w:val="0"/>
        </w:rPr>
      </w:r>
    </w:p>
    <w:p w:rsidR="00000000" w:rsidDel="00000000" w:rsidP="00000000" w:rsidRDefault="00000000" w:rsidRPr="00000000" w14:paraId="0000003C">
      <w:pPr>
        <w:numPr>
          <w:ilvl w:val="1"/>
          <w:numId w:val="1"/>
        </w:numPr>
        <w:spacing w:line="259" w:lineRule="auto"/>
        <w:ind w:left="425.19685039370086" w:hanging="43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Změna této smlouvy může být provedena pouze písemnými dodatky.</w:t>
      </w:r>
    </w:p>
    <w:p w:rsidR="00000000" w:rsidDel="00000000" w:rsidP="00000000" w:rsidRDefault="00000000" w:rsidRPr="00000000" w14:paraId="0000003D">
      <w:pPr>
        <w:numPr>
          <w:ilvl w:val="1"/>
          <w:numId w:val="1"/>
        </w:numPr>
        <w:spacing w:line="259" w:lineRule="auto"/>
        <w:ind w:left="425.19685039370086" w:hanging="43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Pokud tato smlouva podléhá povinnosti zveřejnění dle zákona č. 340/2015 Sb., o registru smluv, ve znění pozdějších předpisů, nabývá platnosti dnem jejího podpisu oběma smluvními stranami a účinnosti dnem zveřejnění v registru smluv.</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sz w:val="22"/>
          <w:szCs w:val="22"/>
          <w:u w:val="no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Calibri" w:cs="Calibri" w:eastAsia="Calibri" w:hAnsi="Calibri"/>
          <w:sz w:val="10"/>
          <w:szCs w:val="10"/>
        </w:rPr>
      </w:pPr>
      <w:r w:rsidDel="00000000" w:rsidR="00000000" w:rsidRPr="00000000">
        <w:rPr>
          <w:rtl w:val="0"/>
        </w:rPr>
      </w:r>
    </w:p>
    <w:tbl>
      <w:tblPr>
        <w:tblStyle w:val="Table1"/>
        <w:tblW w:w="10185.0"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5"/>
        <w:gridCol w:w="5100"/>
        <w:tblGridChange w:id="0">
          <w:tblGrid>
            <w:gridCol w:w="5085"/>
            <w:gridCol w:w="5100"/>
          </w:tblGrid>
        </w:tblGridChange>
      </w:tblGrid>
      <w:tr>
        <w:trPr>
          <w:cantSplit w:val="0"/>
          <w:trHeight w:val="2190" w:hRule="atLeast"/>
          <w:tblHeader w:val="0"/>
        </w:trPr>
        <w:tc>
          <w:tcPr/>
          <w:p w:rsidR="00000000" w:rsidDel="00000000" w:rsidP="00000000" w:rsidRDefault="00000000" w:rsidRPr="00000000" w14:paraId="0000004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Dne………………………………………………………………..</w:t>
            </w:r>
          </w:p>
          <w:p w:rsidR="00000000" w:rsidDel="00000000" w:rsidP="00000000" w:rsidRDefault="00000000" w:rsidRPr="00000000" w14:paraId="0000004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7">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Kultura Jablonec, p. o. </w:t>
            </w:r>
          </w:p>
          <w:p w:rsidR="00000000" w:rsidDel="00000000" w:rsidP="00000000" w:rsidRDefault="00000000" w:rsidRPr="00000000" w14:paraId="0000004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Jakub Gerš</w:t>
            </w:r>
          </w:p>
        </w:tc>
        <w:tc>
          <w:tcPr/>
          <w:p w:rsidR="00000000" w:rsidDel="00000000" w:rsidP="00000000" w:rsidRDefault="00000000" w:rsidRPr="00000000" w14:paraId="0000004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Dne………………………………………………………………..</w:t>
            </w:r>
          </w:p>
          <w:p w:rsidR="00000000" w:rsidDel="00000000" w:rsidP="00000000" w:rsidRDefault="00000000" w:rsidRPr="00000000" w14:paraId="0000004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E">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Svaz výrobců skla a bižuterie</w:t>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Milan Kohout </w:t>
            </w:r>
          </w:p>
          <w:p w:rsidR="00000000" w:rsidDel="00000000" w:rsidP="00000000" w:rsidRDefault="00000000" w:rsidRPr="00000000" w14:paraId="00000050">
            <w:pPr>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51">
      <w:pPr>
        <w:rPr>
          <w:rFonts w:ascii="Calibri" w:cs="Calibri" w:eastAsia="Calibri" w:hAnsi="Calibri"/>
        </w:rPr>
      </w:pPr>
      <w:r w:rsidDel="00000000" w:rsidR="00000000" w:rsidRPr="00000000">
        <w:rPr>
          <w:rtl w:val="0"/>
        </w:rPr>
      </w:r>
    </w:p>
    <w:sectPr>
      <w:headerReference r:id="rId7" w:type="default"/>
      <w:footerReference r:id="rId8" w:type="default"/>
      <w:pgSz w:h="16838" w:w="11906" w:orient="portrait"/>
      <w:pgMar w:bottom="2083" w:top="1925" w:left="1191" w:right="119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Urban Grotesk LiSe"/>
  <w:font w:name="Urban Grotesk MeB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Urban Grotesk MeBl" w:cs="Urban Grotesk MeBl" w:eastAsia="Urban Grotesk MeBl" w:hAnsi="Urban Grotesk MeBl"/>
        <w:b w:val="0"/>
        <w:bCs w:val="0"/>
        <w:i w:val="0"/>
        <w:iCs w:val="0"/>
        <w:smallCaps w:val="0"/>
        <w:strike w:val="0"/>
        <w:color w:val="000000"/>
        <w:sz w:val="22"/>
        <w:szCs w:val="22"/>
        <w:u w:val="none"/>
        <w:shd w:fill="auto" w:val="clear"/>
        <w:vertAlign w:val="baseline"/>
      </w:rPr>
    </w:pPr>
    <w:r w:rsidDel="00000000" w:rsidR="00000000" w:rsidRPr="00000000">
      <w:rPr>
        <w:rFonts w:ascii="Urban Grotesk MeBl" w:cs="Urban Grotesk MeBl" w:eastAsia="Urban Grotesk MeBl" w:hAnsi="Urban Grotesk MeBl"/>
        <w:b w:val="0"/>
        <w:bCs w:val="0"/>
        <w:i w:val="0"/>
        <w:iCs w:val="0"/>
        <w:smallCaps w:val="0"/>
        <w:strike w:val="0"/>
        <w:color w:val="000000"/>
        <w:sz w:val="22"/>
        <w:szCs w:val="22"/>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Urban Grotesk MeBl" w:cs="Urban Grotesk MeBl" w:eastAsia="Urban Grotesk MeBl" w:hAnsi="Urban Grotesk MeB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-614815</wp:posOffset>
          </wp:positionH>
          <wp:positionV relativeFrom="paragraph">
            <wp:posOffset>-332715</wp:posOffset>
          </wp:positionV>
          <wp:extent cx="7276420" cy="785813"/>
          <wp:effectExtent b="0" l="0" r="0" t="0"/>
          <wp:wrapTopAndBottom distB="114300" distT="11430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76420" cy="7858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60" w:line="259" w:lineRule="auto"/>
    </w:pPr>
    <w:rPr>
      <w:rFonts w:ascii="Urban Grotesk MeBl" w:cs="Urban Grotesk MeBl" w:eastAsia="Urban Grotesk MeBl" w:hAnsi="Urban Grotesk MeBl"/>
      <w:b w:val="1"/>
      <w:bCs w:val="1"/>
      <w:sz w:val="22"/>
      <w:szCs w:val="22"/>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Urban Grotesk LiSe" w:cs="Urban Grotesk LiSe" w:eastAsia="Urban Grotesk LiSe" w:hAnsi="Urban Grotesk LiSe"/>
      <w:b w:val="0"/>
      <w:bCs w:val="0"/>
      <w:i w:val="0"/>
      <w:iCs w:val="0"/>
      <w:smallCaps w:val="0"/>
      <w:strike w:val="0"/>
      <w:color w:val="000000"/>
      <w:sz w:val="24"/>
      <w:szCs w:val="24"/>
      <w:u w:val="none"/>
      <w:shd w:fill="auto" w:val="clear"/>
      <w:vertAlign w:val="baseline"/>
    </w:rPr>
  </w:style>
  <w:style w:type="paragraph" w:styleId="Heading3">
    <w:name w:val="heading 3"/>
    <w:basedOn w:val="Normal"/>
    <w:next w:val="Normal"/>
    <w:pPr>
      <w:spacing w:after="160" w:line="259" w:lineRule="auto"/>
    </w:pPr>
    <w:rPr>
      <w:rFonts w:ascii="Urban Grotesk MeBl" w:cs="Urban Grotesk MeBl" w:eastAsia="Urban Grotesk MeBl" w:hAnsi="Urban Grotesk MeBl"/>
      <w:smallCaps w:val="1"/>
      <w:sz w:val="22"/>
      <w:szCs w:val="22"/>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DEVlPWbYQ1Ock6WBfDWHsTPvJA==">CgMxLjA4AHIhMXFCRFcyRVBJM21ta1RtYUYweFdNMDkzVW5fd0xJZHpV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