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6591" w14:textId="77777777" w:rsidR="0073191A" w:rsidRDefault="00000000">
      <w:pPr>
        <w:pStyle w:val="Zkladntext"/>
        <w:ind w:left="5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341CDA" wp14:editId="3243CE42">
            <wp:extent cx="2064898" cy="708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898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A2932" w14:textId="77777777" w:rsidR="0073191A" w:rsidRDefault="0073191A">
      <w:pPr>
        <w:pStyle w:val="Zkladntext"/>
        <w:spacing w:before="8"/>
        <w:rPr>
          <w:rFonts w:ascii="Times New Roman"/>
          <w:sz w:val="8"/>
        </w:rPr>
      </w:pPr>
    </w:p>
    <w:p w14:paraId="7F8B1B82" w14:textId="77777777" w:rsidR="0073191A" w:rsidRDefault="00000000">
      <w:pPr>
        <w:spacing w:before="35"/>
        <w:ind w:left="2892" w:right="2496"/>
        <w:jc w:val="center"/>
        <w:rPr>
          <w:b/>
          <w:sz w:val="32"/>
        </w:rPr>
      </w:pPr>
      <w:r>
        <w:rPr>
          <w:b/>
          <w:sz w:val="32"/>
        </w:rPr>
        <w:t>DODATEK Č. 1</w:t>
      </w:r>
    </w:p>
    <w:p w14:paraId="16AB3AD9" w14:textId="77777777" w:rsidR="0073191A" w:rsidRDefault="00000000">
      <w:pPr>
        <w:spacing w:before="120"/>
        <w:ind w:left="2892" w:right="2501"/>
        <w:jc w:val="center"/>
        <w:rPr>
          <w:b/>
          <w:sz w:val="28"/>
        </w:rPr>
      </w:pPr>
      <w:r>
        <w:rPr>
          <w:b/>
          <w:sz w:val="28"/>
        </w:rPr>
        <w:t>ke smlouvě o dílo č. 29951/2017/00</w:t>
      </w:r>
    </w:p>
    <w:p w14:paraId="41FD4A9C" w14:textId="77777777" w:rsidR="0073191A" w:rsidRDefault="0073191A">
      <w:pPr>
        <w:pStyle w:val="Zkladntext"/>
        <w:spacing w:before="8"/>
        <w:rPr>
          <w:b/>
          <w:sz w:val="35"/>
        </w:rPr>
      </w:pPr>
    </w:p>
    <w:p w14:paraId="2D2409DB" w14:textId="77777777" w:rsidR="0073191A" w:rsidRDefault="00000000">
      <w:pPr>
        <w:pStyle w:val="Nadpis1"/>
        <w:ind w:firstLine="0"/>
      </w:pPr>
      <w:r>
        <w:t>Vysoké učení technické v Brně, Koleje a menzy</w:t>
      </w:r>
    </w:p>
    <w:p w14:paraId="5A9ADF76" w14:textId="77777777" w:rsidR="0073191A" w:rsidRDefault="00000000">
      <w:pPr>
        <w:pStyle w:val="Zkladntext"/>
        <w:ind w:left="540"/>
      </w:pPr>
      <w:r>
        <w:t>Sídlem: Antonínská 548/1, 601 90 Brno</w:t>
      </w:r>
    </w:p>
    <w:p w14:paraId="027BA7F5" w14:textId="77777777" w:rsidR="0073191A" w:rsidRDefault="00000000">
      <w:pPr>
        <w:pStyle w:val="Zkladntext"/>
        <w:ind w:left="540" w:right="3485"/>
      </w:pPr>
      <w:r>
        <w:t>IČ: 00216305 (veřejná vysoká škola, nezapisuje se do OR) DIČ:CZ00216305</w:t>
      </w:r>
    </w:p>
    <w:p w14:paraId="5CE71FAB" w14:textId="77777777" w:rsidR="0073191A" w:rsidRDefault="00000000">
      <w:pPr>
        <w:pStyle w:val="Zkladntext"/>
        <w:spacing w:line="293" w:lineRule="exact"/>
        <w:ind w:left="540"/>
      </w:pPr>
      <w:r>
        <w:t xml:space="preserve">Zastoupené </w:t>
      </w:r>
      <w:proofErr w:type="gramStart"/>
      <w:r>
        <w:t>Doc.</w:t>
      </w:r>
      <w:proofErr w:type="gramEnd"/>
      <w:r>
        <w:t xml:space="preserve"> Ing. Ladislav Janíček, Ph.D., MBA, LL.M., kvestor</w:t>
      </w:r>
    </w:p>
    <w:p w14:paraId="29B6CFC5" w14:textId="77777777" w:rsidR="0073191A" w:rsidRDefault="00000000">
      <w:pPr>
        <w:pStyle w:val="Nadpis1"/>
        <w:spacing w:before="120" w:line="482" w:lineRule="auto"/>
        <w:ind w:left="540" w:right="5991" w:hanging="29"/>
      </w:pPr>
      <w:r>
        <w:t>dále v textu též jako „Kupující“ a</w:t>
      </w:r>
    </w:p>
    <w:p w14:paraId="654D9194" w14:textId="77777777" w:rsidR="0073191A" w:rsidRDefault="00000000">
      <w:pPr>
        <w:spacing w:line="289" w:lineRule="exact"/>
        <w:ind w:left="540"/>
        <w:rPr>
          <w:b/>
          <w:sz w:val="24"/>
        </w:rPr>
      </w:pPr>
      <w:r>
        <w:rPr>
          <w:b/>
          <w:sz w:val="24"/>
        </w:rPr>
        <w:t>RIVA SERVIS s.r.o.</w:t>
      </w:r>
    </w:p>
    <w:p w14:paraId="6BD6D2E0" w14:textId="77777777" w:rsidR="0073191A" w:rsidRDefault="00000000">
      <w:pPr>
        <w:pStyle w:val="Zkladntext"/>
        <w:ind w:left="540"/>
      </w:pPr>
      <w:r>
        <w:t xml:space="preserve">Sídlem: Ludvíka </w:t>
      </w:r>
      <w:proofErr w:type="spellStart"/>
      <w:r>
        <w:t>Podéště</w:t>
      </w:r>
      <w:proofErr w:type="spellEnd"/>
      <w:r>
        <w:t xml:space="preserve"> 10, 602 00</w:t>
      </w:r>
    </w:p>
    <w:p w14:paraId="2B64BBBC" w14:textId="77777777" w:rsidR="0073191A" w:rsidRDefault="00000000">
      <w:pPr>
        <w:pStyle w:val="Zkladntext"/>
        <w:ind w:left="540"/>
      </w:pPr>
      <w:r>
        <w:t>IČ: 26956683</w:t>
      </w:r>
    </w:p>
    <w:p w14:paraId="5282E58D" w14:textId="77777777" w:rsidR="0073191A" w:rsidRDefault="00000000">
      <w:pPr>
        <w:pStyle w:val="Zkladntext"/>
        <w:ind w:left="540"/>
      </w:pPr>
      <w:r>
        <w:t>DIČ: CZ60465808</w:t>
      </w:r>
    </w:p>
    <w:p w14:paraId="02AD2C4A" w14:textId="0DB23AB8" w:rsidR="0073191A" w:rsidRDefault="00000000">
      <w:pPr>
        <w:pStyle w:val="Zkladntext"/>
        <w:ind w:left="540"/>
      </w:pPr>
      <w:r>
        <w:t xml:space="preserve">Zastoupena </w:t>
      </w:r>
      <w:proofErr w:type="spellStart"/>
      <w:r w:rsidR="00DB3A64" w:rsidRPr="00DB3A64">
        <w:rPr>
          <w:highlight w:val="black"/>
        </w:rPr>
        <w:t>xxxxxxxxxxxxxxxxxx</w:t>
      </w:r>
      <w:proofErr w:type="spellEnd"/>
    </w:p>
    <w:p w14:paraId="4888D319" w14:textId="77777777" w:rsidR="0073191A" w:rsidRDefault="00000000">
      <w:pPr>
        <w:pStyle w:val="Nadpis1"/>
        <w:spacing w:before="119"/>
        <w:ind w:firstLine="0"/>
      </w:pPr>
      <w:r>
        <w:t>dále v textu též jako „Zhotovitel“</w:t>
      </w:r>
    </w:p>
    <w:p w14:paraId="4417331C" w14:textId="77777777" w:rsidR="0073191A" w:rsidRDefault="0073191A">
      <w:pPr>
        <w:pStyle w:val="Zkladntext"/>
        <w:spacing w:before="10"/>
        <w:rPr>
          <w:b/>
          <w:sz w:val="33"/>
        </w:rPr>
      </w:pPr>
    </w:p>
    <w:p w14:paraId="49109F86" w14:textId="77777777" w:rsidR="0073191A" w:rsidRDefault="00000000">
      <w:pPr>
        <w:pStyle w:val="Odstavecseseznamem"/>
        <w:numPr>
          <w:ilvl w:val="0"/>
          <w:numId w:val="5"/>
        </w:numPr>
        <w:tabs>
          <w:tab w:val="left" w:pos="4032"/>
          <w:tab w:val="left" w:pos="4033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ÚVODNÍ UJEDNÁNÍ</w:t>
      </w:r>
    </w:p>
    <w:p w14:paraId="1DC4B62B" w14:textId="77777777" w:rsidR="0073191A" w:rsidRDefault="00000000">
      <w:pPr>
        <w:pStyle w:val="Odstavecseseznamem"/>
        <w:numPr>
          <w:ilvl w:val="0"/>
          <w:numId w:val="4"/>
        </w:numPr>
        <w:tabs>
          <w:tab w:val="left" w:pos="512"/>
        </w:tabs>
        <w:spacing w:before="119"/>
        <w:ind w:right="110"/>
        <w:rPr>
          <w:sz w:val="24"/>
        </w:rPr>
      </w:pPr>
      <w:r>
        <w:rPr>
          <w:sz w:val="24"/>
        </w:rPr>
        <w:t xml:space="preserve">Smluvní strany uzavřely dne </w:t>
      </w:r>
      <w:r>
        <w:rPr>
          <w:b/>
          <w:sz w:val="24"/>
        </w:rPr>
        <w:t xml:space="preserve">28. 7. 2017 </w:t>
      </w:r>
      <w:r>
        <w:rPr>
          <w:sz w:val="24"/>
        </w:rPr>
        <w:t>smlouvu o dílo, jejímž předmětem byly činnosti specifikované v čl. I této smlouvy o dílo (dále jen</w:t>
      </w:r>
      <w:r>
        <w:rPr>
          <w:spacing w:val="-13"/>
          <w:sz w:val="24"/>
        </w:rPr>
        <w:t xml:space="preserve"> </w:t>
      </w:r>
      <w:r>
        <w:rPr>
          <w:sz w:val="24"/>
        </w:rPr>
        <w:t>„dílo“).</w:t>
      </w:r>
    </w:p>
    <w:p w14:paraId="1E8D44F9" w14:textId="77777777" w:rsidR="0073191A" w:rsidRDefault="00000000">
      <w:pPr>
        <w:pStyle w:val="Odstavecseseznamem"/>
        <w:numPr>
          <w:ilvl w:val="0"/>
          <w:numId w:val="4"/>
        </w:numPr>
        <w:tabs>
          <w:tab w:val="left" w:pos="512"/>
        </w:tabs>
        <w:rPr>
          <w:sz w:val="24"/>
        </w:rPr>
      </w:pPr>
      <w:r>
        <w:rPr>
          <w:sz w:val="24"/>
        </w:rPr>
        <w:t>V průběhu realizace díla došlo k následujícím</w:t>
      </w:r>
      <w:r>
        <w:rPr>
          <w:spacing w:val="-6"/>
          <w:sz w:val="24"/>
        </w:rPr>
        <w:t xml:space="preserve"> </w:t>
      </w:r>
      <w:r>
        <w:rPr>
          <w:sz w:val="24"/>
        </w:rPr>
        <w:t>zjištěním:</w:t>
      </w:r>
    </w:p>
    <w:p w14:paraId="2C9BC486" w14:textId="77777777" w:rsidR="0073191A" w:rsidRDefault="00000000">
      <w:pPr>
        <w:pStyle w:val="Odstavecseseznamem"/>
        <w:numPr>
          <w:ilvl w:val="1"/>
          <w:numId w:val="4"/>
        </w:numPr>
        <w:tabs>
          <w:tab w:val="left" w:pos="1227"/>
        </w:tabs>
        <w:spacing w:line="242" w:lineRule="auto"/>
        <w:ind w:right="113"/>
        <w:rPr>
          <w:sz w:val="24"/>
        </w:rPr>
      </w:pPr>
      <w:r>
        <w:rPr>
          <w:sz w:val="24"/>
        </w:rPr>
        <w:t>při provádění prací v atriu byl zjištěn havarijní stav části sádrokartonového podhledu, který vzniknul dlouhodobým zatékáním a je nutná jeho</w:t>
      </w:r>
      <w:r>
        <w:rPr>
          <w:spacing w:val="-19"/>
          <w:sz w:val="24"/>
        </w:rPr>
        <w:t xml:space="preserve"> </w:t>
      </w:r>
      <w:r>
        <w:rPr>
          <w:sz w:val="24"/>
        </w:rPr>
        <w:t>výměna,</w:t>
      </w:r>
    </w:p>
    <w:p w14:paraId="6ECF07C4" w14:textId="77777777" w:rsidR="0073191A" w:rsidRDefault="00000000">
      <w:pPr>
        <w:pStyle w:val="Odstavecseseznamem"/>
        <w:numPr>
          <w:ilvl w:val="1"/>
          <w:numId w:val="4"/>
        </w:numPr>
        <w:tabs>
          <w:tab w:val="left" w:pos="1227"/>
        </w:tabs>
        <w:spacing w:before="116"/>
        <w:ind w:right="115"/>
        <w:rPr>
          <w:sz w:val="24"/>
        </w:rPr>
      </w:pPr>
      <w:r>
        <w:rPr>
          <w:sz w:val="24"/>
        </w:rPr>
        <w:t>při provádění prací v atriu byla zjištěna potřeba dodatečných úklidových prací nespecifikovaných ve smlouvě o</w:t>
      </w:r>
      <w:r>
        <w:rPr>
          <w:spacing w:val="-4"/>
          <w:sz w:val="24"/>
        </w:rPr>
        <w:t xml:space="preserve"> </w:t>
      </w:r>
      <w:r>
        <w:rPr>
          <w:sz w:val="24"/>
        </w:rPr>
        <w:t>dílo.</w:t>
      </w:r>
    </w:p>
    <w:p w14:paraId="1769E829" w14:textId="77777777" w:rsidR="0073191A" w:rsidRDefault="00000000">
      <w:pPr>
        <w:pStyle w:val="Odstavecseseznamem"/>
        <w:numPr>
          <w:ilvl w:val="0"/>
          <w:numId w:val="4"/>
        </w:numPr>
        <w:tabs>
          <w:tab w:val="left" w:pos="512"/>
        </w:tabs>
        <w:ind w:right="110"/>
        <w:rPr>
          <w:sz w:val="24"/>
        </w:rPr>
      </w:pPr>
      <w:r>
        <w:rPr>
          <w:sz w:val="24"/>
        </w:rPr>
        <w:t>Za tímto účelem se smluvní strany dohodly na dodatečné změně rozsahu prací prováděných v rámci plnění díla, což stvrzují tímto</w:t>
      </w:r>
      <w:r>
        <w:rPr>
          <w:spacing w:val="-8"/>
          <w:sz w:val="24"/>
        </w:rPr>
        <w:t xml:space="preserve"> </w:t>
      </w:r>
      <w:r>
        <w:rPr>
          <w:sz w:val="24"/>
        </w:rPr>
        <w:t>dodatkem.</w:t>
      </w:r>
    </w:p>
    <w:p w14:paraId="54FC2D68" w14:textId="77777777" w:rsidR="0073191A" w:rsidRDefault="0073191A">
      <w:pPr>
        <w:pStyle w:val="Zkladntext"/>
        <w:spacing w:before="10"/>
        <w:rPr>
          <w:sz w:val="33"/>
        </w:rPr>
      </w:pPr>
    </w:p>
    <w:p w14:paraId="6966D7AE" w14:textId="77777777" w:rsidR="0073191A" w:rsidRDefault="00000000">
      <w:pPr>
        <w:pStyle w:val="Nadpis1"/>
        <w:numPr>
          <w:ilvl w:val="0"/>
          <w:numId w:val="5"/>
        </w:numPr>
        <w:tabs>
          <w:tab w:val="left" w:pos="3442"/>
          <w:tab w:val="left" w:pos="3443"/>
        </w:tabs>
        <w:ind w:left="3442" w:hanging="681"/>
        <w:jc w:val="left"/>
      </w:pPr>
      <w:r>
        <w:t>ZMĚNA ZÁVAZKŮ ZE</w:t>
      </w:r>
      <w:r>
        <w:rPr>
          <w:spacing w:val="-2"/>
        </w:rPr>
        <w:t xml:space="preserve"> </w:t>
      </w:r>
      <w:r>
        <w:t>SMLOUVY</w:t>
      </w:r>
    </w:p>
    <w:p w14:paraId="296D1371" w14:textId="77777777" w:rsidR="0073191A" w:rsidRDefault="00000000">
      <w:pPr>
        <w:pStyle w:val="Odstavecseseznamem"/>
        <w:numPr>
          <w:ilvl w:val="0"/>
          <w:numId w:val="3"/>
        </w:numPr>
        <w:tabs>
          <w:tab w:val="left" w:pos="513"/>
          <w:tab w:val="left" w:pos="515"/>
        </w:tabs>
        <w:ind w:right="116"/>
        <w:rPr>
          <w:sz w:val="24"/>
        </w:rPr>
      </w:pPr>
      <w:r>
        <w:rPr>
          <w:sz w:val="24"/>
        </w:rPr>
        <w:t>Z důvodu uvedeného v čl. I odst. 2 písm. a) tohoto dodatku provede Zhotovitel následující práce:</w:t>
      </w:r>
    </w:p>
    <w:p w14:paraId="588F98BC" w14:textId="77777777" w:rsidR="0073191A" w:rsidRDefault="00000000">
      <w:pPr>
        <w:pStyle w:val="Odstavecseseznamem"/>
        <w:numPr>
          <w:ilvl w:val="1"/>
          <w:numId w:val="3"/>
        </w:numPr>
        <w:tabs>
          <w:tab w:val="left" w:pos="1233"/>
          <w:tab w:val="left" w:pos="1234"/>
        </w:tabs>
        <w:spacing w:before="119" w:line="242" w:lineRule="auto"/>
        <w:ind w:right="116"/>
        <w:rPr>
          <w:sz w:val="24"/>
        </w:rPr>
      </w:pPr>
      <w:r>
        <w:rPr>
          <w:sz w:val="24"/>
        </w:rPr>
        <w:t>vyříznutí SDK podhledu v severní části atria, který přímo navazuje na ocelovou konstrukci světlíku, jedná se o plochu cca 8x0,8</w:t>
      </w:r>
      <w:r>
        <w:rPr>
          <w:spacing w:val="-7"/>
          <w:sz w:val="24"/>
        </w:rPr>
        <w:t xml:space="preserve"> </w:t>
      </w:r>
      <w:r>
        <w:rPr>
          <w:sz w:val="24"/>
        </w:rPr>
        <w:t>m</w:t>
      </w:r>
    </w:p>
    <w:p w14:paraId="17E35777" w14:textId="77777777" w:rsidR="0073191A" w:rsidRDefault="00000000">
      <w:pPr>
        <w:pStyle w:val="Odstavecseseznamem"/>
        <w:numPr>
          <w:ilvl w:val="1"/>
          <w:numId w:val="3"/>
        </w:numPr>
        <w:tabs>
          <w:tab w:val="left" w:pos="1233"/>
          <w:tab w:val="left" w:pos="1234"/>
        </w:tabs>
        <w:spacing w:before="115"/>
        <w:rPr>
          <w:sz w:val="24"/>
        </w:rPr>
      </w:pPr>
      <w:r>
        <w:rPr>
          <w:sz w:val="24"/>
        </w:rPr>
        <w:t>montáž pomocných konstrukcí a nových, protipožárních SDK</w:t>
      </w:r>
      <w:r>
        <w:rPr>
          <w:spacing w:val="-7"/>
          <w:sz w:val="24"/>
        </w:rPr>
        <w:t xml:space="preserve"> </w:t>
      </w:r>
      <w:r>
        <w:rPr>
          <w:sz w:val="24"/>
        </w:rPr>
        <w:t>desek.</w:t>
      </w:r>
    </w:p>
    <w:p w14:paraId="079F2AAE" w14:textId="77777777" w:rsidR="0073191A" w:rsidRDefault="00000000">
      <w:pPr>
        <w:pStyle w:val="Odstavecseseznamem"/>
        <w:numPr>
          <w:ilvl w:val="0"/>
          <w:numId w:val="3"/>
        </w:numPr>
        <w:tabs>
          <w:tab w:val="left" w:pos="513"/>
          <w:tab w:val="left" w:pos="515"/>
        </w:tabs>
        <w:ind w:right="114"/>
        <w:rPr>
          <w:sz w:val="24"/>
        </w:rPr>
      </w:pPr>
      <w:r>
        <w:rPr>
          <w:sz w:val="24"/>
        </w:rPr>
        <w:t>Z důvodu uvedeného v čl. I odst. 2 písm. b) tohoto dodatku provede Zhotovitel následující práce:</w:t>
      </w:r>
    </w:p>
    <w:p w14:paraId="0034FC67" w14:textId="77777777" w:rsidR="0073191A" w:rsidRDefault="00000000">
      <w:pPr>
        <w:pStyle w:val="Odstavecseseznamem"/>
        <w:numPr>
          <w:ilvl w:val="1"/>
          <w:numId w:val="3"/>
        </w:numPr>
        <w:tabs>
          <w:tab w:val="left" w:pos="1233"/>
          <w:tab w:val="left" w:pos="1234"/>
        </w:tabs>
        <w:spacing w:before="119"/>
        <w:rPr>
          <w:sz w:val="24"/>
        </w:rPr>
      </w:pPr>
      <w:r>
        <w:rPr>
          <w:sz w:val="24"/>
        </w:rPr>
        <w:t>odstranění nánosu prachu z říms, cca 4x5</w:t>
      </w:r>
      <w:r>
        <w:rPr>
          <w:spacing w:val="2"/>
          <w:sz w:val="24"/>
        </w:rPr>
        <w:t xml:space="preserve"> </w:t>
      </w:r>
      <w:r>
        <w:rPr>
          <w:sz w:val="24"/>
        </w:rPr>
        <w:t>m</w:t>
      </w:r>
    </w:p>
    <w:p w14:paraId="0BC3AED3" w14:textId="77777777" w:rsidR="0073191A" w:rsidRDefault="00000000">
      <w:pPr>
        <w:pStyle w:val="Odstavecseseznamem"/>
        <w:numPr>
          <w:ilvl w:val="1"/>
          <w:numId w:val="3"/>
        </w:numPr>
        <w:tabs>
          <w:tab w:val="left" w:pos="1231"/>
          <w:tab w:val="left" w:pos="1232"/>
        </w:tabs>
        <w:spacing w:before="2"/>
        <w:ind w:left="1231" w:hanging="356"/>
        <w:rPr>
          <w:sz w:val="24"/>
        </w:rPr>
      </w:pPr>
      <w:r>
        <w:rPr>
          <w:sz w:val="24"/>
        </w:rPr>
        <w:t>umytí neotevíratelných oken na stěně, kde byly zavěšeny zelené</w:t>
      </w:r>
      <w:r>
        <w:rPr>
          <w:spacing w:val="-9"/>
          <w:sz w:val="24"/>
        </w:rPr>
        <w:t xml:space="preserve"> </w:t>
      </w:r>
      <w:r>
        <w:rPr>
          <w:sz w:val="24"/>
        </w:rPr>
        <w:t>závěsy.</w:t>
      </w:r>
    </w:p>
    <w:p w14:paraId="6D1678FE" w14:textId="77777777" w:rsidR="0073191A" w:rsidRDefault="0073191A">
      <w:pPr>
        <w:rPr>
          <w:sz w:val="24"/>
        </w:rPr>
        <w:sectPr w:rsidR="0073191A">
          <w:type w:val="continuous"/>
          <w:pgSz w:w="11910" w:h="16840"/>
          <w:pgMar w:top="800" w:right="1300" w:bottom="280" w:left="1020" w:header="708" w:footer="708" w:gutter="0"/>
          <w:cols w:space="708"/>
        </w:sectPr>
      </w:pPr>
    </w:p>
    <w:p w14:paraId="122C942A" w14:textId="77777777" w:rsidR="0073191A" w:rsidRDefault="00000000">
      <w:pPr>
        <w:pStyle w:val="Nadpis1"/>
        <w:numPr>
          <w:ilvl w:val="0"/>
          <w:numId w:val="5"/>
        </w:numPr>
        <w:tabs>
          <w:tab w:val="left" w:pos="4460"/>
          <w:tab w:val="left" w:pos="4461"/>
        </w:tabs>
        <w:spacing w:before="36"/>
        <w:ind w:left="4460"/>
        <w:jc w:val="left"/>
      </w:pPr>
      <w:r>
        <w:lastRenderedPageBreak/>
        <w:t>CENA DÍLA</w:t>
      </w:r>
    </w:p>
    <w:p w14:paraId="533CC92D" w14:textId="77777777" w:rsidR="0073191A" w:rsidRDefault="00000000">
      <w:pPr>
        <w:pStyle w:val="Odstavecseseznamem"/>
        <w:numPr>
          <w:ilvl w:val="0"/>
          <w:numId w:val="2"/>
        </w:numPr>
        <w:tabs>
          <w:tab w:val="left" w:pos="513"/>
          <w:tab w:val="left" w:pos="515"/>
          <w:tab w:val="left" w:pos="6922"/>
        </w:tabs>
        <w:spacing w:line="338" w:lineRule="auto"/>
        <w:ind w:right="1408" w:hanging="426"/>
        <w:rPr>
          <w:b/>
          <w:sz w:val="24"/>
        </w:rPr>
      </w:pPr>
      <w:r>
        <w:rPr>
          <w:sz w:val="24"/>
        </w:rPr>
        <w:t xml:space="preserve">Cena dle uzavřené </w:t>
      </w:r>
      <w:proofErr w:type="spellStart"/>
      <w:r>
        <w:rPr>
          <w:sz w:val="24"/>
        </w:rPr>
        <w:t>SoD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DPH</w:t>
      </w:r>
      <w:r>
        <w:rPr>
          <w:sz w:val="24"/>
        </w:rPr>
        <w:tab/>
      </w:r>
      <w:r>
        <w:rPr>
          <w:b/>
          <w:sz w:val="24"/>
        </w:rPr>
        <w:t xml:space="preserve">61 120,00 </w:t>
      </w:r>
      <w:r>
        <w:rPr>
          <w:b/>
          <w:spacing w:val="-9"/>
          <w:sz w:val="24"/>
        </w:rPr>
        <w:t xml:space="preserve">Kč </w:t>
      </w:r>
      <w:r>
        <w:rPr>
          <w:sz w:val="24"/>
        </w:rPr>
        <w:t>Cena přípočtů za práce dle čl. II odst. 1 dodatku v Kč</w:t>
      </w:r>
      <w:r>
        <w:rPr>
          <w:spacing w:val="-21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DPH</w:t>
      </w:r>
      <w:r>
        <w:rPr>
          <w:sz w:val="24"/>
        </w:rPr>
        <w:tab/>
        <w:t>16 130,00 Kč Cena přípočtů za práce dle čl. II odst. 2 dodatku v Kč</w:t>
      </w:r>
      <w:r>
        <w:rPr>
          <w:spacing w:val="-21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DPH</w:t>
      </w:r>
      <w:r>
        <w:rPr>
          <w:sz w:val="24"/>
        </w:rPr>
        <w:tab/>
        <w:t xml:space="preserve">6 820,00 Kč </w:t>
      </w:r>
      <w:r>
        <w:rPr>
          <w:b/>
          <w:sz w:val="24"/>
        </w:rPr>
        <w:t xml:space="preserve">Cena díla dle </w:t>
      </w:r>
      <w:proofErr w:type="spellStart"/>
      <w:r>
        <w:rPr>
          <w:b/>
          <w:sz w:val="24"/>
        </w:rPr>
        <w:t>SoD</w:t>
      </w:r>
      <w:proofErr w:type="spellEnd"/>
      <w:r>
        <w:rPr>
          <w:b/>
          <w:sz w:val="24"/>
        </w:rPr>
        <w:t xml:space="preserve"> a dodatku č. 1 v Kč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DPH</w:t>
      </w:r>
      <w:r>
        <w:rPr>
          <w:b/>
          <w:sz w:val="24"/>
        </w:rPr>
        <w:tab/>
        <w:t>85 110 Kč</w:t>
      </w:r>
    </w:p>
    <w:p w14:paraId="5DFEACD8" w14:textId="77777777" w:rsidR="0073191A" w:rsidRDefault="00000000">
      <w:pPr>
        <w:pStyle w:val="Odstavecseseznamem"/>
        <w:numPr>
          <w:ilvl w:val="0"/>
          <w:numId w:val="2"/>
        </w:numPr>
        <w:tabs>
          <w:tab w:val="left" w:pos="512"/>
        </w:tabs>
        <w:spacing w:before="0" w:line="292" w:lineRule="exact"/>
        <w:ind w:left="511" w:hanging="397"/>
        <w:rPr>
          <w:sz w:val="24"/>
        </w:rPr>
      </w:pPr>
      <w:r>
        <w:rPr>
          <w:sz w:val="24"/>
        </w:rPr>
        <w:t xml:space="preserve">Cena díla uvedená v čl. V Smlouvy se tímto dodatkem mění na částku </w:t>
      </w:r>
      <w:r>
        <w:rPr>
          <w:b/>
          <w:sz w:val="24"/>
        </w:rPr>
        <w:t>85 110 Kč bez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DPH</w:t>
      </w:r>
      <w:r>
        <w:rPr>
          <w:sz w:val="24"/>
        </w:rPr>
        <w:t>.</w:t>
      </w:r>
    </w:p>
    <w:p w14:paraId="0E39D115" w14:textId="77777777" w:rsidR="0073191A" w:rsidRDefault="0073191A">
      <w:pPr>
        <w:pStyle w:val="Zkladntext"/>
      </w:pPr>
    </w:p>
    <w:p w14:paraId="5B16DAB5" w14:textId="77777777" w:rsidR="0073191A" w:rsidRDefault="0073191A">
      <w:pPr>
        <w:pStyle w:val="Zkladntext"/>
        <w:spacing w:before="8"/>
        <w:rPr>
          <w:sz w:val="19"/>
        </w:rPr>
      </w:pPr>
    </w:p>
    <w:p w14:paraId="16D147EB" w14:textId="77777777" w:rsidR="0073191A" w:rsidRDefault="00000000">
      <w:pPr>
        <w:pStyle w:val="Nadpis1"/>
        <w:numPr>
          <w:ilvl w:val="0"/>
          <w:numId w:val="5"/>
        </w:numPr>
        <w:tabs>
          <w:tab w:val="left" w:pos="3848"/>
          <w:tab w:val="left" w:pos="3849"/>
        </w:tabs>
        <w:ind w:left="3848"/>
        <w:jc w:val="left"/>
      </w:pPr>
      <w:r>
        <w:t>ZÁVĚREČNÁ</w:t>
      </w:r>
      <w:r>
        <w:rPr>
          <w:spacing w:val="-2"/>
        </w:rPr>
        <w:t xml:space="preserve"> </w:t>
      </w:r>
      <w:r>
        <w:t>UJEDNÁNÍ</w:t>
      </w:r>
    </w:p>
    <w:p w14:paraId="75C0C701" w14:textId="77777777" w:rsidR="0073191A" w:rsidRDefault="00000000">
      <w:pPr>
        <w:pStyle w:val="Odstavecseseznamem"/>
        <w:numPr>
          <w:ilvl w:val="0"/>
          <w:numId w:val="1"/>
        </w:numPr>
        <w:tabs>
          <w:tab w:val="left" w:pos="512"/>
        </w:tabs>
        <w:rPr>
          <w:sz w:val="24"/>
        </w:rPr>
      </w:pPr>
      <w:r>
        <w:rPr>
          <w:sz w:val="24"/>
        </w:rPr>
        <w:t>Ostatní ujednání Smlouvy nedotčená tímto Dodatkem zůstávají beze</w:t>
      </w:r>
      <w:r>
        <w:rPr>
          <w:spacing w:val="-10"/>
          <w:sz w:val="24"/>
        </w:rPr>
        <w:t xml:space="preserve"> </w:t>
      </w:r>
      <w:r>
        <w:rPr>
          <w:sz w:val="24"/>
        </w:rPr>
        <w:t>změny.</w:t>
      </w:r>
    </w:p>
    <w:p w14:paraId="7F9F59E2" w14:textId="77777777" w:rsidR="0073191A" w:rsidRDefault="00000000">
      <w:pPr>
        <w:pStyle w:val="Odstavecseseznamem"/>
        <w:numPr>
          <w:ilvl w:val="0"/>
          <w:numId w:val="1"/>
        </w:numPr>
        <w:tabs>
          <w:tab w:val="left" w:pos="512"/>
        </w:tabs>
        <w:spacing w:before="123"/>
        <w:ind w:right="108"/>
        <w:rPr>
          <w:sz w:val="24"/>
        </w:rPr>
      </w:pPr>
      <w:r>
        <w:rPr>
          <w:sz w:val="24"/>
        </w:rPr>
        <w:t>Otázky tímto Dodatkem výslovně neupravené se řídí příslušnými ustanoveními občanského zákoníku.</w:t>
      </w:r>
    </w:p>
    <w:p w14:paraId="1F48424B" w14:textId="77777777" w:rsidR="0073191A" w:rsidRDefault="00000000">
      <w:pPr>
        <w:pStyle w:val="Odstavecseseznamem"/>
        <w:numPr>
          <w:ilvl w:val="0"/>
          <w:numId w:val="1"/>
        </w:numPr>
        <w:tabs>
          <w:tab w:val="left" w:pos="512"/>
        </w:tabs>
        <w:spacing w:before="119"/>
        <w:ind w:right="117"/>
        <w:rPr>
          <w:sz w:val="24"/>
        </w:rPr>
      </w:pPr>
      <w:r>
        <w:rPr>
          <w:sz w:val="24"/>
        </w:rPr>
        <w:t>Tento Dodatek je vyhotoven ve čtyřech (4) stejnopisech, z nichž každá ze smluvních stran obdrží po dvou (2)</w:t>
      </w:r>
      <w:r>
        <w:rPr>
          <w:spacing w:val="-6"/>
          <w:sz w:val="24"/>
        </w:rPr>
        <w:t xml:space="preserve"> </w:t>
      </w:r>
      <w:r>
        <w:rPr>
          <w:sz w:val="24"/>
        </w:rPr>
        <w:t>vyhotoveních.</w:t>
      </w:r>
    </w:p>
    <w:p w14:paraId="3223EF38" w14:textId="77777777" w:rsidR="0073191A" w:rsidRDefault="00000000">
      <w:pPr>
        <w:pStyle w:val="Odstavecseseznamem"/>
        <w:numPr>
          <w:ilvl w:val="0"/>
          <w:numId w:val="1"/>
        </w:numPr>
        <w:tabs>
          <w:tab w:val="left" w:pos="512"/>
        </w:tabs>
        <w:ind w:right="112"/>
        <w:rPr>
          <w:sz w:val="24"/>
        </w:rPr>
      </w:pPr>
      <w:r>
        <w:rPr>
          <w:sz w:val="24"/>
        </w:rPr>
        <w:t>Tento Dodatek nabývá platnosti a účinnosti okamžikem jeho podpisu oběma smluvními stranami.</w:t>
      </w:r>
    </w:p>
    <w:p w14:paraId="279D051F" w14:textId="77777777" w:rsidR="0073191A" w:rsidRDefault="0073191A">
      <w:pPr>
        <w:pStyle w:val="Zkladntext"/>
        <w:rPr>
          <w:sz w:val="20"/>
        </w:rPr>
      </w:pPr>
    </w:p>
    <w:p w14:paraId="4DDA3E91" w14:textId="77777777" w:rsidR="0073191A" w:rsidRDefault="0073191A">
      <w:pPr>
        <w:pStyle w:val="Zkladntext"/>
        <w:rPr>
          <w:sz w:val="20"/>
        </w:rPr>
      </w:pPr>
    </w:p>
    <w:p w14:paraId="489F2561" w14:textId="77777777" w:rsidR="0073191A" w:rsidRDefault="0073191A">
      <w:pPr>
        <w:pStyle w:val="Zkladntext"/>
        <w:rPr>
          <w:sz w:val="20"/>
        </w:rPr>
      </w:pPr>
    </w:p>
    <w:p w14:paraId="1C69D8E0" w14:textId="77777777" w:rsidR="0073191A" w:rsidRDefault="0073191A">
      <w:pPr>
        <w:pStyle w:val="Zkladntext"/>
        <w:rPr>
          <w:sz w:val="20"/>
        </w:rPr>
      </w:pPr>
    </w:p>
    <w:p w14:paraId="23B1CCAA" w14:textId="77777777" w:rsidR="0073191A" w:rsidRDefault="0073191A">
      <w:pPr>
        <w:pStyle w:val="Zkladntext"/>
        <w:spacing w:before="11"/>
        <w:rPr>
          <w:sz w:val="19"/>
        </w:rPr>
      </w:pP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4349"/>
        <w:gridCol w:w="3893"/>
      </w:tblGrid>
      <w:tr w:rsidR="0073191A" w14:paraId="7BC456A3" w14:textId="77777777">
        <w:trPr>
          <w:trHeight w:val="853"/>
        </w:trPr>
        <w:tc>
          <w:tcPr>
            <w:tcW w:w="4349" w:type="dxa"/>
          </w:tcPr>
          <w:p w14:paraId="77054D94" w14:textId="77777777" w:rsidR="0073191A" w:rsidRDefault="00000000"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V Brně dne 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893" w:type="dxa"/>
          </w:tcPr>
          <w:p w14:paraId="217E0CF8" w14:textId="77777777" w:rsidR="0073191A" w:rsidRDefault="00000000">
            <w:pPr>
              <w:pStyle w:val="TableParagraph"/>
              <w:spacing w:line="244" w:lineRule="exact"/>
              <w:ind w:left="495"/>
              <w:rPr>
                <w:sz w:val="24"/>
              </w:rPr>
            </w:pPr>
            <w:r>
              <w:rPr>
                <w:sz w:val="24"/>
              </w:rPr>
              <w:t>V Brně dne 21.8.2017</w:t>
            </w:r>
          </w:p>
        </w:tc>
      </w:tr>
      <w:tr w:rsidR="0073191A" w14:paraId="2939ADE1" w14:textId="77777777">
        <w:trPr>
          <w:trHeight w:val="1731"/>
        </w:trPr>
        <w:tc>
          <w:tcPr>
            <w:tcW w:w="4349" w:type="dxa"/>
          </w:tcPr>
          <w:p w14:paraId="363CB589" w14:textId="77777777" w:rsidR="0073191A" w:rsidRDefault="0073191A">
            <w:pPr>
              <w:pStyle w:val="TableParagraph"/>
              <w:rPr>
                <w:sz w:val="24"/>
              </w:rPr>
            </w:pPr>
          </w:p>
          <w:p w14:paraId="520D083C" w14:textId="77777777" w:rsidR="0073191A" w:rsidRDefault="0073191A">
            <w:pPr>
              <w:pStyle w:val="TableParagraph"/>
              <w:spacing w:before="3"/>
            </w:pPr>
          </w:p>
          <w:p w14:paraId="5901B9DD" w14:textId="77777777" w:rsidR="0073191A" w:rsidRDefault="00000000">
            <w:pPr>
              <w:pStyle w:val="TableParagraph"/>
              <w:ind w:left="200" w:right="494"/>
              <w:rPr>
                <w:sz w:val="24"/>
              </w:rPr>
            </w:pPr>
            <w:r>
              <w:rPr>
                <w:sz w:val="24"/>
              </w:rPr>
              <w:t>……………………………….................... Doc. Ing. Ladislav Janíček, Ph.D., MBA Kvestor</w:t>
            </w:r>
          </w:p>
          <w:p w14:paraId="32444BD9" w14:textId="77777777" w:rsidR="0073191A" w:rsidRDefault="00000000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za Objednatele</w:t>
            </w:r>
          </w:p>
        </w:tc>
        <w:tc>
          <w:tcPr>
            <w:tcW w:w="3893" w:type="dxa"/>
          </w:tcPr>
          <w:p w14:paraId="011E8147" w14:textId="77777777" w:rsidR="0073191A" w:rsidRDefault="0073191A">
            <w:pPr>
              <w:pStyle w:val="TableParagraph"/>
              <w:rPr>
                <w:sz w:val="24"/>
              </w:rPr>
            </w:pPr>
          </w:p>
          <w:p w14:paraId="0A52322D" w14:textId="77777777" w:rsidR="0073191A" w:rsidRDefault="0073191A">
            <w:pPr>
              <w:pStyle w:val="TableParagraph"/>
              <w:spacing w:before="3"/>
            </w:pPr>
          </w:p>
          <w:p w14:paraId="0E5B905D" w14:textId="77777777" w:rsidR="0073191A" w:rsidRDefault="0000000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……………………………….................... </w:t>
            </w:r>
            <w:r>
              <w:rPr>
                <w:sz w:val="24"/>
              </w:rPr>
              <w:t>[DOPLŇTE]</w:t>
            </w:r>
          </w:p>
          <w:p w14:paraId="69BDFE9C" w14:textId="77777777" w:rsidR="0073191A" w:rsidRDefault="00000000">
            <w:pPr>
              <w:pStyle w:val="TableParagraph"/>
              <w:spacing w:line="293" w:lineRule="exact"/>
              <w:ind w:left="495"/>
              <w:rPr>
                <w:sz w:val="24"/>
              </w:rPr>
            </w:pPr>
            <w:r>
              <w:rPr>
                <w:sz w:val="24"/>
              </w:rPr>
              <w:t>[DOPLŇTE]</w:t>
            </w:r>
          </w:p>
          <w:p w14:paraId="38DD9F6B" w14:textId="77777777" w:rsidR="0073191A" w:rsidRDefault="00000000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za Zhotovitele</w:t>
            </w:r>
          </w:p>
        </w:tc>
      </w:tr>
    </w:tbl>
    <w:p w14:paraId="24D05AB2" w14:textId="77777777" w:rsidR="002C3179" w:rsidRDefault="002C3179"/>
    <w:sectPr w:rsidR="002C3179">
      <w:pgSz w:w="11910" w:h="16840"/>
      <w:pgMar w:top="1080" w:right="13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B2646"/>
    <w:multiLevelType w:val="hybridMultilevel"/>
    <w:tmpl w:val="E8EEB410"/>
    <w:lvl w:ilvl="0" w:tplc="75C8F022">
      <w:start w:val="1"/>
      <w:numFmt w:val="decimal"/>
      <w:lvlText w:val="%1)"/>
      <w:lvlJc w:val="left"/>
      <w:pPr>
        <w:ind w:left="540" w:hanging="399"/>
        <w:jc w:val="left"/>
      </w:pPr>
      <w:rPr>
        <w:rFonts w:ascii="Calibri" w:eastAsia="Calibri" w:hAnsi="Calibri" w:cs="Calibri" w:hint="default"/>
        <w:b/>
        <w:bCs/>
        <w:spacing w:val="-9"/>
        <w:w w:val="100"/>
        <w:sz w:val="24"/>
        <w:szCs w:val="24"/>
        <w:lang w:val="cs-CZ" w:eastAsia="cs-CZ" w:bidi="cs-CZ"/>
      </w:rPr>
    </w:lvl>
    <w:lvl w:ilvl="1" w:tplc="0A549FB4">
      <w:numFmt w:val="bullet"/>
      <w:lvlText w:val="•"/>
      <w:lvlJc w:val="left"/>
      <w:pPr>
        <w:ind w:left="1444" w:hanging="399"/>
      </w:pPr>
      <w:rPr>
        <w:rFonts w:hint="default"/>
        <w:lang w:val="cs-CZ" w:eastAsia="cs-CZ" w:bidi="cs-CZ"/>
      </w:rPr>
    </w:lvl>
    <w:lvl w:ilvl="2" w:tplc="2F00883E">
      <w:numFmt w:val="bullet"/>
      <w:lvlText w:val="•"/>
      <w:lvlJc w:val="left"/>
      <w:pPr>
        <w:ind w:left="2349" w:hanging="399"/>
      </w:pPr>
      <w:rPr>
        <w:rFonts w:hint="default"/>
        <w:lang w:val="cs-CZ" w:eastAsia="cs-CZ" w:bidi="cs-CZ"/>
      </w:rPr>
    </w:lvl>
    <w:lvl w:ilvl="3" w:tplc="3416BFEE">
      <w:numFmt w:val="bullet"/>
      <w:lvlText w:val="•"/>
      <w:lvlJc w:val="left"/>
      <w:pPr>
        <w:ind w:left="3253" w:hanging="399"/>
      </w:pPr>
      <w:rPr>
        <w:rFonts w:hint="default"/>
        <w:lang w:val="cs-CZ" w:eastAsia="cs-CZ" w:bidi="cs-CZ"/>
      </w:rPr>
    </w:lvl>
    <w:lvl w:ilvl="4" w:tplc="BCA0D5EC">
      <w:numFmt w:val="bullet"/>
      <w:lvlText w:val="•"/>
      <w:lvlJc w:val="left"/>
      <w:pPr>
        <w:ind w:left="4158" w:hanging="399"/>
      </w:pPr>
      <w:rPr>
        <w:rFonts w:hint="default"/>
        <w:lang w:val="cs-CZ" w:eastAsia="cs-CZ" w:bidi="cs-CZ"/>
      </w:rPr>
    </w:lvl>
    <w:lvl w:ilvl="5" w:tplc="76FE606A">
      <w:numFmt w:val="bullet"/>
      <w:lvlText w:val="•"/>
      <w:lvlJc w:val="left"/>
      <w:pPr>
        <w:ind w:left="5063" w:hanging="399"/>
      </w:pPr>
      <w:rPr>
        <w:rFonts w:hint="default"/>
        <w:lang w:val="cs-CZ" w:eastAsia="cs-CZ" w:bidi="cs-CZ"/>
      </w:rPr>
    </w:lvl>
    <w:lvl w:ilvl="6" w:tplc="49907722">
      <w:numFmt w:val="bullet"/>
      <w:lvlText w:val="•"/>
      <w:lvlJc w:val="left"/>
      <w:pPr>
        <w:ind w:left="5967" w:hanging="399"/>
      </w:pPr>
      <w:rPr>
        <w:rFonts w:hint="default"/>
        <w:lang w:val="cs-CZ" w:eastAsia="cs-CZ" w:bidi="cs-CZ"/>
      </w:rPr>
    </w:lvl>
    <w:lvl w:ilvl="7" w:tplc="B6020C42">
      <w:numFmt w:val="bullet"/>
      <w:lvlText w:val="•"/>
      <w:lvlJc w:val="left"/>
      <w:pPr>
        <w:ind w:left="6872" w:hanging="399"/>
      </w:pPr>
      <w:rPr>
        <w:rFonts w:hint="default"/>
        <w:lang w:val="cs-CZ" w:eastAsia="cs-CZ" w:bidi="cs-CZ"/>
      </w:rPr>
    </w:lvl>
    <w:lvl w:ilvl="8" w:tplc="86F253E0">
      <w:numFmt w:val="bullet"/>
      <w:lvlText w:val="•"/>
      <w:lvlJc w:val="left"/>
      <w:pPr>
        <w:ind w:left="7777" w:hanging="399"/>
      </w:pPr>
      <w:rPr>
        <w:rFonts w:hint="default"/>
        <w:lang w:val="cs-CZ" w:eastAsia="cs-CZ" w:bidi="cs-CZ"/>
      </w:rPr>
    </w:lvl>
  </w:abstractNum>
  <w:abstractNum w:abstractNumId="1" w15:restartNumberingAfterBreak="0">
    <w:nsid w:val="2B4D687E"/>
    <w:multiLevelType w:val="hybridMultilevel"/>
    <w:tmpl w:val="F9ACD744"/>
    <w:lvl w:ilvl="0" w:tplc="F712F1F2">
      <w:start w:val="1"/>
      <w:numFmt w:val="decimal"/>
      <w:lvlText w:val="%1)"/>
      <w:lvlJc w:val="left"/>
      <w:pPr>
        <w:ind w:left="511" w:hanging="397"/>
        <w:jc w:val="left"/>
      </w:pPr>
      <w:rPr>
        <w:rFonts w:ascii="Calibri" w:eastAsia="Calibri" w:hAnsi="Calibri" w:cs="Calibri" w:hint="default"/>
        <w:b/>
        <w:bCs/>
        <w:spacing w:val="-23"/>
        <w:w w:val="100"/>
        <w:sz w:val="24"/>
        <w:szCs w:val="24"/>
        <w:lang w:val="cs-CZ" w:eastAsia="cs-CZ" w:bidi="cs-CZ"/>
      </w:rPr>
    </w:lvl>
    <w:lvl w:ilvl="1" w:tplc="86828CE6">
      <w:start w:val="1"/>
      <w:numFmt w:val="lowerLetter"/>
      <w:lvlText w:val="%2)"/>
      <w:lvlJc w:val="left"/>
      <w:pPr>
        <w:ind w:left="1226" w:hanging="358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cs-CZ" w:eastAsia="cs-CZ" w:bidi="cs-CZ"/>
      </w:rPr>
    </w:lvl>
    <w:lvl w:ilvl="2" w:tplc="DBC49A10">
      <w:numFmt w:val="bullet"/>
      <w:lvlText w:val="•"/>
      <w:lvlJc w:val="left"/>
      <w:pPr>
        <w:ind w:left="2149" w:hanging="358"/>
      </w:pPr>
      <w:rPr>
        <w:rFonts w:hint="default"/>
        <w:lang w:val="cs-CZ" w:eastAsia="cs-CZ" w:bidi="cs-CZ"/>
      </w:rPr>
    </w:lvl>
    <w:lvl w:ilvl="3" w:tplc="D144C0C8">
      <w:numFmt w:val="bullet"/>
      <w:lvlText w:val="•"/>
      <w:lvlJc w:val="left"/>
      <w:pPr>
        <w:ind w:left="3079" w:hanging="358"/>
      </w:pPr>
      <w:rPr>
        <w:rFonts w:hint="default"/>
        <w:lang w:val="cs-CZ" w:eastAsia="cs-CZ" w:bidi="cs-CZ"/>
      </w:rPr>
    </w:lvl>
    <w:lvl w:ilvl="4" w:tplc="439414B4">
      <w:numFmt w:val="bullet"/>
      <w:lvlText w:val="•"/>
      <w:lvlJc w:val="left"/>
      <w:pPr>
        <w:ind w:left="4008" w:hanging="358"/>
      </w:pPr>
      <w:rPr>
        <w:rFonts w:hint="default"/>
        <w:lang w:val="cs-CZ" w:eastAsia="cs-CZ" w:bidi="cs-CZ"/>
      </w:rPr>
    </w:lvl>
    <w:lvl w:ilvl="5" w:tplc="BD329F36">
      <w:numFmt w:val="bullet"/>
      <w:lvlText w:val="•"/>
      <w:lvlJc w:val="left"/>
      <w:pPr>
        <w:ind w:left="4938" w:hanging="358"/>
      </w:pPr>
      <w:rPr>
        <w:rFonts w:hint="default"/>
        <w:lang w:val="cs-CZ" w:eastAsia="cs-CZ" w:bidi="cs-CZ"/>
      </w:rPr>
    </w:lvl>
    <w:lvl w:ilvl="6" w:tplc="777A09F4">
      <w:numFmt w:val="bullet"/>
      <w:lvlText w:val="•"/>
      <w:lvlJc w:val="left"/>
      <w:pPr>
        <w:ind w:left="5868" w:hanging="358"/>
      </w:pPr>
      <w:rPr>
        <w:rFonts w:hint="default"/>
        <w:lang w:val="cs-CZ" w:eastAsia="cs-CZ" w:bidi="cs-CZ"/>
      </w:rPr>
    </w:lvl>
    <w:lvl w:ilvl="7" w:tplc="47F4AA90">
      <w:numFmt w:val="bullet"/>
      <w:lvlText w:val="•"/>
      <w:lvlJc w:val="left"/>
      <w:pPr>
        <w:ind w:left="6797" w:hanging="358"/>
      </w:pPr>
      <w:rPr>
        <w:rFonts w:hint="default"/>
        <w:lang w:val="cs-CZ" w:eastAsia="cs-CZ" w:bidi="cs-CZ"/>
      </w:rPr>
    </w:lvl>
    <w:lvl w:ilvl="8" w:tplc="03FA0226">
      <w:numFmt w:val="bullet"/>
      <w:lvlText w:val="•"/>
      <w:lvlJc w:val="left"/>
      <w:pPr>
        <w:ind w:left="7727" w:hanging="358"/>
      </w:pPr>
      <w:rPr>
        <w:rFonts w:hint="default"/>
        <w:lang w:val="cs-CZ" w:eastAsia="cs-CZ" w:bidi="cs-CZ"/>
      </w:rPr>
    </w:lvl>
  </w:abstractNum>
  <w:abstractNum w:abstractNumId="2" w15:restartNumberingAfterBreak="0">
    <w:nsid w:val="41D54D74"/>
    <w:multiLevelType w:val="hybridMultilevel"/>
    <w:tmpl w:val="3D180E0A"/>
    <w:lvl w:ilvl="0" w:tplc="DD68606A">
      <w:start w:val="1"/>
      <w:numFmt w:val="decimal"/>
      <w:lvlText w:val="%1)"/>
      <w:lvlJc w:val="left"/>
      <w:pPr>
        <w:ind w:left="514" w:hanging="399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cs-CZ" w:eastAsia="cs-CZ" w:bidi="cs-CZ"/>
      </w:rPr>
    </w:lvl>
    <w:lvl w:ilvl="1" w:tplc="38D81294">
      <w:numFmt w:val="bullet"/>
      <w:lvlText w:val=""/>
      <w:lvlJc w:val="left"/>
      <w:pPr>
        <w:ind w:left="12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0A966F54">
      <w:numFmt w:val="bullet"/>
      <w:lvlText w:val="•"/>
      <w:lvlJc w:val="left"/>
      <w:pPr>
        <w:ind w:left="2167" w:hanging="360"/>
      </w:pPr>
      <w:rPr>
        <w:rFonts w:hint="default"/>
        <w:lang w:val="cs-CZ" w:eastAsia="cs-CZ" w:bidi="cs-CZ"/>
      </w:rPr>
    </w:lvl>
    <w:lvl w:ilvl="3" w:tplc="55E6F2D6">
      <w:numFmt w:val="bullet"/>
      <w:lvlText w:val="•"/>
      <w:lvlJc w:val="left"/>
      <w:pPr>
        <w:ind w:left="3094" w:hanging="360"/>
      </w:pPr>
      <w:rPr>
        <w:rFonts w:hint="default"/>
        <w:lang w:val="cs-CZ" w:eastAsia="cs-CZ" w:bidi="cs-CZ"/>
      </w:rPr>
    </w:lvl>
    <w:lvl w:ilvl="4" w:tplc="9CC472C2">
      <w:numFmt w:val="bullet"/>
      <w:lvlText w:val="•"/>
      <w:lvlJc w:val="left"/>
      <w:pPr>
        <w:ind w:left="4022" w:hanging="360"/>
      </w:pPr>
      <w:rPr>
        <w:rFonts w:hint="default"/>
        <w:lang w:val="cs-CZ" w:eastAsia="cs-CZ" w:bidi="cs-CZ"/>
      </w:rPr>
    </w:lvl>
    <w:lvl w:ilvl="5" w:tplc="DB225C0A">
      <w:numFmt w:val="bullet"/>
      <w:lvlText w:val="•"/>
      <w:lvlJc w:val="left"/>
      <w:pPr>
        <w:ind w:left="4949" w:hanging="360"/>
      </w:pPr>
      <w:rPr>
        <w:rFonts w:hint="default"/>
        <w:lang w:val="cs-CZ" w:eastAsia="cs-CZ" w:bidi="cs-CZ"/>
      </w:rPr>
    </w:lvl>
    <w:lvl w:ilvl="6" w:tplc="8182FA38">
      <w:numFmt w:val="bullet"/>
      <w:lvlText w:val="•"/>
      <w:lvlJc w:val="left"/>
      <w:pPr>
        <w:ind w:left="5876" w:hanging="360"/>
      </w:pPr>
      <w:rPr>
        <w:rFonts w:hint="default"/>
        <w:lang w:val="cs-CZ" w:eastAsia="cs-CZ" w:bidi="cs-CZ"/>
      </w:rPr>
    </w:lvl>
    <w:lvl w:ilvl="7" w:tplc="02BE9808">
      <w:numFmt w:val="bullet"/>
      <w:lvlText w:val="•"/>
      <w:lvlJc w:val="left"/>
      <w:pPr>
        <w:ind w:left="6804" w:hanging="360"/>
      </w:pPr>
      <w:rPr>
        <w:rFonts w:hint="default"/>
        <w:lang w:val="cs-CZ" w:eastAsia="cs-CZ" w:bidi="cs-CZ"/>
      </w:rPr>
    </w:lvl>
    <w:lvl w:ilvl="8" w:tplc="0958C8FA">
      <w:numFmt w:val="bullet"/>
      <w:lvlText w:val="•"/>
      <w:lvlJc w:val="left"/>
      <w:pPr>
        <w:ind w:left="7731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41DC4864"/>
    <w:multiLevelType w:val="hybridMultilevel"/>
    <w:tmpl w:val="86760524"/>
    <w:lvl w:ilvl="0" w:tplc="917A7E22">
      <w:start w:val="1"/>
      <w:numFmt w:val="decimal"/>
      <w:lvlText w:val="%1)"/>
      <w:lvlJc w:val="left"/>
      <w:pPr>
        <w:ind w:left="511" w:hanging="397"/>
        <w:jc w:val="left"/>
      </w:pPr>
      <w:rPr>
        <w:rFonts w:ascii="Calibri" w:eastAsia="Calibri" w:hAnsi="Calibri" w:cs="Calibri" w:hint="default"/>
        <w:b/>
        <w:bCs/>
        <w:spacing w:val="-18"/>
        <w:w w:val="100"/>
        <w:sz w:val="24"/>
        <w:szCs w:val="24"/>
        <w:lang w:val="cs-CZ" w:eastAsia="cs-CZ" w:bidi="cs-CZ"/>
      </w:rPr>
    </w:lvl>
    <w:lvl w:ilvl="1" w:tplc="85A6A44E">
      <w:numFmt w:val="bullet"/>
      <w:lvlText w:val="•"/>
      <w:lvlJc w:val="left"/>
      <w:pPr>
        <w:ind w:left="1426" w:hanging="397"/>
      </w:pPr>
      <w:rPr>
        <w:rFonts w:hint="default"/>
        <w:lang w:val="cs-CZ" w:eastAsia="cs-CZ" w:bidi="cs-CZ"/>
      </w:rPr>
    </w:lvl>
    <w:lvl w:ilvl="2" w:tplc="DDE8D294">
      <w:numFmt w:val="bullet"/>
      <w:lvlText w:val="•"/>
      <w:lvlJc w:val="left"/>
      <w:pPr>
        <w:ind w:left="2333" w:hanging="397"/>
      </w:pPr>
      <w:rPr>
        <w:rFonts w:hint="default"/>
        <w:lang w:val="cs-CZ" w:eastAsia="cs-CZ" w:bidi="cs-CZ"/>
      </w:rPr>
    </w:lvl>
    <w:lvl w:ilvl="3" w:tplc="35964B16">
      <w:numFmt w:val="bullet"/>
      <w:lvlText w:val="•"/>
      <w:lvlJc w:val="left"/>
      <w:pPr>
        <w:ind w:left="3239" w:hanging="397"/>
      </w:pPr>
      <w:rPr>
        <w:rFonts w:hint="default"/>
        <w:lang w:val="cs-CZ" w:eastAsia="cs-CZ" w:bidi="cs-CZ"/>
      </w:rPr>
    </w:lvl>
    <w:lvl w:ilvl="4" w:tplc="162CF616">
      <w:numFmt w:val="bullet"/>
      <w:lvlText w:val="•"/>
      <w:lvlJc w:val="left"/>
      <w:pPr>
        <w:ind w:left="4146" w:hanging="397"/>
      </w:pPr>
      <w:rPr>
        <w:rFonts w:hint="default"/>
        <w:lang w:val="cs-CZ" w:eastAsia="cs-CZ" w:bidi="cs-CZ"/>
      </w:rPr>
    </w:lvl>
    <w:lvl w:ilvl="5" w:tplc="6C662514">
      <w:numFmt w:val="bullet"/>
      <w:lvlText w:val="•"/>
      <w:lvlJc w:val="left"/>
      <w:pPr>
        <w:ind w:left="5053" w:hanging="397"/>
      </w:pPr>
      <w:rPr>
        <w:rFonts w:hint="default"/>
        <w:lang w:val="cs-CZ" w:eastAsia="cs-CZ" w:bidi="cs-CZ"/>
      </w:rPr>
    </w:lvl>
    <w:lvl w:ilvl="6" w:tplc="F9409EB2">
      <w:numFmt w:val="bullet"/>
      <w:lvlText w:val="•"/>
      <w:lvlJc w:val="left"/>
      <w:pPr>
        <w:ind w:left="5959" w:hanging="397"/>
      </w:pPr>
      <w:rPr>
        <w:rFonts w:hint="default"/>
        <w:lang w:val="cs-CZ" w:eastAsia="cs-CZ" w:bidi="cs-CZ"/>
      </w:rPr>
    </w:lvl>
    <w:lvl w:ilvl="7" w:tplc="C1AEA9B2">
      <w:numFmt w:val="bullet"/>
      <w:lvlText w:val="•"/>
      <w:lvlJc w:val="left"/>
      <w:pPr>
        <w:ind w:left="6866" w:hanging="397"/>
      </w:pPr>
      <w:rPr>
        <w:rFonts w:hint="default"/>
        <w:lang w:val="cs-CZ" w:eastAsia="cs-CZ" w:bidi="cs-CZ"/>
      </w:rPr>
    </w:lvl>
    <w:lvl w:ilvl="8" w:tplc="C3D8DDA4">
      <w:numFmt w:val="bullet"/>
      <w:lvlText w:val="•"/>
      <w:lvlJc w:val="left"/>
      <w:pPr>
        <w:ind w:left="7773" w:hanging="397"/>
      </w:pPr>
      <w:rPr>
        <w:rFonts w:hint="default"/>
        <w:lang w:val="cs-CZ" w:eastAsia="cs-CZ" w:bidi="cs-CZ"/>
      </w:rPr>
    </w:lvl>
  </w:abstractNum>
  <w:abstractNum w:abstractNumId="4" w15:restartNumberingAfterBreak="0">
    <w:nsid w:val="69911DD8"/>
    <w:multiLevelType w:val="hybridMultilevel"/>
    <w:tmpl w:val="313E777A"/>
    <w:lvl w:ilvl="0" w:tplc="F22C2F52">
      <w:start w:val="1"/>
      <w:numFmt w:val="upperRoman"/>
      <w:lvlText w:val="%1."/>
      <w:lvlJc w:val="left"/>
      <w:pPr>
        <w:ind w:left="4033" w:hanging="680"/>
        <w:jc w:val="righ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1" w:tplc="D04ED3BE">
      <w:numFmt w:val="bullet"/>
      <w:lvlText w:val="•"/>
      <w:lvlJc w:val="left"/>
      <w:pPr>
        <w:ind w:left="4594" w:hanging="680"/>
      </w:pPr>
      <w:rPr>
        <w:rFonts w:hint="default"/>
        <w:lang w:val="cs-CZ" w:eastAsia="cs-CZ" w:bidi="cs-CZ"/>
      </w:rPr>
    </w:lvl>
    <w:lvl w:ilvl="2" w:tplc="C67C113C">
      <w:numFmt w:val="bullet"/>
      <w:lvlText w:val="•"/>
      <w:lvlJc w:val="left"/>
      <w:pPr>
        <w:ind w:left="5149" w:hanging="680"/>
      </w:pPr>
      <w:rPr>
        <w:rFonts w:hint="default"/>
        <w:lang w:val="cs-CZ" w:eastAsia="cs-CZ" w:bidi="cs-CZ"/>
      </w:rPr>
    </w:lvl>
    <w:lvl w:ilvl="3" w:tplc="69D814D0">
      <w:numFmt w:val="bullet"/>
      <w:lvlText w:val="•"/>
      <w:lvlJc w:val="left"/>
      <w:pPr>
        <w:ind w:left="5703" w:hanging="680"/>
      </w:pPr>
      <w:rPr>
        <w:rFonts w:hint="default"/>
        <w:lang w:val="cs-CZ" w:eastAsia="cs-CZ" w:bidi="cs-CZ"/>
      </w:rPr>
    </w:lvl>
    <w:lvl w:ilvl="4" w:tplc="E2B26D32">
      <w:numFmt w:val="bullet"/>
      <w:lvlText w:val="•"/>
      <w:lvlJc w:val="left"/>
      <w:pPr>
        <w:ind w:left="6258" w:hanging="680"/>
      </w:pPr>
      <w:rPr>
        <w:rFonts w:hint="default"/>
        <w:lang w:val="cs-CZ" w:eastAsia="cs-CZ" w:bidi="cs-CZ"/>
      </w:rPr>
    </w:lvl>
    <w:lvl w:ilvl="5" w:tplc="8F1A6B3C">
      <w:numFmt w:val="bullet"/>
      <w:lvlText w:val="•"/>
      <w:lvlJc w:val="left"/>
      <w:pPr>
        <w:ind w:left="6813" w:hanging="680"/>
      </w:pPr>
      <w:rPr>
        <w:rFonts w:hint="default"/>
        <w:lang w:val="cs-CZ" w:eastAsia="cs-CZ" w:bidi="cs-CZ"/>
      </w:rPr>
    </w:lvl>
    <w:lvl w:ilvl="6" w:tplc="3E42F0EE">
      <w:numFmt w:val="bullet"/>
      <w:lvlText w:val="•"/>
      <w:lvlJc w:val="left"/>
      <w:pPr>
        <w:ind w:left="7367" w:hanging="680"/>
      </w:pPr>
      <w:rPr>
        <w:rFonts w:hint="default"/>
        <w:lang w:val="cs-CZ" w:eastAsia="cs-CZ" w:bidi="cs-CZ"/>
      </w:rPr>
    </w:lvl>
    <w:lvl w:ilvl="7" w:tplc="71FE7778">
      <w:numFmt w:val="bullet"/>
      <w:lvlText w:val="•"/>
      <w:lvlJc w:val="left"/>
      <w:pPr>
        <w:ind w:left="7922" w:hanging="680"/>
      </w:pPr>
      <w:rPr>
        <w:rFonts w:hint="default"/>
        <w:lang w:val="cs-CZ" w:eastAsia="cs-CZ" w:bidi="cs-CZ"/>
      </w:rPr>
    </w:lvl>
    <w:lvl w:ilvl="8" w:tplc="D92275EE">
      <w:numFmt w:val="bullet"/>
      <w:lvlText w:val="•"/>
      <w:lvlJc w:val="left"/>
      <w:pPr>
        <w:ind w:left="8477" w:hanging="680"/>
      </w:pPr>
      <w:rPr>
        <w:rFonts w:hint="default"/>
        <w:lang w:val="cs-CZ" w:eastAsia="cs-CZ" w:bidi="cs-CZ"/>
      </w:rPr>
    </w:lvl>
  </w:abstractNum>
  <w:num w:numId="1" w16cid:durableId="866330703">
    <w:abstractNumId w:val="3"/>
  </w:num>
  <w:num w:numId="2" w16cid:durableId="309948555">
    <w:abstractNumId w:val="0"/>
  </w:num>
  <w:num w:numId="3" w16cid:durableId="355273546">
    <w:abstractNumId w:val="2"/>
  </w:num>
  <w:num w:numId="4" w16cid:durableId="1513182017">
    <w:abstractNumId w:val="1"/>
  </w:num>
  <w:num w:numId="5" w16cid:durableId="5058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91A"/>
    <w:rsid w:val="002C3179"/>
    <w:rsid w:val="00451F9C"/>
    <w:rsid w:val="0073191A"/>
    <w:rsid w:val="00D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6FD2"/>
  <w15:docId w15:val="{75F8B9C0-6A46-4B7C-A5D3-1EA4A308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11" w:hanging="68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511" w:hanging="39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Jelínek Petr</dc:creator>
  <cp:lastModifiedBy>Slezáková Lenka (156281)</cp:lastModifiedBy>
  <cp:revision>2</cp:revision>
  <dcterms:created xsi:type="dcterms:W3CDTF">2026-01-27T07:14:00Z</dcterms:created>
  <dcterms:modified xsi:type="dcterms:W3CDTF">2026-01-27T07:17:00Z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</Properties>
</file>