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C7FD2" w14:textId="77777777" w:rsidR="00E460EF" w:rsidRDefault="002F3FBE" w:rsidP="00E460E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-64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="00E460EF" w:rsidRPr="00E460EF">
        <w:rPr>
          <w:rFonts w:ascii="Calibri" w:eastAsia="Calibri" w:hAnsi="Calibri" w:cs="Calibri"/>
          <w:color w:val="000000"/>
          <w:sz w:val="22"/>
          <w:szCs w:val="22"/>
        </w:rPr>
        <w:t>NPU-311/6841/2026</w:t>
      </w:r>
    </w:p>
    <w:p w14:paraId="4B250093" w14:textId="1EC8302A" w:rsidR="0000139C" w:rsidRDefault="002F3FBE" w:rsidP="00E460E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-64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Č.j.:2026/294/NM</w:t>
      </w:r>
    </w:p>
    <w:p w14:paraId="5752D2DF" w14:textId="0D8CF0E5" w:rsidR="002F3FBE" w:rsidRDefault="002F3FBE" w:rsidP="00E460E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NM č. smlouvy: 260069</w:t>
      </w:r>
    </w:p>
    <w:p w14:paraId="6593DADF" w14:textId="57809746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Národní památkový ústav</w:t>
      </w:r>
    </w:p>
    <w:p w14:paraId="5BCA00A4" w14:textId="6E5B5CCD" w:rsidR="006026B1" w:rsidRDefault="006026B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státní příspěvková organizace</w:t>
      </w:r>
    </w:p>
    <w:p w14:paraId="7440842F" w14:textId="27BEBF9F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 sídlem: Valdštejnské nám. 162/3, Praha 1, 118 01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6A1C03D8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IČO: 75032333, DIČ: CZ 75032333 </w:t>
      </w:r>
    </w:p>
    <w:p w14:paraId="4FCC7093" w14:textId="7B1319F6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zastoupen: </w:t>
      </w:r>
      <w:r w:rsidR="00EA14DD">
        <w:rPr>
          <w:rFonts w:ascii="Calibri" w:eastAsia="Calibri" w:hAnsi="Calibri" w:cs="Calibri"/>
          <w:color w:val="000000"/>
          <w:sz w:val="22"/>
          <w:szCs w:val="22"/>
        </w:rPr>
        <w:t xml:space="preserve">PhDr. Jaroslav Podliska, </w:t>
      </w:r>
      <w:r>
        <w:rPr>
          <w:rFonts w:ascii="Calibri" w:eastAsia="Calibri" w:hAnsi="Calibri" w:cs="Calibri"/>
          <w:color w:val="000000"/>
          <w:sz w:val="22"/>
          <w:szCs w:val="22"/>
        </w:rPr>
        <w:t>Ph.D., ředitel Ú</w:t>
      </w:r>
      <w:r w:rsidR="00EA14DD">
        <w:rPr>
          <w:rFonts w:ascii="Calibri" w:eastAsia="Calibri" w:hAnsi="Calibri" w:cs="Calibri"/>
          <w:color w:val="000000"/>
          <w:sz w:val="22"/>
          <w:szCs w:val="22"/>
        </w:rPr>
        <w:t>OP v Praze</w:t>
      </w:r>
    </w:p>
    <w:p w14:paraId="7107A1F3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14:paraId="4CDCCC5B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Doručovací adresa: </w:t>
      </w:r>
    </w:p>
    <w:p w14:paraId="4D989A3F" w14:textId="0989A0C8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Národní památkový ústav, </w:t>
      </w:r>
      <w:r w:rsidR="00EA14DD">
        <w:rPr>
          <w:rFonts w:ascii="Calibri" w:eastAsia="Calibri" w:hAnsi="Calibri" w:cs="Calibri"/>
          <w:b/>
          <w:color w:val="000000"/>
          <w:sz w:val="22"/>
          <w:szCs w:val="22"/>
        </w:rPr>
        <w:t>územní odborné pracoviště v Praze</w:t>
      </w:r>
    </w:p>
    <w:p w14:paraId="72623EE5" w14:textId="20141606" w:rsidR="0000139C" w:rsidRDefault="00EA14D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Na Perštýně 356/12, 110 00 Praha 1</w:t>
      </w:r>
    </w:p>
    <w:p w14:paraId="3E13D97E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bankovní spojení: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ČNB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č.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ú.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300003-60039011/0710</w:t>
      </w:r>
    </w:p>
    <w:p w14:paraId="767FB0FB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     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1BB58825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(dále jen „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půjčitel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“) </w:t>
      </w:r>
    </w:p>
    <w:p w14:paraId="1E34A9C4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5619220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</w:p>
    <w:p w14:paraId="6B2FD23A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1fob9te" w:colFirst="0" w:colLast="0"/>
      <w:bookmarkEnd w:id="0"/>
    </w:p>
    <w:p w14:paraId="6582506D" w14:textId="77777777" w:rsidR="00EA14DD" w:rsidRPr="00EA14DD" w:rsidRDefault="00EA14DD" w:rsidP="00EA14D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A14DD">
        <w:rPr>
          <w:rFonts w:ascii="Calibri" w:eastAsia="Calibri" w:hAnsi="Calibri" w:cs="Calibri"/>
          <w:b/>
          <w:color w:val="000000"/>
          <w:sz w:val="22"/>
          <w:szCs w:val="22"/>
        </w:rPr>
        <w:t>Národní muzeum</w:t>
      </w:r>
    </w:p>
    <w:p w14:paraId="07BD14F2" w14:textId="77777777" w:rsidR="00EA14DD" w:rsidRDefault="00EA14DD" w:rsidP="00EA14D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A14DD">
        <w:rPr>
          <w:rFonts w:ascii="Calibri" w:eastAsia="Calibri" w:hAnsi="Calibri" w:cs="Calibri"/>
          <w:b/>
          <w:color w:val="000000"/>
          <w:sz w:val="22"/>
          <w:szCs w:val="22"/>
        </w:rPr>
        <w:t xml:space="preserve">příspěvková organizace nepodléhající zápisu do obchodního rejstříku, zřízená Ministerstvem kultury ČR, </w:t>
      </w:r>
    </w:p>
    <w:p w14:paraId="432D4850" w14:textId="3B3BFF47" w:rsidR="00EA14DD" w:rsidRDefault="00EA14DD" w:rsidP="00EA14D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A14DD">
        <w:rPr>
          <w:rFonts w:ascii="Calibri" w:eastAsia="Calibri" w:hAnsi="Calibri" w:cs="Calibri"/>
          <w:b/>
          <w:color w:val="000000"/>
          <w:sz w:val="22"/>
          <w:szCs w:val="22"/>
        </w:rPr>
        <w:t>zřizovací listina č. j. 17461/2000 ve znění pozdějších změn a doplňků</w:t>
      </w:r>
    </w:p>
    <w:p w14:paraId="132EC912" w14:textId="77777777" w:rsidR="00EA14DD" w:rsidRPr="00EA14DD" w:rsidRDefault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EA14DD">
        <w:rPr>
          <w:rFonts w:ascii="Calibri" w:eastAsia="Calibri" w:hAnsi="Calibri" w:cs="Calibri"/>
          <w:color w:val="000000"/>
          <w:sz w:val="22"/>
          <w:szCs w:val="22"/>
        </w:rPr>
        <w:t xml:space="preserve">IČO: </w:t>
      </w:r>
      <w:r w:rsidR="00EA14DD" w:rsidRPr="00EA14DD">
        <w:rPr>
          <w:rFonts w:ascii="Calibri" w:eastAsia="Calibri" w:hAnsi="Calibri" w:cs="Calibri"/>
          <w:color w:val="000000"/>
          <w:sz w:val="22"/>
          <w:szCs w:val="22"/>
        </w:rPr>
        <w:t>00023272, DIČ: CZ00023272</w:t>
      </w:r>
    </w:p>
    <w:p w14:paraId="5C9CBEBF" w14:textId="119BA317" w:rsidR="0000139C" w:rsidRPr="00EA14DD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EA14DD">
        <w:rPr>
          <w:rFonts w:ascii="Calibri" w:eastAsia="Calibri" w:hAnsi="Calibri" w:cs="Calibri"/>
          <w:color w:val="000000"/>
          <w:sz w:val="22"/>
          <w:szCs w:val="22"/>
        </w:rPr>
        <w:t xml:space="preserve">se sídlem: </w:t>
      </w:r>
      <w:r w:rsidR="00EA14DD" w:rsidRPr="00EA14DD">
        <w:rPr>
          <w:rFonts w:ascii="Calibri" w:eastAsia="Calibri" w:hAnsi="Calibri" w:cs="Calibri"/>
          <w:color w:val="000000"/>
          <w:sz w:val="22"/>
          <w:szCs w:val="22"/>
        </w:rPr>
        <w:t>Václavské náměstí 1700/68, 110 00 Praha 1</w:t>
      </w:r>
    </w:p>
    <w:p w14:paraId="5730AF2A" w14:textId="3AD08BDE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EA14DD">
        <w:rPr>
          <w:rFonts w:ascii="Calibri" w:eastAsia="Calibri" w:hAnsi="Calibri" w:cs="Calibri"/>
          <w:color w:val="000000"/>
          <w:sz w:val="22"/>
          <w:szCs w:val="22"/>
        </w:rPr>
        <w:t xml:space="preserve">zastoupen: </w:t>
      </w:r>
      <w:r w:rsidR="00EA14DD" w:rsidRPr="00EA14DD">
        <w:rPr>
          <w:rFonts w:ascii="Calibri" w:eastAsia="Calibri" w:hAnsi="Calibri" w:cs="Calibri"/>
          <w:color w:val="000000"/>
          <w:sz w:val="22"/>
          <w:szCs w:val="22"/>
        </w:rPr>
        <w:t>PhDr. Zuzana Strnadová, ředitelka Historického muzea</w:t>
      </w:r>
    </w:p>
    <w:p w14:paraId="36EAC518" w14:textId="77777777" w:rsidR="00915683" w:rsidRDefault="00915683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</w:p>
    <w:p w14:paraId="17A5CE64" w14:textId="00181503" w:rsidR="0000139C" w:rsidRDefault="00915683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A93C01"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 w:rsidR="00A93C01">
        <w:rPr>
          <w:rFonts w:ascii="Calibri" w:eastAsia="Calibri" w:hAnsi="Calibri" w:cs="Calibri"/>
          <w:b/>
          <w:color w:val="000000"/>
          <w:sz w:val="22"/>
          <w:szCs w:val="22"/>
        </w:rPr>
        <w:t>vypůjčitel</w:t>
      </w:r>
      <w:r w:rsidR="00A93C01">
        <w:rPr>
          <w:rFonts w:ascii="Calibri" w:eastAsia="Calibri" w:hAnsi="Calibri" w:cs="Calibri"/>
          <w:color w:val="000000"/>
          <w:sz w:val="22"/>
          <w:szCs w:val="22"/>
        </w:rPr>
        <w:t xml:space="preserve">“) </w:t>
      </w:r>
    </w:p>
    <w:p w14:paraId="3D92B4D6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jako smluvní strany uzavřely níže uvedeného dne, měsíce a roku tuto </w:t>
      </w:r>
    </w:p>
    <w:p w14:paraId="40303AE7" w14:textId="0225A9C0" w:rsidR="0000139C" w:rsidRPr="008727C3" w:rsidRDefault="00A93C01" w:rsidP="008727C3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ind w:left="431" w:hanging="431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727C3">
        <w:rPr>
          <w:rFonts w:ascii="Calibri" w:eastAsia="Calibri" w:hAnsi="Calibri" w:cs="Calibri"/>
          <w:b/>
          <w:color w:val="000000" w:themeColor="text1"/>
          <w:sz w:val="24"/>
          <w:szCs w:val="24"/>
        </w:rPr>
        <w:t>smlouvu o dočasném bez</w:t>
      </w:r>
      <w:r w:rsidR="004B065B" w:rsidRPr="008727C3">
        <w:rPr>
          <w:rFonts w:ascii="Calibri" w:eastAsia="Calibri" w:hAnsi="Calibri" w:cs="Calibri"/>
          <w:b/>
          <w:color w:val="000000" w:themeColor="text1"/>
          <w:sz w:val="24"/>
          <w:szCs w:val="24"/>
        </w:rPr>
        <w:t>ú</w:t>
      </w:r>
      <w:r w:rsidRPr="008727C3">
        <w:rPr>
          <w:rFonts w:ascii="Calibri" w:eastAsia="Calibri" w:hAnsi="Calibri" w:cs="Calibri"/>
          <w:b/>
          <w:color w:val="000000" w:themeColor="text1"/>
          <w:sz w:val="24"/>
          <w:szCs w:val="24"/>
        </w:rPr>
        <w:t>platném užívání movitých věcí</w:t>
      </w:r>
    </w:p>
    <w:p w14:paraId="4BC4E00A" w14:textId="7713BF49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(</w:t>
      </w:r>
      <w:r w:rsidR="00282709">
        <w:rPr>
          <w:rFonts w:ascii="Calibri" w:eastAsia="Calibri" w:hAnsi="Calibri" w:cs="Calibri"/>
          <w:b/>
          <w:color w:val="000000"/>
          <w:sz w:val="22"/>
          <w:szCs w:val="22"/>
        </w:rPr>
        <w:t>archeologické nálezy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)</w:t>
      </w:r>
    </w:p>
    <w:p w14:paraId="5AD3B98C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7820881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I. </w:t>
      </w:r>
    </w:p>
    <w:p w14:paraId="228CEBC5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Úvodní ustanovení </w:t>
      </w:r>
    </w:p>
    <w:p w14:paraId="367A244A" w14:textId="77777777" w:rsidR="00630082" w:rsidRDefault="00A93C01" w:rsidP="00630082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Půjčitel je příslušný hospodařit s movitými věcmi ve vlastnictví státu uvedenými v příloze č. 1 této smlouvy (dále jen „předmět výpůjčky“). </w:t>
      </w:r>
    </w:p>
    <w:p w14:paraId="410F40DA" w14:textId="0BF7A4CE" w:rsidR="0000139C" w:rsidRPr="00630082" w:rsidRDefault="00A93C01" w:rsidP="00630082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30082">
        <w:rPr>
          <w:rFonts w:ascii="Calibri" w:eastAsia="Calibri" w:hAnsi="Calibri" w:cs="Calibri"/>
          <w:color w:val="000000"/>
          <w:sz w:val="22"/>
          <w:szCs w:val="22"/>
        </w:rPr>
        <w:t>Půjčitel konstatuje, že výpůjčkou bude dosaženo účelnějšího nebo hospodárnějšího využití předmětu výpůjčky při zachování hlavního účelu, ke kterému půjčiteli slouží. S ohledem k jeho povaze nebyl předmět výpůjčky nabízen organizačním složkám a ostatním státním organizacím.</w:t>
      </w:r>
    </w:p>
    <w:p w14:paraId="0137C8EF" w14:textId="129C8397" w:rsidR="0000139C" w:rsidRDefault="00A93C01" w:rsidP="00630082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je seznámen se skutečností, že</w:t>
      </w:r>
      <w:r w:rsidR="006026B1">
        <w:rPr>
          <w:rFonts w:ascii="Calibri" w:eastAsia="Calibri" w:hAnsi="Calibri" w:cs="Calibri"/>
          <w:color w:val="000000"/>
          <w:sz w:val="22"/>
          <w:szCs w:val="22"/>
        </w:rPr>
        <w:t xml:space="preserve"> movité věci tvořící předmět výpůjčky jsou archeologickými nálezy ve smyslu § 23 zákona č. 20/1987 Sb., o státní památkové péči, ve znění pozdějších předpisů (dále jen „zákona č. 20/1987 Sb.“)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4243537" w14:textId="2D8431A5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C1A6842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II. </w:t>
      </w:r>
    </w:p>
    <w:p w14:paraId="6C1E72C8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Předmět smlouvy </w:t>
      </w:r>
    </w:p>
    <w:p w14:paraId="67265572" w14:textId="77777777" w:rsidR="0000139C" w:rsidRDefault="00A93C01" w:rsidP="00630082">
      <w:pPr>
        <w:keepNext/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Předmětem této smlouvy je závazek půjčitele bezúplatně přenechat předmět výpůjčky vypůjčiteli k dočasnému užívání. </w:t>
      </w:r>
    </w:p>
    <w:p w14:paraId="44A8DABE" w14:textId="7BBDB514" w:rsidR="0000139C" w:rsidRDefault="00A93C01" w:rsidP="00630082">
      <w:pPr>
        <w:keepNext/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Vypůjčitel prohlašuje, že je mu znám stav předmětu výpůjčky a že je ve stavu vhodném pro účel výpůjčky dle této smlouvy.</w:t>
      </w:r>
    </w:p>
    <w:p w14:paraId="1CDC8D2F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420F59A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5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III. </w:t>
      </w:r>
    </w:p>
    <w:p w14:paraId="0F7AF143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5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Umístění předmětu výpůjčky a účel výpůjčky</w:t>
      </w:r>
    </w:p>
    <w:p w14:paraId="7A86426C" w14:textId="00781DC1" w:rsidR="0000139C" w:rsidRDefault="00A93C01" w:rsidP="00630082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se zavazuje, že předmět výpůjčky bude po celou dobu trvání výpůjčky umístěn v místě uvedeném v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 </w:t>
      </w:r>
      <w:r>
        <w:rPr>
          <w:rFonts w:ascii="Calibri" w:eastAsia="Calibri" w:hAnsi="Calibri" w:cs="Calibri"/>
          <w:color w:val="000000"/>
          <w:sz w:val="22"/>
          <w:szCs w:val="22"/>
        </w:rPr>
        <w:t>tomto odstavci a není oprávněn jej přemístit jinam</w:t>
      </w:r>
      <w:r w:rsidR="006026B1">
        <w:rPr>
          <w:rFonts w:ascii="Calibri" w:eastAsia="Calibri" w:hAnsi="Calibri" w:cs="Calibri"/>
          <w:color w:val="000000"/>
          <w:sz w:val="22"/>
          <w:szCs w:val="22"/>
        </w:rPr>
        <w:t>, a to ani v rámci objektu, v němž bude předmět výpůjčky umístěn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:  </w:t>
      </w:r>
    </w:p>
    <w:p w14:paraId="0BAF1416" w14:textId="6ECFD836" w:rsidR="0000139C" w:rsidRDefault="00A93C01" w:rsidP="00630082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851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Místo</w:t>
      </w:r>
      <w:bookmarkStart w:id="1" w:name="3znysh7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  </w:t>
      </w:r>
      <w:proofErr w:type="gramEnd"/>
      <w:r>
        <w:rPr>
          <w:rFonts w:ascii="Calibri" w:eastAsia="Calibri" w:hAnsi="Calibri" w:cs="Calibri"/>
          <w:b/>
          <w:color w:val="000000"/>
          <w:sz w:val="22"/>
          <w:szCs w:val="22"/>
        </w:rPr>
        <w:t>  </w:t>
      </w:r>
      <w:r w:rsidR="00CC6081">
        <w:t xml:space="preserve"> </w:t>
      </w:r>
      <w:r w:rsidR="00CC6081" w:rsidRPr="00CC6081">
        <w:rPr>
          <w:rFonts w:ascii="Calibri" w:eastAsia="Calibri" w:hAnsi="Calibri" w:cs="Calibri"/>
          <w:b/>
          <w:color w:val="000000"/>
          <w:sz w:val="22"/>
          <w:szCs w:val="22"/>
        </w:rPr>
        <w:t>Historická budova Národního muzea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 </w:t>
      </w:r>
    </w:p>
    <w:p w14:paraId="56A2445E" w14:textId="083BD851" w:rsidR="0000139C" w:rsidRDefault="00A93C01" w:rsidP="00630082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851"/>
        <w:rPr>
          <w:rFonts w:ascii="Calibri" w:eastAsia="Calibri" w:hAnsi="Calibri" w:cs="Calibri"/>
          <w:color w:val="000000"/>
          <w:sz w:val="22"/>
          <w:szCs w:val="22"/>
        </w:rPr>
      </w:pPr>
      <w:bookmarkStart w:id="2" w:name="2et92p0" w:colFirst="0" w:colLast="0"/>
      <w:bookmarkEnd w:id="2"/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 xml:space="preserve">Adresa: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  </w:t>
      </w:r>
      <w:proofErr w:type="gramEnd"/>
      <w:r>
        <w:rPr>
          <w:rFonts w:ascii="Calibri" w:eastAsia="Calibri" w:hAnsi="Calibri" w:cs="Calibri"/>
          <w:b/>
          <w:color w:val="000000"/>
          <w:sz w:val="22"/>
          <w:szCs w:val="22"/>
        </w:rPr>
        <w:t> </w:t>
      </w:r>
      <w:r w:rsidR="00CC6081" w:rsidRPr="00CC6081">
        <w:t xml:space="preserve"> </w:t>
      </w:r>
      <w:r w:rsidR="00CC6081" w:rsidRPr="00CC6081">
        <w:rPr>
          <w:rFonts w:ascii="Calibri" w:eastAsia="Calibri" w:hAnsi="Calibri" w:cs="Calibri"/>
          <w:b/>
          <w:color w:val="000000"/>
          <w:sz w:val="22"/>
          <w:szCs w:val="22"/>
        </w:rPr>
        <w:t>Václavské náměstí 1700/68, Praha 1</w:t>
      </w:r>
    </w:p>
    <w:p w14:paraId="2A25A2B7" w14:textId="554163ED" w:rsidR="0000139C" w:rsidRPr="00915683" w:rsidRDefault="00A93C01" w:rsidP="00630082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851"/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  <w:bookmarkStart w:id="3" w:name="tyjcwt" w:colFirst="0" w:colLast="0"/>
      <w:bookmarkEnd w:id="3"/>
      <w:r w:rsidRPr="005466A7">
        <w:rPr>
          <w:rFonts w:ascii="Calibri" w:eastAsia="Calibri" w:hAnsi="Calibri" w:cs="Calibri"/>
          <w:color w:val="000000"/>
          <w:sz w:val="22"/>
          <w:szCs w:val="22"/>
        </w:rPr>
        <w:t xml:space="preserve">Bližší specifikace uložení: </w:t>
      </w:r>
      <w:r w:rsidR="00915683" w:rsidRPr="005466A7">
        <w:rPr>
          <w:rFonts w:ascii="Calibri" w:eastAsia="Calibri" w:hAnsi="Calibri" w:cs="Calibri"/>
          <w:color w:val="000000"/>
          <w:sz w:val="22"/>
          <w:szCs w:val="22"/>
        </w:rPr>
        <w:t xml:space="preserve">výstavní prostory Historické budovy, </w:t>
      </w:r>
      <w:r w:rsidR="00CF4652" w:rsidRPr="005466A7">
        <w:rPr>
          <w:rFonts w:ascii="Calibri" w:eastAsia="Calibri" w:hAnsi="Calibri" w:cs="Calibri"/>
          <w:color w:val="000000"/>
          <w:sz w:val="22"/>
          <w:szCs w:val="22"/>
        </w:rPr>
        <w:t>1</w:t>
      </w:r>
      <w:r w:rsidR="00915683" w:rsidRPr="005466A7">
        <w:rPr>
          <w:rFonts w:ascii="Calibri" w:eastAsia="Calibri" w:hAnsi="Calibri" w:cs="Calibri"/>
          <w:color w:val="000000"/>
          <w:sz w:val="22"/>
          <w:szCs w:val="22"/>
        </w:rPr>
        <w:t xml:space="preserve"> patro, </w:t>
      </w:r>
      <w:r w:rsidR="00CF4652" w:rsidRPr="005466A7">
        <w:rPr>
          <w:rFonts w:ascii="Calibri" w:eastAsia="Calibri" w:hAnsi="Calibri" w:cs="Calibri"/>
          <w:color w:val="000000"/>
          <w:sz w:val="22"/>
          <w:szCs w:val="22"/>
        </w:rPr>
        <w:t>1 sál NEX Dějiny, vitrína V1.10</w:t>
      </w:r>
      <w:r w:rsidR="00915683" w:rsidRPr="00915683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>     </w:t>
      </w:r>
      <w:r w:rsidRPr="00915683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>  </w:t>
      </w:r>
    </w:p>
    <w:p w14:paraId="2F8A0F61" w14:textId="75E7953C" w:rsidR="0000139C" w:rsidRDefault="00A93C01" w:rsidP="00630082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4" w:name="3dy6vkm" w:colFirst="0" w:colLast="0"/>
      <w:bookmarkStart w:id="5" w:name="_1t3h5sf" w:colFirst="0" w:colLast="0"/>
      <w:bookmarkEnd w:id="4"/>
      <w:bookmarkEnd w:id="5"/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bude věci používat </w:t>
      </w:r>
      <w:r w:rsidRPr="00956E69">
        <w:rPr>
          <w:rFonts w:ascii="Calibri" w:eastAsia="Calibri" w:hAnsi="Calibri" w:cs="Calibri"/>
          <w:color w:val="000000"/>
          <w:sz w:val="22"/>
          <w:szCs w:val="22"/>
        </w:rPr>
        <w:t xml:space="preserve">pouze k tomuto účelu: </w:t>
      </w:r>
      <w:bookmarkStart w:id="6" w:name="_Hlk213919701"/>
      <w:r w:rsidR="00993D30" w:rsidRPr="00956E69">
        <w:rPr>
          <w:rFonts w:ascii="Calibri" w:eastAsia="Calibri" w:hAnsi="Calibri" w:cs="Calibri"/>
          <w:b/>
          <w:color w:val="000000"/>
          <w:sz w:val="22"/>
          <w:szCs w:val="22"/>
        </w:rPr>
        <w:t xml:space="preserve">exponáty </w:t>
      </w:r>
      <w:r w:rsidR="0030430A" w:rsidRPr="00956E69">
        <w:rPr>
          <w:rFonts w:ascii="Calibri" w:eastAsia="Calibri" w:hAnsi="Calibri" w:cs="Calibri"/>
          <w:b/>
          <w:color w:val="000000"/>
          <w:sz w:val="22"/>
          <w:szCs w:val="22"/>
        </w:rPr>
        <w:t xml:space="preserve">se stálé expozici „Dějiny“ </w:t>
      </w:r>
      <w:bookmarkEnd w:id="6"/>
      <w:r w:rsidR="00AB4225" w:rsidRPr="00956E69">
        <w:rPr>
          <w:rFonts w:ascii="Calibri" w:eastAsia="Calibri" w:hAnsi="Calibri" w:cs="Calibri"/>
          <w:b/>
          <w:color w:val="000000"/>
          <w:sz w:val="22"/>
          <w:szCs w:val="22"/>
        </w:rPr>
        <w:t>v Historické</w:t>
      </w:r>
      <w:r w:rsidR="00AB4225" w:rsidRPr="00AB4225">
        <w:rPr>
          <w:rFonts w:ascii="Calibri" w:eastAsia="Calibri" w:hAnsi="Calibri" w:cs="Calibri"/>
          <w:b/>
          <w:color w:val="000000"/>
          <w:sz w:val="22"/>
          <w:szCs w:val="22"/>
        </w:rPr>
        <w:t xml:space="preserve"> budově Národního muzea, Václavské náměstí 1700/68, Praha 1</w:t>
      </w:r>
      <w:r w:rsidRPr="00993D30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  <w:r w:rsidRPr="00993D30">
        <w:rPr>
          <w:rFonts w:ascii="Calibri" w:eastAsia="Calibri" w:hAnsi="Calibri" w:cs="Calibri"/>
          <w:color w:val="000000"/>
          <w:sz w:val="22"/>
          <w:szCs w:val="22"/>
        </w:rPr>
        <w:t>Vypůjčitel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se zavazuje, že předmět výpůjčky nebude využívat jiným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způsobem </w:t>
      </w:r>
      <w:r w:rsidRPr="008727C3">
        <w:rPr>
          <w:rFonts w:ascii="Calibri" w:eastAsia="Calibri" w:hAnsi="Calibri" w:cs="Calibri"/>
          <w:b/>
          <w:color w:val="000000"/>
          <w:sz w:val="22"/>
          <w:szCs w:val="22"/>
        </w:rPr>
        <w:t>než jako exponát</w:t>
      </w:r>
      <w:r>
        <w:rPr>
          <w:rFonts w:ascii="Calibri" w:eastAsia="Calibri" w:hAnsi="Calibri" w:cs="Calibri"/>
          <w:color w:val="000000"/>
          <w:sz w:val="22"/>
          <w:szCs w:val="22"/>
        </w:rPr>
        <w:t>, vypůjčitel není oprávněn užívat jej ve své funkční podobě např. jak</w:t>
      </w:r>
      <w:r w:rsidR="008727C3"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nádoby apod.</w:t>
      </w:r>
    </w:p>
    <w:p w14:paraId="5E7CC418" w14:textId="77777777" w:rsidR="0000139C" w:rsidRDefault="00A93C01" w:rsidP="00630082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 porušení povinností uvedených v odst. 1 a odst. 2 tohoto článku, je vypůjčitel povinen zaplatit smluvní pokutu </w:t>
      </w:r>
      <w:r w:rsidRPr="00993D30">
        <w:rPr>
          <w:rFonts w:ascii="Calibri" w:eastAsia="Calibri" w:hAnsi="Calibri" w:cs="Calibri"/>
          <w:color w:val="000000"/>
          <w:sz w:val="22"/>
          <w:szCs w:val="22"/>
        </w:rPr>
        <w:t xml:space="preserve">ve výši </w:t>
      </w:r>
      <w:r w:rsidRPr="00993D30">
        <w:rPr>
          <w:rFonts w:ascii="Calibri" w:eastAsia="Calibri" w:hAnsi="Calibri" w:cs="Calibri"/>
          <w:b/>
          <w:color w:val="000000"/>
          <w:sz w:val="22"/>
          <w:szCs w:val="22"/>
        </w:rPr>
        <w:t>10 000 Kč</w:t>
      </w:r>
      <w:r w:rsidRPr="00993D30">
        <w:rPr>
          <w:rFonts w:ascii="Calibri" w:eastAsia="Calibri" w:hAnsi="Calibri" w:cs="Calibri"/>
          <w:color w:val="000000"/>
          <w:sz w:val="22"/>
          <w:szCs w:val="22"/>
        </w:rPr>
        <w:t xml:space="preserve"> za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každý takovýto případ.</w:t>
      </w:r>
    </w:p>
    <w:p w14:paraId="737BB979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C875CED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IV. </w:t>
      </w:r>
    </w:p>
    <w:p w14:paraId="2004E79C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Podnájem</w:t>
      </w:r>
    </w:p>
    <w:p w14:paraId="77361AB8" w14:textId="77777777" w:rsidR="0000139C" w:rsidRDefault="00A93C01" w:rsidP="00630082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není oprávněn přenechat předmět výpůjčky ani jeho část k užívání další osobě, s výjimkou případu předchozího písemného souhlasu půjčitele a Ministerstva kultury.</w:t>
      </w:r>
    </w:p>
    <w:p w14:paraId="71ABF6E2" w14:textId="77777777" w:rsidR="0000139C" w:rsidRDefault="00A93C01" w:rsidP="00630082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 porušení povinnosti uvedené v odst. 1 tohoto článku, je vypůjčitel povinen zaplatit smluvní pokutu ve výši </w:t>
      </w:r>
      <w:r w:rsidRPr="00993D30">
        <w:rPr>
          <w:rFonts w:ascii="Calibri" w:eastAsia="Calibri" w:hAnsi="Calibri" w:cs="Calibri"/>
          <w:color w:val="000000"/>
          <w:sz w:val="22"/>
          <w:szCs w:val="22"/>
        </w:rPr>
        <w:t>10 000 Kč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 každý takovýto případ.</w:t>
      </w:r>
    </w:p>
    <w:p w14:paraId="6D2B279F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2B9BF1C7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V. </w:t>
      </w:r>
    </w:p>
    <w:p w14:paraId="1897323E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Doba výpůjčky a ukončení výpůjčky</w:t>
      </w:r>
    </w:p>
    <w:p w14:paraId="7B6F2AEB" w14:textId="249645C9" w:rsidR="0000139C" w:rsidRDefault="00A93C01" w:rsidP="00630082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Výpůjčka se sjednává na </w:t>
      </w:r>
      <w:r w:rsidRPr="00EE53E6">
        <w:rPr>
          <w:rFonts w:ascii="Calibri" w:eastAsia="Calibri" w:hAnsi="Calibri" w:cs="Calibri"/>
          <w:color w:val="000000"/>
          <w:sz w:val="22"/>
          <w:szCs w:val="22"/>
        </w:rPr>
        <w:t xml:space="preserve">dobu určitou </w:t>
      </w:r>
      <w:r w:rsidRPr="00EE53E6">
        <w:rPr>
          <w:rFonts w:ascii="Calibri" w:eastAsia="Calibri" w:hAnsi="Calibri" w:cs="Calibri"/>
          <w:b/>
          <w:color w:val="000000"/>
          <w:sz w:val="22"/>
          <w:szCs w:val="22"/>
        </w:rPr>
        <w:t>od:</w:t>
      </w:r>
      <w:r w:rsidR="00C9566D" w:rsidRPr="00EE53E6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bookmarkStart w:id="7" w:name="_Hlk213919723"/>
      <w:r w:rsidR="000D55AA" w:rsidRPr="00EE53E6">
        <w:rPr>
          <w:rFonts w:ascii="Calibri" w:eastAsia="Calibri" w:hAnsi="Calibri" w:cs="Calibri"/>
          <w:b/>
          <w:color w:val="000000"/>
          <w:sz w:val="22"/>
          <w:szCs w:val="22"/>
        </w:rPr>
        <w:t>2</w:t>
      </w:r>
      <w:r w:rsidR="0034650C">
        <w:rPr>
          <w:rFonts w:ascii="Calibri" w:eastAsia="Calibri" w:hAnsi="Calibri" w:cs="Calibri"/>
          <w:b/>
          <w:color w:val="000000"/>
          <w:sz w:val="22"/>
          <w:szCs w:val="22"/>
        </w:rPr>
        <w:t>8</w:t>
      </w:r>
      <w:r w:rsidR="00C9566D" w:rsidRPr="00EE53E6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  <w:r w:rsidR="0030430A" w:rsidRPr="00EE53E6">
        <w:rPr>
          <w:rFonts w:ascii="Calibri" w:eastAsia="Calibri" w:hAnsi="Calibri" w:cs="Calibri"/>
          <w:b/>
          <w:color w:val="000000"/>
          <w:sz w:val="22"/>
          <w:szCs w:val="22"/>
        </w:rPr>
        <w:t>1</w:t>
      </w:r>
      <w:r w:rsidR="00C9566D" w:rsidRPr="00EE53E6">
        <w:rPr>
          <w:rFonts w:ascii="Calibri" w:eastAsia="Calibri" w:hAnsi="Calibri" w:cs="Calibri"/>
          <w:b/>
          <w:color w:val="000000"/>
          <w:sz w:val="22"/>
          <w:szCs w:val="22"/>
        </w:rPr>
        <w:t>. 202</w:t>
      </w:r>
      <w:r w:rsidR="000D55AA" w:rsidRPr="00EE53E6">
        <w:rPr>
          <w:rFonts w:ascii="Calibri" w:eastAsia="Calibri" w:hAnsi="Calibri" w:cs="Calibri"/>
          <w:b/>
          <w:color w:val="000000"/>
          <w:sz w:val="22"/>
          <w:szCs w:val="22"/>
        </w:rPr>
        <w:t>6</w:t>
      </w:r>
      <w:r w:rsidR="00AB4225" w:rsidRPr="00EE53E6">
        <w:rPr>
          <w:rFonts w:ascii="Calibri" w:eastAsia="Calibri" w:hAnsi="Calibri" w:cs="Calibri"/>
          <w:b/>
          <w:color w:val="000000"/>
          <w:sz w:val="22"/>
          <w:szCs w:val="22"/>
        </w:rPr>
        <w:t xml:space="preserve">, </w:t>
      </w:r>
      <w:r w:rsidRPr="00EE53E6">
        <w:rPr>
          <w:rFonts w:ascii="Calibri" w:eastAsia="Calibri" w:hAnsi="Calibri" w:cs="Calibri"/>
          <w:b/>
          <w:color w:val="000000"/>
          <w:sz w:val="22"/>
          <w:szCs w:val="22"/>
        </w:rPr>
        <w:t xml:space="preserve">do: </w:t>
      </w:r>
      <w:r w:rsidR="000D55AA" w:rsidRPr="00EE53E6">
        <w:rPr>
          <w:rFonts w:ascii="Calibri" w:eastAsia="Calibri" w:hAnsi="Calibri" w:cs="Calibri"/>
          <w:b/>
          <w:color w:val="000000"/>
          <w:sz w:val="22"/>
          <w:szCs w:val="22"/>
        </w:rPr>
        <w:t>2</w:t>
      </w:r>
      <w:r w:rsidR="0034650C">
        <w:rPr>
          <w:rFonts w:ascii="Calibri" w:eastAsia="Calibri" w:hAnsi="Calibri" w:cs="Calibri"/>
          <w:b/>
          <w:color w:val="000000"/>
          <w:sz w:val="22"/>
          <w:szCs w:val="22"/>
        </w:rPr>
        <w:t>8</w:t>
      </w:r>
      <w:r w:rsidR="00C9566D" w:rsidRPr="00EE53E6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  <w:r w:rsidR="000D55AA" w:rsidRPr="00EE53E6">
        <w:rPr>
          <w:rFonts w:ascii="Calibri" w:eastAsia="Calibri" w:hAnsi="Calibri" w:cs="Calibri"/>
          <w:b/>
          <w:color w:val="000000"/>
          <w:sz w:val="22"/>
          <w:szCs w:val="22"/>
        </w:rPr>
        <w:t>1</w:t>
      </w:r>
      <w:r w:rsidR="00C9566D" w:rsidRPr="00EE53E6">
        <w:rPr>
          <w:rFonts w:ascii="Calibri" w:eastAsia="Calibri" w:hAnsi="Calibri" w:cs="Calibri"/>
          <w:b/>
          <w:color w:val="000000"/>
          <w:sz w:val="22"/>
          <w:szCs w:val="22"/>
        </w:rPr>
        <w:t>. 20</w:t>
      </w:r>
      <w:r w:rsidR="0030430A" w:rsidRPr="00EE53E6">
        <w:rPr>
          <w:rFonts w:ascii="Calibri" w:eastAsia="Calibri" w:hAnsi="Calibri" w:cs="Calibri"/>
          <w:b/>
          <w:color w:val="000000"/>
          <w:sz w:val="22"/>
          <w:szCs w:val="22"/>
        </w:rPr>
        <w:t>3</w:t>
      </w:r>
      <w:bookmarkEnd w:id="7"/>
      <w:r w:rsidR="000D55AA" w:rsidRPr="00EE53E6">
        <w:rPr>
          <w:rFonts w:ascii="Calibri" w:eastAsia="Calibri" w:hAnsi="Calibri" w:cs="Calibri"/>
          <w:b/>
          <w:color w:val="000000"/>
          <w:sz w:val="22"/>
          <w:szCs w:val="22"/>
        </w:rPr>
        <w:t>1</w:t>
      </w:r>
    </w:p>
    <w:p w14:paraId="72CE74A0" w14:textId="77777777" w:rsidR="0000139C" w:rsidRDefault="00A93C01" w:rsidP="00630082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8" w:name="_4d34og8" w:colFirst="0" w:colLast="0"/>
      <w:bookmarkEnd w:id="8"/>
      <w:r>
        <w:rPr>
          <w:rFonts w:ascii="Calibri" w:eastAsia="Calibri" w:hAnsi="Calibri" w:cs="Calibri"/>
          <w:color w:val="000000"/>
          <w:sz w:val="22"/>
          <w:szCs w:val="22"/>
        </w:rPr>
        <w:t xml:space="preserve">Předmět výpůjčky bude předán vypůjčiteli na základě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Protokolu o </w:t>
      </w:r>
      <w:proofErr w:type="gramStart"/>
      <w:r>
        <w:rPr>
          <w:rFonts w:ascii="Calibri" w:eastAsia="Calibri" w:hAnsi="Calibri" w:cs="Calibri"/>
          <w:i/>
          <w:color w:val="000000"/>
          <w:sz w:val="22"/>
          <w:szCs w:val="22"/>
        </w:rPr>
        <w:t>předání - výpůjčka</w:t>
      </w:r>
      <w:proofErr w:type="gram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movitých věcí mimo NPÚ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(dále jen „protokol o předání“). Vrácení předmětu výpůjčky bude stvrzeno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Protokolem o vrácení – výpůjčka movitých věcí mimo NPÚ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(dále jen „protokol o vrácení“). Protokol o předání a protokol o vrácení podepisují obě strany, a to prostřednictvím zástupců pro věcná jednání, pokud je nepodepíše </w:t>
      </w:r>
      <w:r w:rsidRPr="00495FF9">
        <w:rPr>
          <w:rFonts w:ascii="Calibri" w:eastAsia="Calibri" w:hAnsi="Calibri" w:cs="Calibri"/>
          <w:color w:val="000000"/>
          <w:sz w:val="22"/>
          <w:szCs w:val="22"/>
        </w:rPr>
        <w:t>statutární zástupce.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755D16AF" w14:textId="07B63849" w:rsidR="0000139C" w:rsidRDefault="00A93C01" w:rsidP="00630082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 případech vrácení části předmětu výpůjčky jsou obě smluvní strany povinné koordinovat termín a způsob vrácení. O dílčím vrácení sepíší smluvní strany protokol o vrácení a vyznačí jej rovněž vyplněním data a stvrzením převzetí u příslušných položek v protokolu o předání a zároveň uzavřou dodatek k této smlouvě. </w:t>
      </w:r>
    </w:p>
    <w:p w14:paraId="0F3C1B75" w14:textId="1267B972" w:rsidR="0000139C" w:rsidRDefault="00A93C01" w:rsidP="00630082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 prodloužení platnosti této smlouvy musí vypůjčitel požádat půjčitele nejd</w:t>
      </w:r>
      <w:r w:rsidRPr="00C9566D">
        <w:rPr>
          <w:rFonts w:ascii="Calibri" w:eastAsia="Calibri" w:hAnsi="Calibri" w:cs="Calibri"/>
          <w:color w:val="000000"/>
          <w:sz w:val="22"/>
          <w:szCs w:val="22"/>
        </w:rPr>
        <w:t xml:space="preserve">éle do: </w:t>
      </w:r>
      <w:r w:rsidR="00C9566D" w:rsidRPr="00C9566D">
        <w:rPr>
          <w:rFonts w:ascii="Calibri" w:eastAsia="Calibri" w:hAnsi="Calibri" w:cs="Calibri"/>
          <w:color w:val="000000"/>
          <w:sz w:val="22"/>
          <w:szCs w:val="22"/>
        </w:rPr>
        <w:t xml:space="preserve">20 </w:t>
      </w:r>
      <w:r w:rsidRPr="00C9566D">
        <w:rPr>
          <w:rFonts w:ascii="Calibri" w:eastAsia="Calibri" w:hAnsi="Calibri" w:cs="Calibri"/>
          <w:color w:val="000000"/>
          <w:sz w:val="22"/>
          <w:szCs w:val="22"/>
        </w:rPr>
        <w:t>dnů před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ukončením její platnosti. Rozhodnutí o prodloužení </w:t>
      </w:r>
      <w:r w:rsidR="004D23B8">
        <w:rPr>
          <w:rFonts w:ascii="Calibri" w:eastAsia="Calibri" w:hAnsi="Calibri" w:cs="Calibri"/>
          <w:color w:val="000000"/>
          <w:sz w:val="22"/>
          <w:szCs w:val="22"/>
        </w:rPr>
        <w:t>výpůjčky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na žádost </w:t>
      </w:r>
      <w:r w:rsidR="004D23B8">
        <w:rPr>
          <w:rFonts w:ascii="Calibri" w:eastAsia="Calibri" w:hAnsi="Calibri" w:cs="Calibri"/>
          <w:color w:val="000000"/>
          <w:sz w:val="22"/>
          <w:szCs w:val="22"/>
        </w:rPr>
        <w:t>vypůjčitele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je oprávněn učinit </w:t>
      </w:r>
      <w:r w:rsidR="004D23B8">
        <w:rPr>
          <w:rFonts w:ascii="Calibri" w:eastAsia="Calibri" w:hAnsi="Calibri" w:cs="Calibri"/>
          <w:color w:val="000000"/>
          <w:sz w:val="22"/>
          <w:szCs w:val="22"/>
        </w:rPr>
        <w:t>půjčitel</w:t>
      </w:r>
      <w:r>
        <w:rPr>
          <w:rFonts w:ascii="Calibri" w:eastAsia="Calibri" w:hAnsi="Calibri" w:cs="Calibri"/>
          <w:color w:val="000000"/>
          <w:sz w:val="22"/>
          <w:szCs w:val="22"/>
        </w:rPr>
        <w:t>. Prodloužení doby výpůjčky je pak možné pouze na základě písemného dodatku k této smlouvě či na základě nové smlouvy.</w:t>
      </w:r>
    </w:p>
    <w:p w14:paraId="0FF60FEE" w14:textId="2A9AF096" w:rsidR="0000139C" w:rsidRPr="00C9566D" w:rsidRDefault="00A93C01" w:rsidP="0063008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9566D">
        <w:rPr>
          <w:rFonts w:ascii="Calibri" w:eastAsia="Calibri" w:hAnsi="Calibri" w:cs="Calibri"/>
          <w:color w:val="000000"/>
          <w:sz w:val="22"/>
          <w:szCs w:val="22"/>
        </w:rPr>
        <w:t xml:space="preserve">Každá ze smluvních stran může smlouvu písemně vypovědět i bez udání důvodů s výpovědní dobou </w:t>
      </w:r>
      <w:r w:rsidR="00C9566D" w:rsidRPr="00C9566D">
        <w:rPr>
          <w:rFonts w:ascii="Calibri" w:eastAsia="Calibri" w:hAnsi="Calibri" w:cs="Calibri"/>
          <w:color w:val="000000"/>
          <w:sz w:val="22"/>
          <w:szCs w:val="22"/>
        </w:rPr>
        <w:t>30</w:t>
      </w:r>
      <w:r w:rsidRPr="00C9566D">
        <w:rPr>
          <w:rFonts w:ascii="Calibri" w:eastAsia="Calibri" w:hAnsi="Calibri" w:cs="Calibri"/>
          <w:color w:val="000000"/>
          <w:sz w:val="22"/>
          <w:szCs w:val="22"/>
        </w:rPr>
        <w:t xml:space="preserve"> dní. Výpovědní doba běží od dne následujícího poté, co byla výpověď doručena druhé straně.</w:t>
      </w:r>
    </w:p>
    <w:p w14:paraId="6DCDC851" w14:textId="77777777" w:rsidR="0000139C" w:rsidRDefault="00A93C01" w:rsidP="0063008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Půjčitel je oprávněn písemně vypovědět smlouvu bez výpovědní doby, pokud vypůjčitel porušuje své povinnosti zvlášť závažným způsobem; tím je zejména:</w:t>
      </w:r>
    </w:p>
    <w:p w14:paraId="0A8AC7BC" w14:textId="77777777" w:rsidR="0000139C" w:rsidRDefault="00A93C01" w:rsidP="006D717A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jestliže vypůjčitel užívá předmět výpůjčky jiným způsobem nebo k jinému než sjednanému účelu, </w:t>
      </w:r>
    </w:p>
    <w:p w14:paraId="091D37F7" w14:textId="77777777" w:rsidR="0000139C" w:rsidRDefault="00A93C01" w:rsidP="006D717A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přemístí předmět výpůjčky na jiné místo než dle této smlouvy,</w:t>
      </w:r>
    </w:p>
    <w:p w14:paraId="40F8A8D7" w14:textId="77777777" w:rsidR="0000139C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jestliže přenechá předmět výpůjčky k užívání jinému subjektu,</w:t>
      </w:r>
    </w:p>
    <w:p w14:paraId="1E721D18" w14:textId="77777777" w:rsidR="0000139C" w:rsidRPr="00C9566D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9566D">
        <w:rPr>
          <w:rFonts w:ascii="Calibri" w:eastAsia="Calibri" w:hAnsi="Calibri" w:cs="Calibri"/>
          <w:color w:val="000000"/>
          <w:sz w:val="22"/>
          <w:szCs w:val="22"/>
        </w:rPr>
        <w:t>jestliže nedodržuje závazné podmínky stanovené pro užívání předmětu výpůjčky dle čl. VII. odst. 3 této smlouvy,</w:t>
      </w:r>
    </w:p>
    <w:p w14:paraId="1AD2E528" w14:textId="77777777" w:rsidR="0000139C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používá předmět výpůjčky k výrobě reprodukcí a jiných materiálů, (např. katalog výstavy) bez předchozí dohody s půjčitelem,</w:t>
      </w:r>
    </w:p>
    <w:p w14:paraId="27ADF54B" w14:textId="77777777" w:rsidR="0000139C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vypůjčitel poškozuje předmět výpůjčky závažným nebo nenapravitelným způsobem nebo způsobí-li jinak závažnou škodu na předmětu výpůjčky</w:t>
      </w:r>
    </w:p>
    <w:p w14:paraId="57A7F5D7" w14:textId="77777777" w:rsidR="0000139C" w:rsidRDefault="00A93C0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pokud přestanou být plněny podmínky podle článku I. odst. 2. smlouvy.</w:t>
      </w:r>
    </w:p>
    <w:p w14:paraId="618F30C4" w14:textId="77777777" w:rsidR="0000139C" w:rsidRDefault="00A93C01" w:rsidP="00630082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Při výpovědi bez výpovědní doby zaniká smlouva dnem následujícím po doručení výpovědi druhé smluvní straně.</w:t>
      </w:r>
    </w:p>
    <w:p w14:paraId="4D4EAC1D" w14:textId="77777777" w:rsidR="0000139C" w:rsidRPr="00C9566D" w:rsidRDefault="00A93C01" w:rsidP="00630082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 případ prodlení s vrácením předmětu výpůjčky je vypůjčitel povinen uhradit půjčiteli smluvní pokutu ve výši </w:t>
      </w:r>
      <w:r w:rsidRPr="00C9566D">
        <w:rPr>
          <w:rFonts w:ascii="Calibri" w:eastAsia="Calibri" w:hAnsi="Calibri" w:cs="Calibri"/>
          <w:color w:val="000000"/>
          <w:sz w:val="22"/>
          <w:szCs w:val="22"/>
        </w:rPr>
        <w:t xml:space="preserve">300 Kč za každý den prodlení, a to bez ohledu na zavinění vypůjčitele. </w:t>
      </w:r>
    </w:p>
    <w:p w14:paraId="5E2DB75D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AE05B08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VI. </w:t>
      </w:r>
    </w:p>
    <w:p w14:paraId="2C10F921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Práva a povinnosti půjčitele</w:t>
      </w:r>
    </w:p>
    <w:p w14:paraId="22323BCF" w14:textId="77777777" w:rsidR="0000139C" w:rsidRDefault="00A93C01" w:rsidP="00630082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Půjčitel je povinen zajistit řádný a nerušený výkon práv vypůjčitele po celou dobu trvání smlouvy, aby bylo možno dosáhnout účelu užívání dle této smlouvy.</w:t>
      </w:r>
    </w:p>
    <w:p w14:paraId="7C2D3F59" w14:textId="77777777" w:rsidR="0000139C" w:rsidRDefault="00A93C01" w:rsidP="00630082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Půjčitel je oprávněn provádět kontrolu užívání a stavu předmětu výpůjčky. </w:t>
      </w:r>
    </w:p>
    <w:p w14:paraId="32F14365" w14:textId="24EB3D42" w:rsidR="00B9212E" w:rsidRPr="00D15620" w:rsidRDefault="00A93C01" w:rsidP="00B9212E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Půjčitel při přepravě předmětu výpůjčky do a z místa výpůjčky rozhoduje o typu ochranných obalů, způsobu přepravy a určuje přepravní společnost, která ji bude zajišťovat. </w:t>
      </w:r>
      <w:r w:rsidR="002F5844">
        <w:rPr>
          <w:rFonts w:ascii="Calibri" w:eastAsia="Calibri" w:hAnsi="Calibri" w:cs="Calibri"/>
          <w:color w:val="000000"/>
          <w:sz w:val="22"/>
          <w:szCs w:val="22"/>
        </w:rPr>
        <w:t>Půjčitel ur</w:t>
      </w:r>
      <w:r w:rsidR="00232908">
        <w:rPr>
          <w:rFonts w:ascii="Calibri" w:eastAsia="Calibri" w:hAnsi="Calibri" w:cs="Calibri"/>
          <w:color w:val="000000"/>
          <w:sz w:val="22"/>
          <w:szCs w:val="22"/>
        </w:rPr>
        <w:t xml:space="preserve">čuje </w:t>
      </w:r>
      <w:r>
        <w:rPr>
          <w:rFonts w:ascii="Calibri" w:eastAsia="Calibri" w:hAnsi="Calibri" w:cs="Calibri"/>
          <w:color w:val="000000"/>
          <w:sz w:val="22"/>
          <w:szCs w:val="22"/>
        </w:rPr>
        <w:t>přesný termín přepravy a případných prací spojených s adjustací předmětu výpůjčky do ochranných obalů</w:t>
      </w:r>
      <w:r w:rsidRPr="00D15620">
        <w:rPr>
          <w:rFonts w:ascii="Calibri" w:eastAsia="Calibri" w:hAnsi="Calibri" w:cs="Calibri"/>
          <w:color w:val="000000"/>
          <w:sz w:val="22"/>
          <w:szCs w:val="22"/>
        </w:rPr>
        <w:t>.</w:t>
      </w:r>
      <w:bookmarkStart w:id="9" w:name="_2s8eyo1" w:colFirst="0" w:colLast="0"/>
      <w:bookmarkEnd w:id="9"/>
      <w:r w:rsidR="00B9212E" w:rsidRPr="00D15620">
        <w:rPr>
          <w:rFonts w:ascii="Calibri" w:eastAsia="Calibri" w:hAnsi="Calibri" w:cs="Calibri"/>
          <w:color w:val="000000"/>
          <w:sz w:val="22"/>
          <w:szCs w:val="22"/>
        </w:rPr>
        <w:t xml:space="preserve"> Podmínky přepravy a uchování předmětu výpůjčky jsou uvedeny v příloze č. 2 této smlouvy. </w:t>
      </w:r>
    </w:p>
    <w:p w14:paraId="63CE79E0" w14:textId="3BD32519" w:rsidR="00B9212E" w:rsidRPr="00D15620" w:rsidRDefault="00A93C01" w:rsidP="00630082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15620">
        <w:rPr>
          <w:rFonts w:ascii="Calibri" w:eastAsia="Calibri" w:hAnsi="Calibri" w:cs="Calibri"/>
          <w:color w:val="000000"/>
          <w:sz w:val="22"/>
          <w:szCs w:val="22"/>
        </w:rPr>
        <w:t xml:space="preserve">Půjčitel si vyhrazuje právo rozhodnout o publikování reprodukce předmětu výpůjčky v materiálech vypůjčitele vzniklých v souvislosti s výpůjčkou; v takovém případě je oprávněn rozhodnout, jaké údaje o předmětu výpůjčky budou v těchto materiálech uvedené (zejména oficiální název, inventární číslo, </w:t>
      </w:r>
      <w:r w:rsidR="007D44BB" w:rsidRPr="00D15620">
        <w:rPr>
          <w:rFonts w:ascii="Calibri" w:eastAsia="Calibri" w:hAnsi="Calibri" w:cs="Calibri"/>
          <w:color w:val="000000"/>
          <w:sz w:val="22"/>
          <w:szCs w:val="22"/>
        </w:rPr>
        <w:t>uložení</w:t>
      </w:r>
      <w:r w:rsidRPr="00D15620">
        <w:rPr>
          <w:rFonts w:ascii="Calibri" w:eastAsia="Calibri" w:hAnsi="Calibri" w:cs="Calibri"/>
          <w:color w:val="000000"/>
          <w:sz w:val="22"/>
          <w:szCs w:val="22"/>
        </w:rPr>
        <w:t>, materiál, datace</w:t>
      </w:r>
      <w:r w:rsidR="007D44BB" w:rsidRPr="00D15620">
        <w:rPr>
          <w:rFonts w:ascii="Calibri" w:eastAsia="Calibri" w:hAnsi="Calibri" w:cs="Calibri"/>
          <w:color w:val="000000"/>
          <w:sz w:val="22"/>
          <w:szCs w:val="22"/>
        </w:rPr>
        <w:t>, provenience</w:t>
      </w:r>
      <w:r w:rsidRPr="00D15620">
        <w:rPr>
          <w:rFonts w:ascii="Calibri" w:eastAsia="Calibri" w:hAnsi="Calibri" w:cs="Calibri"/>
          <w:color w:val="000000"/>
          <w:sz w:val="22"/>
          <w:szCs w:val="22"/>
        </w:rPr>
        <w:t>).</w:t>
      </w:r>
    </w:p>
    <w:p w14:paraId="6BDDE9DE" w14:textId="1CE2CD3C" w:rsidR="0000139C" w:rsidRDefault="00A93C01" w:rsidP="00630082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0" w:name="_17dp8vu" w:colFirst="0" w:colLast="0"/>
      <w:bookmarkEnd w:id="10"/>
      <w:r>
        <w:rPr>
          <w:rFonts w:ascii="Calibri" w:eastAsia="Calibri" w:hAnsi="Calibri" w:cs="Calibri"/>
          <w:color w:val="000000"/>
          <w:sz w:val="22"/>
          <w:szCs w:val="22"/>
        </w:rPr>
        <w:t>O podmínkách použití reprodukc</w:t>
      </w:r>
      <w:r w:rsidR="00B9212E">
        <w:rPr>
          <w:rFonts w:ascii="Calibri" w:eastAsia="Calibri" w:hAnsi="Calibri" w:cs="Calibri"/>
          <w:color w:val="000000"/>
          <w:sz w:val="22"/>
          <w:szCs w:val="22"/>
        </w:rPr>
        <w:t>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předmětu výpůjčky v materiálech a tiskovinách souvisejících s výpůjčkou uzavřou smluvní strany samostatnou smlouvu, vždy však před využitím reprodukce předmětu výpůjčky vypůjčitelem. </w:t>
      </w:r>
    </w:p>
    <w:p w14:paraId="3B61DA31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VII. </w:t>
      </w:r>
    </w:p>
    <w:p w14:paraId="33FC5D0C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Práva a povinnosti vypůjčitele </w:t>
      </w:r>
    </w:p>
    <w:p w14:paraId="738A67A1" w14:textId="32632283" w:rsidR="0000139C" w:rsidRDefault="00A93C01" w:rsidP="00630082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je oprávněn užívat předmět výpůjčky k účelu a v místě uvedeném ve smlouvě, přiměřeně jeho povaze a určení</w:t>
      </w:r>
      <w:r w:rsidR="00F5471B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FB67643" w14:textId="75161028" w:rsidR="0000139C" w:rsidRDefault="00A93C01" w:rsidP="00630082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je povinen poskytnout půjčiteli nezbytnou součinnost za účelem kontroly plnění této smlouvy, zejména je povinen umožnit půjčiteli provádět kontrolní činnost, účinně s ním spolupracovat při jejím výkonu a umožnit mu přístup k předmětu výpůjčky, včetně pořizování jeho obrazové dokumentace a evidenčních prací souvisejících se statutární činností půjčitele. </w:t>
      </w:r>
    </w:p>
    <w:p w14:paraId="35E3BC09" w14:textId="2C6A7DB2" w:rsidR="0000139C" w:rsidRPr="00D15620" w:rsidRDefault="00A93C01" w:rsidP="00630082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se zavazuje předmět výpůjčky chránit a pečovat o něj s veškerou potřebnou péčí a opatrností. Za tímto </w:t>
      </w:r>
      <w:r w:rsidRPr="00D15620">
        <w:rPr>
          <w:rFonts w:ascii="Calibri" w:eastAsia="Calibri" w:hAnsi="Calibri" w:cs="Calibri"/>
          <w:color w:val="000000"/>
          <w:sz w:val="22"/>
          <w:szCs w:val="22"/>
        </w:rPr>
        <w:t>účelem se bude po celou dobu výpůjčky řídit pokyny a doporučeními půjčitele a jím pověřených zaměstnanců, zejména bude dodržovat limity klimatických podmínek či další povinnosti a omezení stanovené půjčitelem</w:t>
      </w:r>
      <w:r w:rsidR="00B9212E" w:rsidRPr="00D15620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Pr="00D15620">
        <w:rPr>
          <w:rFonts w:ascii="Calibri" w:eastAsia="Calibri" w:hAnsi="Calibri" w:cs="Calibri"/>
          <w:color w:val="000000"/>
          <w:sz w:val="22"/>
          <w:szCs w:val="22"/>
        </w:rPr>
        <w:t>uvedené v příloze č. 2.</w:t>
      </w:r>
    </w:p>
    <w:p w14:paraId="7CB17AFC" w14:textId="77777777" w:rsidR="0000139C" w:rsidRDefault="00A93C01" w:rsidP="00630082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15620">
        <w:rPr>
          <w:rFonts w:ascii="Calibri" w:eastAsia="Calibri" w:hAnsi="Calibri" w:cs="Calibri"/>
          <w:color w:val="000000"/>
          <w:sz w:val="22"/>
          <w:szCs w:val="22"/>
        </w:rPr>
        <w:t>Vypůjčitel odpovídá půjčiteli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 řádné užívání předmětu výpůjčky a není oprávněn na předmětu výpůjčky provádět změny a úpravy.</w:t>
      </w:r>
    </w:p>
    <w:p w14:paraId="3FC80DF5" w14:textId="77777777" w:rsidR="0000139C" w:rsidRPr="00C9566D" w:rsidRDefault="00A93C01" w:rsidP="00630082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9566D">
        <w:rPr>
          <w:rFonts w:ascii="Calibri" w:eastAsia="Calibri" w:hAnsi="Calibri" w:cs="Calibri"/>
          <w:color w:val="000000"/>
          <w:sz w:val="22"/>
          <w:szCs w:val="22"/>
        </w:rPr>
        <w:t>Došlo-li k poškození předmětu výpůjčky (jeho části) nebo k jeho nadměrnému opotřebení, je vypůjčitel povinen toto bezodkladně oznámit půjčiteli a uvést předmět výpůjčky do původního stavu, dá-li k tomu půjčitel souhlas; není-li to možné, či nedá-li k tomu půjčitel souhlas, je vypůjčitel povinen uhradit půjčiteli náklady na restaurování či opravy předmětu výpůjčky a jinou vzniklou škodu.</w:t>
      </w:r>
    </w:p>
    <w:p w14:paraId="78CC45F2" w14:textId="50D835B7" w:rsidR="0000139C" w:rsidRDefault="00A93C01" w:rsidP="00630082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je povinen předmět výpůjčky na své náklady pojistit, a to </w:t>
      </w:r>
      <w:r w:rsidRPr="00D673FD">
        <w:rPr>
          <w:rFonts w:ascii="Calibri" w:eastAsia="Calibri" w:hAnsi="Calibri" w:cs="Calibri"/>
          <w:color w:val="000000"/>
          <w:sz w:val="22"/>
          <w:szCs w:val="22"/>
        </w:rPr>
        <w:t>proti riziku krádeže</w:t>
      </w:r>
      <w:r w:rsidR="00D673FD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Pr="00D673FD">
        <w:rPr>
          <w:rFonts w:ascii="Calibri" w:eastAsia="Calibri" w:hAnsi="Calibri" w:cs="Calibri"/>
          <w:color w:val="000000"/>
          <w:sz w:val="22"/>
          <w:szCs w:val="22"/>
        </w:rPr>
        <w:t>zničení</w:t>
      </w:r>
      <w:r w:rsidR="00D673FD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Pr="00D673FD">
        <w:rPr>
          <w:rFonts w:ascii="Calibri" w:eastAsia="Calibri" w:hAnsi="Calibri" w:cs="Calibri"/>
          <w:color w:val="000000"/>
          <w:sz w:val="22"/>
          <w:szCs w:val="22"/>
        </w:rPr>
        <w:t>poškození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a to </w:t>
      </w:r>
      <w:r w:rsidRPr="00D15620">
        <w:rPr>
          <w:rFonts w:ascii="Calibri" w:eastAsia="Calibri" w:hAnsi="Calibri" w:cs="Calibri"/>
          <w:color w:val="000000"/>
          <w:sz w:val="22"/>
          <w:szCs w:val="22"/>
        </w:rPr>
        <w:lastRenderedPageBreak/>
        <w:t>na pojistnou hodnotu, uvedenou v příloze č. 1.  Toto pojištění musí mít vypůjčitel sjednáno po celou dobu trvání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platnosti smlouvy, včetně transportu předmětu výpůjčky při jeho převzetí i vrácení; doklad o pojištění předá půjčiteli nejpozději </w:t>
      </w:r>
      <w:r w:rsidR="009F2C41" w:rsidRPr="009F2C41">
        <w:rPr>
          <w:rFonts w:ascii="Calibri" w:eastAsia="Calibri" w:hAnsi="Calibri" w:cs="Calibri"/>
          <w:color w:val="000000"/>
          <w:sz w:val="22"/>
          <w:szCs w:val="22"/>
        </w:rPr>
        <w:t>1</w:t>
      </w:r>
      <w:r w:rsidR="009F2C41">
        <w:rPr>
          <w:rFonts w:ascii="Calibri" w:eastAsia="Calibri" w:hAnsi="Calibri" w:cs="Calibri"/>
          <w:color w:val="000000"/>
          <w:sz w:val="22"/>
          <w:szCs w:val="22"/>
        </w:rPr>
        <w:t>4</w:t>
      </w:r>
      <w:r w:rsidRPr="009F2C41">
        <w:rPr>
          <w:rFonts w:ascii="Calibri" w:eastAsia="Calibri" w:hAnsi="Calibri" w:cs="Calibri"/>
          <w:color w:val="000000"/>
          <w:sz w:val="22"/>
          <w:szCs w:val="22"/>
        </w:rPr>
        <w:t xml:space="preserve"> dní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před transportem.</w:t>
      </w:r>
    </w:p>
    <w:p w14:paraId="4FA43BDD" w14:textId="06FAE98C" w:rsidR="0000139C" w:rsidRDefault="007F68F2" w:rsidP="00630082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1" w:name="_3rdcrjn" w:colFirst="0" w:colLast="0"/>
      <w:bookmarkEnd w:id="11"/>
      <w:r w:rsidRPr="007F68F2">
        <w:rPr>
          <w:rFonts w:ascii="Calibri" w:eastAsia="Calibri" w:hAnsi="Calibri" w:cs="Calibri"/>
          <w:color w:val="000000"/>
          <w:sz w:val="22"/>
          <w:szCs w:val="22"/>
        </w:rPr>
        <w:t>Vypůjčitel po celou dobu výpůjčky (včetně doby transportu) odpovídá za předmět výpůjčky a případnou škodu na něm v plné výši jeho pojistné ceny stanovené v</w:t>
      </w:r>
      <w:r>
        <w:rPr>
          <w:rFonts w:ascii="Calibri" w:eastAsia="Calibri" w:hAnsi="Calibri" w:cs="Calibri"/>
          <w:color w:val="000000"/>
          <w:sz w:val="22"/>
          <w:szCs w:val="22"/>
        </w:rPr>
        <w:t> příloze 1</w:t>
      </w:r>
      <w:r w:rsidRPr="007F68F2">
        <w:rPr>
          <w:rFonts w:ascii="Calibri" w:eastAsia="Calibri" w:hAnsi="Calibri" w:cs="Calibri"/>
          <w:color w:val="000000"/>
          <w:sz w:val="22"/>
          <w:szCs w:val="22"/>
        </w:rPr>
        <w:t xml:space="preserve"> a to za jakékoli poškození, znehodnocení, zničení nebo ztrátu předmětu výpůjčky či jeho části, bez ohledu na způsob vzniku škody</w:t>
      </w:r>
      <w:r w:rsidR="00A93C01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6A997D4D" w14:textId="77777777" w:rsidR="0000139C" w:rsidRDefault="00A93C01" w:rsidP="00630082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Přepravu do a z místa dle čl. III. odst. 1 této smlouvy zajišťuje </w:t>
      </w:r>
      <w:r w:rsidRPr="009457D5">
        <w:rPr>
          <w:rFonts w:ascii="Calibri" w:eastAsia="Calibri" w:hAnsi="Calibri" w:cs="Calibri"/>
          <w:color w:val="000000"/>
          <w:sz w:val="22"/>
          <w:szCs w:val="22"/>
        </w:rPr>
        <w:t>vypůjčitel,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 to s maximálním ohledem na potřeby a provoz jednotlivých pracovišť půjčitele. Náklady spojené s ochranným obalovým materiálem a transportem předmětu výpůjčky hradí vypůjčitel, a to i v případě jeho předčasného vrácení na základě výpovědi, či částečného vrácení předmětu výpůjčky.  </w:t>
      </w:r>
    </w:p>
    <w:p w14:paraId="1D68E205" w14:textId="3E83B972" w:rsidR="0000139C" w:rsidRPr="00D15620" w:rsidRDefault="00A93C01" w:rsidP="00630082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je na všech jím vydaných a používaných materiálech souvisejících s předmětem výpůjčky (zejména v katalogu, tiskovinách, výstavních štítcích a všech případných dalších informačních formách) povinen uvádět název půjčitele v následující podobě: Národní památkový ústav, územní </w:t>
      </w:r>
      <w:r w:rsidR="00812E52">
        <w:rPr>
          <w:rFonts w:ascii="Calibri" w:eastAsia="Calibri" w:hAnsi="Calibri" w:cs="Calibri"/>
          <w:color w:val="000000"/>
          <w:sz w:val="22"/>
          <w:szCs w:val="22"/>
        </w:rPr>
        <w:t>odborné pracoviště v Praze,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inv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C9566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č.</w:t>
      </w:r>
      <w:r w:rsidR="00D673FD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viz </w:t>
      </w:r>
      <w:r w:rsidRPr="00D15620">
        <w:rPr>
          <w:rFonts w:ascii="Calibri" w:eastAsia="Calibri" w:hAnsi="Calibri" w:cs="Calibri"/>
          <w:color w:val="000000"/>
          <w:sz w:val="22"/>
          <w:szCs w:val="22"/>
        </w:rPr>
        <w:t>příloha č.</w:t>
      </w:r>
      <w:r w:rsidR="00D673FD" w:rsidRPr="00D1562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D15620">
        <w:rPr>
          <w:rFonts w:ascii="Calibri" w:eastAsia="Calibri" w:hAnsi="Calibri" w:cs="Calibri"/>
          <w:color w:val="000000"/>
          <w:sz w:val="22"/>
          <w:szCs w:val="22"/>
        </w:rPr>
        <w:t>1.</w:t>
      </w:r>
    </w:p>
    <w:p w14:paraId="5BB394A2" w14:textId="25490789" w:rsidR="0000139C" w:rsidRPr="00C9566D" w:rsidRDefault="00A93C01" w:rsidP="00630082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poskytne půjčiteli bezúplatně </w:t>
      </w:r>
      <w:r w:rsidRPr="007F68F2">
        <w:rPr>
          <w:rFonts w:ascii="Calibri" w:eastAsia="Calibri" w:hAnsi="Calibri" w:cs="Calibri"/>
          <w:color w:val="000000"/>
          <w:sz w:val="22"/>
          <w:szCs w:val="22"/>
        </w:rPr>
        <w:t>po </w:t>
      </w:r>
      <w:r w:rsidR="007F68F2" w:rsidRPr="007F68F2">
        <w:rPr>
          <w:rFonts w:ascii="Calibri" w:eastAsia="Calibri" w:hAnsi="Calibri" w:cs="Calibri"/>
          <w:color w:val="000000"/>
          <w:sz w:val="22"/>
          <w:szCs w:val="22"/>
        </w:rPr>
        <w:t>dvou</w:t>
      </w:r>
      <w:r w:rsidRPr="007F68F2">
        <w:rPr>
          <w:rFonts w:ascii="Calibri" w:eastAsia="Calibri" w:hAnsi="Calibri" w:cs="Calibri"/>
          <w:color w:val="000000"/>
          <w:sz w:val="22"/>
          <w:szCs w:val="22"/>
        </w:rPr>
        <w:t xml:space="preserve"> exemplářích tiskových a jiných (DVD, CD-ROM) materiálů vzniklých nákladem vypůjčitele v souvislosti s výpůjčkou (plakát, katalog, monografie, informační leták, propagační materiál).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Tyto materiály vypůjčitel bez vyzvání </w:t>
      </w:r>
      <w:r w:rsidR="006026B1">
        <w:rPr>
          <w:rFonts w:ascii="Calibri" w:eastAsia="Calibri" w:hAnsi="Calibri" w:cs="Calibri"/>
          <w:color w:val="000000"/>
          <w:sz w:val="22"/>
          <w:szCs w:val="22"/>
        </w:rPr>
        <w:t xml:space="preserve">na své náklady </w:t>
      </w:r>
      <w:r>
        <w:rPr>
          <w:rFonts w:ascii="Calibri" w:eastAsia="Calibri" w:hAnsi="Calibri" w:cs="Calibri"/>
          <w:color w:val="000000"/>
          <w:sz w:val="22"/>
          <w:szCs w:val="22"/>
        </w:rPr>
        <w:t>zašle půjčiteli nejdéle do dvou měsíců od jejich vydání na doručovací adresu půjčitele uvedenou v záhlaví smlouvy. Poskytnuté materiály využije půjčitel pro interní archivaci pohybu předmětu výpůjčky</w:t>
      </w:r>
      <w:r w:rsidR="00C9566D">
        <w:rPr>
          <w:rFonts w:ascii="Calibri" w:eastAsia="Calibri" w:hAnsi="Calibri" w:cs="Calibri"/>
          <w:color w:val="000000"/>
          <w:sz w:val="22"/>
          <w:szCs w:val="22"/>
        </w:rPr>
        <w:t>, případně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C9566D">
        <w:rPr>
          <w:rFonts w:ascii="Calibri" w:eastAsia="Calibri" w:hAnsi="Calibri" w:cs="Calibri"/>
          <w:color w:val="000000"/>
          <w:sz w:val="22"/>
          <w:szCs w:val="22"/>
        </w:rPr>
        <w:t>pro účely lokální knihovny provozované půjčitelem podle příslušné knihovní legislativy.</w:t>
      </w:r>
    </w:p>
    <w:p w14:paraId="7E08650B" w14:textId="77777777" w:rsidR="0000139C" w:rsidRDefault="0000139C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E2D1B22" w14:textId="77777777" w:rsidR="0000139C" w:rsidRDefault="0000139C" w:rsidP="009457D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43769C07" w14:textId="445D409A" w:rsidR="0000139C" w:rsidRDefault="006D717A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</w:t>
      </w:r>
      <w:r w:rsidR="009457D5">
        <w:rPr>
          <w:rFonts w:ascii="Calibri" w:eastAsia="Calibri" w:hAnsi="Calibri" w:cs="Calibri"/>
          <w:b/>
          <w:color w:val="000000"/>
          <w:sz w:val="22"/>
          <w:szCs w:val="22"/>
        </w:rPr>
        <w:t>VIII</w:t>
      </w:r>
      <w:r w:rsidR="00A93C01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p w14:paraId="384C869E" w14:textId="77777777" w:rsidR="0000139C" w:rsidRDefault="00A93C01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Závěrečná ustanovení</w:t>
      </w:r>
    </w:p>
    <w:p w14:paraId="6AD53F93" w14:textId="77777777" w:rsidR="0000139C" w:rsidRDefault="00A93C01" w:rsidP="006026B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Smluvní pokuty dle této smlouvy jsou splatné do 21 dnů od doručení písemné výzvy druhé smluvní straně. Uhrazením smluvní pokuty není dotčen nárok na náhradu škody. </w:t>
      </w:r>
    </w:p>
    <w:p w14:paraId="11F4E4FD" w14:textId="55368C8D" w:rsidR="0000139C" w:rsidRPr="009457D5" w:rsidRDefault="00A93C0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Zástupcem půjčitele pro věcná jednání je: </w:t>
      </w:r>
      <w:proofErr w:type="spellStart"/>
      <w:r w:rsidR="00AD497D">
        <w:rPr>
          <w:rFonts w:ascii="Calibri" w:eastAsia="Calibri" w:hAnsi="Calibri" w:cs="Calibri"/>
          <w:color w:val="000000"/>
          <w:sz w:val="22"/>
          <w:szCs w:val="22"/>
        </w:rPr>
        <w:t>xxxxxxxxxx</w:t>
      </w:r>
      <w:proofErr w:type="spellEnd"/>
      <w:r w:rsidR="009457D5" w:rsidRPr="009457D5">
        <w:rPr>
          <w:rFonts w:ascii="Calibri" w:eastAsia="Calibri" w:hAnsi="Calibri" w:cs="Calibri"/>
          <w:color w:val="000000"/>
          <w:sz w:val="22"/>
          <w:szCs w:val="22"/>
        </w:rPr>
        <w:t>,</w:t>
      </w:r>
      <w:r w:rsidRPr="009457D5">
        <w:rPr>
          <w:rFonts w:ascii="Calibri" w:eastAsia="Calibri" w:hAnsi="Calibri" w:cs="Calibri"/>
          <w:color w:val="000000"/>
          <w:sz w:val="22"/>
          <w:szCs w:val="22"/>
        </w:rPr>
        <w:t xml:space="preserve"> e-mail: </w:t>
      </w:r>
      <w:proofErr w:type="spellStart"/>
      <w:r w:rsidR="00AD497D">
        <w:rPr>
          <w:rFonts w:ascii="Calibri" w:eastAsia="Calibri" w:hAnsi="Calibri" w:cs="Calibri"/>
          <w:color w:val="000000"/>
          <w:sz w:val="22"/>
          <w:szCs w:val="22"/>
        </w:rPr>
        <w:t>xxxxxxxxxx</w:t>
      </w:r>
      <w:proofErr w:type="spellEnd"/>
      <w:r w:rsidR="009457D5" w:rsidRPr="009457D5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Pr="009457D5">
        <w:rPr>
          <w:rFonts w:ascii="Calibri" w:eastAsia="Calibri" w:hAnsi="Calibri" w:cs="Calibri"/>
          <w:color w:val="000000"/>
          <w:sz w:val="22"/>
          <w:szCs w:val="22"/>
        </w:rPr>
        <w:t>t</w:t>
      </w:r>
      <w:r w:rsidR="00F16BA4">
        <w:rPr>
          <w:rFonts w:ascii="Calibri" w:eastAsia="Calibri" w:hAnsi="Calibri" w:cs="Calibri"/>
          <w:color w:val="000000"/>
          <w:sz w:val="22"/>
          <w:szCs w:val="22"/>
        </w:rPr>
        <w:t>el</w:t>
      </w:r>
      <w:r w:rsidRPr="009457D5">
        <w:rPr>
          <w:rFonts w:ascii="Calibri" w:eastAsia="Calibri" w:hAnsi="Calibri" w:cs="Calibri"/>
          <w:color w:val="000000"/>
          <w:sz w:val="22"/>
          <w:szCs w:val="22"/>
        </w:rPr>
        <w:t xml:space="preserve">.: </w:t>
      </w:r>
      <w:proofErr w:type="spellStart"/>
      <w:r w:rsidR="00AD497D">
        <w:rPr>
          <w:rFonts w:ascii="Calibri" w:eastAsia="Calibri" w:hAnsi="Calibri" w:cs="Calibri"/>
          <w:color w:val="000000"/>
          <w:sz w:val="22"/>
          <w:szCs w:val="22"/>
        </w:rPr>
        <w:t>xxxxxxxxxx</w:t>
      </w:r>
      <w:proofErr w:type="spellEnd"/>
      <w:r w:rsidR="009457D5" w:rsidRPr="009457D5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7B0177AD" w14:textId="47836201" w:rsidR="0000139C" w:rsidRPr="005466A7" w:rsidRDefault="00A93C01" w:rsidP="00F2090C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Zástupcem vypůjčitele pro věcná jednání je</w:t>
      </w:r>
      <w:r w:rsidRPr="005466A7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bookmarkStart w:id="12" w:name="_Hlk213919792"/>
      <w:proofErr w:type="spellStart"/>
      <w:r w:rsidR="00AD497D">
        <w:rPr>
          <w:rFonts w:ascii="Calibri" w:eastAsia="Calibri" w:hAnsi="Calibri" w:cs="Calibri"/>
          <w:color w:val="000000"/>
          <w:sz w:val="22"/>
          <w:szCs w:val="22"/>
        </w:rPr>
        <w:t>xxxxxxxxxx</w:t>
      </w:r>
      <w:bookmarkStart w:id="13" w:name="_GoBack"/>
      <w:bookmarkEnd w:id="13"/>
      <w:proofErr w:type="spellEnd"/>
      <w:r w:rsidRPr="005466A7">
        <w:rPr>
          <w:rFonts w:ascii="Calibri" w:eastAsia="Calibri" w:hAnsi="Calibri" w:cs="Calibri"/>
          <w:color w:val="000000"/>
          <w:sz w:val="22"/>
          <w:szCs w:val="22"/>
        </w:rPr>
        <w:t xml:space="preserve">, e-mail: </w:t>
      </w:r>
      <w:proofErr w:type="spellStart"/>
      <w:r w:rsidR="00AD497D">
        <w:rPr>
          <w:rFonts w:ascii="Calibri" w:eastAsia="Calibri" w:hAnsi="Calibri" w:cs="Calibri"/>
          <w:color w:val="000000"/>
          <w:sz w:val="22"/>
          <w:szCs w:val="22"/>
        </w:rPr>
        <w:t>xxxxxxxxxx</w:t>
      </w:r>
      <w:proofErr w:type="spellEnd"/>
      <w:r w:rsidRPr="005466A7">
        <w:rPr>
          <w:rFonts w:ascii="Calibri" w:eastAsia="Calibri" w:hAnsi="Calibri" w:cs="Calibri"/>
          <w:color w:val="000000"/>
          <w:sz w:val="22"/>
          <w:szCs w:val="22"/>
        </w:rPr>
        <w:t>, t</w:t>
      </w:r>
      <w:r w:rsidR="00F16BA4" w:rsidRPr="005466A7">
        <w:rPr>
          <w:rFonts w:ascii="Calibri" w:eastAsia="Calibri" w:hAnsi="Calibri" w:cs="Calibri"/>
          <w:color w:val="000000"/>
          <w:sz w:val="22"/>
          <w:szCs w:val="22"/>
        </w:rPr>
        <w:t>el</w:t>
      </w:r>
      <w:r w:rsidRPr="005466A7">
        <w:rPr>
          <w:rFonts w:ascii="Calibri" w:eastAsia="Calibri" w:hAnsi="Calibri" w:cs="Calibri"/>
          <w:color w:val="000000"/>
          <w:sz w:val="22"/>
          <w:szCs w:val="22"/>
        </w:rPr>
        <w:t xml:space="preserve">.: </w:t>
      </w:r>
      <w:proofErr w:type="spellStart"/>
      <w:r w:rsidR="00AD497D">
        <w:rPr>
          <w:rFonts w:ascii="Calibri" w:eastAsia="Calibri" w:hAnsi="Calibri" w:cs="Calibri"/>
          <w:color w:val="000000"/>
          <w:sz w:val="22"/>
          <w:szCs w:val="22"/>
        </w:rPr>
        <w:t>xxxxxxxxxx</w:t>
      </w:r>
      <w:proofErr w:type="spellEnd"/>
    </w:p>
    <w:bookmarkEnd w:id="12"/>
    <w:p w14:paraId="4B95B1EC" w14:textId="77777777" w:rsidR="00F60AC8" w:rsidRDefault="00A93C01" w:rsidP="00BF435C">
      <w:pP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0AC8">
        <w:rPr>
          <w:rFonts w:ascii="Calibri" w:eastAsia="Calibri" w:hAnsi="Calibri" w:cs="Calibri"/>
          <w:color w:val="000000"/>
          <w:sz w:val="22"/>
          <w:szCs w:val="22"/>
        </w:rPr>
        <w:t>nebude-li smluvní stranou písemně oznámena jiná oprávněná osoba, v takovém případě není třeba uzavírat dodatek k této smlouvě.</w:t>
      </w:r>
    </w:p>
    <w:p w14:paraId="31A46992" w14:textId="3137FA9A" w:rsidR="0000139C" w:rsidRPr="00F60AC8" w:rsidRDefault="00A93C01" w:rsidP="00BF435C">
      <w:pPr>
        <w:pStyle w:val="Odstavecseseznamem"/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 w:rsidRPr="00F60AC8">
        <w:rPr>
          <w:color w:val="000000"/>
          <w:sz w:val="22"/>
          <w:szCs w:val="22"/>
        </w:rPr>
        <w:t>Smluvní s</w:t>
      </w:r>
      <w:r w:rsidR="00531827" w:rsidRPr="00F60AC8">
        <w:rPr>
          <w:color w:val="000000"/>
          <w:sz w:val="22"/>
          <w:szCs w:val="22"/>
        </w:rPr>
        <w:t>t</w:t>
      </w:r>
      <w:r w:rsidRPr="00F60AC8">
        <w:rPr>
          <w:color w:val="000000"/>
          <w:sz w:val="22"/>
          <w:szCs w:val="22"/>
        </w:rPr>
        <w:t>rany si ujednaly, že ustanovení § 2200 zákona č. 89/2012 Sb., občanský zákoník, ve znění pozdějších předpisů, se neužijí.</w:t>
      </w:r>
    </w:p>
    <w:p w14:paraId="0B72DB50" w14:textId="13DFD28C" w:rsidR="0000139C" w:rsidRPr="00531827" w:rsidRDefault="00A93C01" w:rsidP="00BF435C">
      <w:pPr>
        <w:pStyle w:val="Odstavecseseznamem"/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 w:rsidRPr="00531827">
        <w:rPr>
          <w:color w:val="000000"/>
          <w:sz w:val="22"/>
          <w:szCs w:val="22"/>
        </w:rPr>
        <w:t>Tato smlouva se uzavírá elektronickou formou s kvalifikovanými elektronickými podpisy smluvních stran</w:t>
      </w:r>
      <w:r w:rsidR="008B7C83" w:rsidRPr="00531827">
        <w:rPr>
          <w:color w:val="000000"/>
          <w:sz w:val="22"/>
          <w:szCs w:val="22"/>
        </w:rPr>
        <w:t>.</w:t>
      </w:r>
    </w:p>
    <w:p w14:paraId="50544B4D" w14:textId="5F08A9E1" w:rsidR="0000139C" w:rsidRPr="00531827" w:rsidRDefault="00A93C01" w:rsidP="00BF435C">
      <w:pPr>
        <w:pStyle w:val="Odstavecseseznamem"/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 w:rsidRPr="00531827">
        <w:rPr>
          <w:color w:val="000000"/>
          <w:sz w:val="22"/>
          <w:szCs w:val="22"/>
        </w:rPr>
        <w:t xml:space="preserve">Tato smlouva podléhá povinnosti uveřejnění dle zákona č. 340/2015 Sb., o zvláštních podmínkách účinnosti některých smluv, uveřejňování těchto smluv a o registru smluv (zákon o registru smluv), ve znění pozdějších předpisů. </w:t>
      </w:r>
      <w:r w:rsidRPr="00F2090C">
        <w:rPr>
          <w:color w:val="000000"/>
          <w:sz w:val="22"/>
          <w:szCs w:val="22"/>
        </w:rPr>
        <w:t>Účinnosti nabude dnem uveřejnění v registru smluv, její uveřejnění zajistí půjčitel</w:t>
      </w:r>
      <w:r w:rsidR="00E65C9B" w:rsidRPr="00F2090C">
        <w:rPr>
          <w:color w:val="000000"/>
          <w:sz w:val="22"/>
          <w:szCs w:val="22"/>
        </w:rPr>
        <w:t xml:space="preserve"> bez příloh</w:t>
      </w:r>
      <w:r w:rsidRPr="00F2090C">
        <w:rPr>
          <w:color w:val="000000"/>
          <w:sz w:val="22"/>
          <w:szCs w:val="22"/>
        </w:rPr>
        <w:t>.</w:t>
      </w:r>
      <w:r w:rsidRPr="00531827">
        <w:rPr>
          <w:color w:val="000000"/>
          <w:sz w:val="22"/>
          <w:szCs w:val="22"/>
        </w:rPr>
        <w:t xml:space="preserve"> Pro potřeby zveřejnění smluvní strany konstatují, že její hodnotu nelze určit. Smluvní strany berou na vědomí, že tato smlouva může být předmětem zveřejnění i dle jiných právních předpisů.</w:t>
      </w:r>
    </w:p>
    <w:p w14:paraId="4CD9AE80" w14:textId="77777777" w:rsidR="0000139C" w:rsidRPr="00531827" w:rsidRDefault="00A93C01" w:rsidP="00BF435C">
      <w:pPr>
        <w:pStyle w:val="Odstavecseseznamem"/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 w:rsidRPr="00531827">
        <w:rPr>
          <w:color w:val="000000"/>
          <w:sz w:val="22"/>
          <w:szCs w:val="22"/>
        </w:rPr>
        <w:t>Tato smlouva je uzavřena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14:paraId="5608430F" w14:textId="77777777" w:rsidR="0000139C" w:rsidRPr="00531827" w:rsidRDefault="00A93C01" w:rsidP="00BF435C">
      <w:pPr>
        <w:pStyle w:val="Odstavecseseznamem"/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 w:rsidRPr="00531827">
        <w:rPr>
          <w:color w:val="000000"/>
          <w:sz w:val="22"/>
          <w:szCs w:val="22"/>
        </w:rPr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14:paraId="16017922" w14:textId="77777777" w:rsidR="0000139C" w:rsidRPr="00531827" w:rsidRDefault="00A93C01" w:rsidP="00BF435C">
      <w:pPr>
        <w:pStyle w:val="Odstavecseseznamem"/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 w:rsidRPr="00531827">
        <w:rPr>
          <w:color w:val="000000"/>
          <w:sz w:val="22"/>
          <w:szCs w:val="22"/>
        </w:rPr>
        <w:t xml:space="preserve">Smlouvu je možno měnit či doplňovat výhradně písemnými číslovanými dodatky. </w:t>
      </w:r>
    </w:p>
    <w:p w14:paraId="5190C94B" w14:textId="77777777" w:rsidR="0000139C" w:rsidRPr="00531827" w:rsidRDefault="00A93C01" w:rsidP="00BF435C">
      <w:pPr>
        <w:pStyle w:val="Odstavecseseznamem"/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 w:rsidRPr="00531827">
        <w:rPr>
          <w:color w:val="000000"/>
          <w:sz w:val="22"/>
          <w:szCs w:val="22"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14:paraId="3A872813" w14:textId="77777777" w:rsidR="0000139C" w:rsidRPr="00531827" w:rsidRDefault="00A93C01" w:rsidP="00BF435C">
      <w:pPr>
        <w:pStyle w:val="Odstavecseseznamem"/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 w:rsidRPr="00531827">
        <w:rPr>
          <w:color w:val="000000"/>
          <w:sz w:val="22"/>
          <w:szCs w:val="22"/>
        </w:rPr>
        <w:lastRenderedPageBreak/>
        <w:t xml:space="preserve">Informace k ochraně osobních údajů jsou ze strany půjčitele uveřejněny na webových stránkách </w:t>
      </w:r>
      <w:hyperlink r:id="rId8">
        <w:r w:rsidRPr="00531827">
          <w:rPr>
            <w:color w:val="000000"/>
            <w:sz w:val="22"/>
            <w:szCs w:val="22"/>
          </w:rPr>
          <w:t>www.npu.cz</w:t>
        </w:r>
      </w:hyperlink>
      <w:r w:rsidRPr="00531827">
        <w:rPr>
          <w:color w:val="000000"/>
          <w:sz w:val="22"/>
          <w:szCs w:val="22"/>
        </w:rPr>
        <w:t xml:space="preserve"> v sekci „Ochrana osobních údajů“.</w:t>
      </w:r>
    </w:p>
    <w:p w14:paraId="6E1934F8" w14:textId="77777777" w:rsidR="0000139C" w:rsidRPr="00531827" w:rsidRDefault="00A93C01" w:rsidP="00BF435C">
      <w:pPr>
        <w:pStyle w:val="Odstavecseseznamem"/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 w:rsidRPr="00531827">
        <w:rPr>
          <w:color w:val="000000"/>
          <w:sz w:val="22"/>
          <w:szCs w:val="22"/>
        </w:rPr>
        <w:t>Nedílnou součást této smlouvy tvoří:</w:t>
      </w:r>
    </w:p>
    <w:p w14:paraId="52140B1E" w14:textId="77777777" w:rsidR="006D717A" w:rsidRDefault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</w:p>
    <w:p w14:paraId="581206A7" w14:textId="365ABD11" w:rsidR="0000139C" w:rsidRPr="00515B0F" w:rsidRDefault="00A93C01" w:rsidP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15B0F">
        <w:rPr>
          <w:rFonts w:ascii="Calibri" w:eastAsia="Calibri" w:hAnsi="Calibri" w:cs="Calibri"/>
          <w:color w:val="000000"/>
          <w:sz w:val="22"/>
          <w:szCs w:val="22"/>
        </w:rPr>
        <w:t>Příloha č. 1 – specifikace předmětu výpůjčky včetně pojistné hodnoty</w:t>
      </w:r>
    </w:p>
    <w:p w14:paraId="4696188C" w14:textId="5F38CCC9" w:rsidR="0000139C" w:rsidRDefault="006D717A" w:rsidP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15B0F">
        <w:rPr>
          <w:rFonts w:ascii="Calibri" w:eastAsia="Calibri" w:hAnsi="Calibri" w:cs="Calibri"/>
          <w:color w:val="000000"/>
          <w:sz w:val="22"/>
          <w:szCs w:val="22"/>
        </w:rPr>
        <w:t xml:space="preserve">Příloha č. </w:t>
      </w:r>
      <w:r w:rsidR="00A93C01" w:rsidRPr="00515B0F">
        <w:rPr>
          <w:rFonts w:ascii="Calibri" w:eastAsia="Calibri" w:hAnsi="Calibri" w:cs="Calibri"/>
          <w:color w:val="000000"/>
          <w:sz w:val="22"/>
          <w:szCs w:val="22"/>
        </w:rPr>
        <w:t>2 – podmínky transportu a uchování předmětu výpůjčky</w:t>
      </w:r>
      <w:r w:rsidR="00A93C01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07389193" w14:textId="28B30E48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8379940" w14:textId="328722FB" w:rsidR="00531827" w:rsidRDefault="0053182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555C44A" w14:textId="4657FAD6" w:rsidR="002D7401" w:rsidRDefault="002D74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83EC72C" w14:textId="77777777" w:rsidR="002D7401" w:rsidRDefault="002D74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"/>
        <w:tblW w:w="921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2D7401" w14:paraId="79A7B993" w14:textId="77777777" w:rsidTr="00895253">
        <w:tc>
          <w:tcPr>
            <w:tcW w:w="4606" w:type="dxa"/>
          </w:tcPr>
          <w:p w14:paraId="2954DFFA" w14:textId="77777777" w:rsidR="002D7401" w:rsidRDefault="002D7401" w:rsidP="00895253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 Praze, dne      </w:t>
            </w:r>
          </w:p>
          <w:p w14:paraId="3821450D" w14:textId="77777777" w:rsidR="002D7401" w:rsidRDefault="002D7401" w:rsidP="00895253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F62C548" w14:textId="77777777" w:rsidR="002D7401" w:rsidRDefault="002D7401" w:rsidP="00895253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9230B72" w14:textId="77777777" w:rsidR="00E65C9B" w:rsidRDefault="00E65C9B" w:rsidP="00895253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771E104" w14:textId="77777777" w:rsidR="00E65C9B" w:rsidRDefault="00E65C9B" w:rsidP="00895253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B3758E3" w14:textId="77777777" w:rsidR="002D7401" w:rsidRDefault="002D7401" w:rsidP="00895253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559CE83" w14:textId="77777777" w:rsidR="002D7401" w:rsidRDefault="002D7401" w:rsidP="00895253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71544D74" w14:textId="77777777" w:rsidR="002D7401" w:rsidRDefault="002D7401" w:rsidP="00895253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půjčitele)</w:t>
            </w:r>
          </w:p>
          <w:p w14:paraId="4A2C617D" w14:textId="77777777" w:rsidR="002D7401" w:rsidRDefault="002D7401" w:rsidP="00895253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14:paraId="23A4C61D" w14:textId="2BF412B5" w:rsidR="002D7401" w:rsidRDefault="00E65C9B" w:rsidP="00895253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 Praze</w:t>
            </w:r>
            <w:r w:rsidR="002D740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dne      </w:t>
            </w:r>
          </w:p>
          <w:p w14:paraId="035107E0" w14:textId="77777777" w:rsidR="002D7401" w:rsidRDefault="002D7401" w:rsidP="00895253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6A7DED6" w14:textId="77777777" w:rsidR="002D7401" w:rsidRDefault="002D7401" w:rsidP="00895253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B200190" w14:textId="77777777" w:rsidR="00E65C9B" w:rsidRDefault="00E65C9B" w:rsidP="00895253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C7EE318" w14:textId="77777777" w:rsidR="00E65C9B" w:rsidRDefault="00E65C9B" w:rsidP="00895253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11C9602" w14:textId="77777777" w:rsidR="002D7401" w:rsidRDefault="002D7401" w:rsidP="00895253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0B3822C" w14:textId="77777777" w:rsidR="002D7401" w:rsidRDefault="002D7401" w:rsidP="00895253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4195BBB6" w14:textId="77777777" w:rsidR="002D7401" w:rsidRDefault="002D7401" w:rsidP="00895253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vypůjčitele)</w:t>
            </w:r>
          </w:p>
          <w:p w14:paraId="284EFF5F" w14:textId="77777777" w:rsidR="002D7401" w:rsidRDefault="002D7401" w:rsidP="00895253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</w:tr>
    </w:tbl>
    <w:p w14:paraId="51FE40E7" w14:textId="28BAEE97" w:rsidR="008B7C83" w:rsidRPr="006D01DC" w:rsidRDefault="008B7C83" w:rsidP="00AD497D">
      <w:pPr>
        <w:pBdr>
          <w:top w:val="nil"/>
          <w:left w:val="nil"/>
          <w:bottom w:val="nil"/>
          <w:right w:val="nil"/>
          <w:between w:val="nil"/>
        </w:pBdr>
        <w:tabs>
          <w:tab w:val="left" w:pos="1320"/>
        </w:tabs>
        <w:rPr>
          <w:rFonts w:ascii="Calibri" w:eastAsia="Calibri" w:hAnsi="Calibri" w:cs="Calibri"/>
          <w:color w:val="000000"/>
          <w:sz w:val="24"/>
          <w:szCs w:val="24"/>
        </w:rPr>
      </w:pPr>
    </w:p>
    <w:sectPr w:rsidR="008B7C83" w:rsidRPr="006D01DC" w:rsidSect="00FE6B48">
      <w:footerReference w:type="default" r:id="rId9"/>
      <w:pgSz w:w="12240" w:h="15840" w:code="1"/>
      <w:pgMar w:top="1661" w:right="907" w:bottom="1418" w:left="90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B21FC" w14:textId="77777777" w:rsidR="003A448C" w:rsidRDefault="003A448C">
      <w:r>
        <w:separator/>
      </w:r>
    </w:p>
  </w:endnote>
  <w:endnote w:type="continuationSeparator" w:id="0">
    <w:p w14:paraId="65DEA810" w14:textId="77777777" w:rsidR="003A448C" w:rsidRDefault="003A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2B71A" w14:textId="74B160FD" w:rsidR="00895253" w:rsidRPr="00FE6B48" w:rsidRDefault="00895253" w:rsidP="00FE6B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B6960" w14:textId="77777777" w:rsidR="003A448C" w:rsidRDefault="003A448C">
      <w:r>
        <w:separator/>
      </w:r>
    </w:p>
  </w:footnote>
  <w:footnote w:type="continuationSeparator" w:id="0">
    <w:p w14:paraId="59C59003" w14:textId="77777777" w:rsidR="003A448C" w:rsidRDefault="003A4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87966"/>
    <w:multiLevelType w:val="multilevel"/>
    <w:tmpl w:val="50B48D50"/>
    <w:lvl w:ilvl="0">
      <w:start w:val="1"/>
      <w:numFmt w:val="decimal"/>
      <w:lvlText w:val="%1."/>
      <w:lvlJc w:val="left"/>
      <w:pPr>
        <w:ind w:left="295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vertAlign w:val="baseline"/>
      </w:rPr>
    </w:lvl>
  </w:abstractNum>
  <w:abstractNum w:abstractNumId="1" w15:restartNumberingAfterBreak="0">
    <w:nsid w:val="0E306DC2"/>
    <w:multiLevelType w:val="hybridMultilevel"/>
    <w:tmpl w:val="24925122"/>
    <w:lvl w:ilvl="0" w:tplc="4A4A82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1466FE"/>
    <w:multiLevelType w:val="hybridMultilevel"/>
    <w:tmpl w:val="C3AC13B4"/>
    <w:lvl w:ilvl="0" w:tplc="4D68FD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442A4"/>
    <w:multiLevelType w:val="hybridMultilevel"/>
    <w:tmpl w:val="DB98DAAA"/>
    <w:lvl w:ilvl="0" w:tplc="6F00E0D4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C911020"/>
    <w:multiLevelType w:val="hybridMultilevel"/>
    <w:tmpl w:val="CBB80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D4F32"/>
    <w:multiLevelType w:val="multilevel"/>
    <w:tmpl w:val="50B48D50"/>
    <w:lvl w:ilvl="0">
      <w:start w:val="1"/>
      <w:numFmt w:val="decimal"/>
      <w:lvlText w:val="%1."/>
      <w:lvlJc w:val="left"/>
      <w:pPr>
        <w:ind w:left="295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vertAlign w:val="baseline"/>
      </w:rPr>
    </w:lvl>
  </w:abstractNum>
  <w:abstractNum w:abstractNumId="6" w15:restartNumberingAfterBreak="0">
    <w:nsid w:val="22695E26"/>
    <w:multiLevelType w:val="multilevel"/>
    <w:tmpl w:val="63DE99B2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26153C94"/>
    <w:multiLevelType w:val="hybridMultilevel"/>
    <w:tmpl w:val="9FECC696"/>
    <w:lvl w:ilvl="0" w:tplc="4D68FD02"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7AD5758"/>
    <w:multiLevelType w:val="multilevel"/>
    <w:tmpl w:val="0076F9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282840A0"/>
    <w:multiLevelType w:val="hybridMultilevel"/>
    <w:tmpl w:val="1B2A7D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7760C"/>
    <w:multiLevelType w:val="hybridMultilevel"/>
    <w:tmpl w:val="D4764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27EB8"/>
    <w:multiLevelType w:val="multilevel"/>
    <w:tmpl w:val="2208F144"/>
    <w:lvl w:ilvl="0">
      <w:start w:val="1"/>
      <w:numFmt w:val="decimal"/>
      <w:lvlText w:val="%1."/>
      <w:lvlJc w:val="left"/>
      <w:pPr>
        <w:ind w:left="1410" w:hanging="141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28CA0462"/>
    <w:multiLevelType w:val="multilevel"/>
    <w:tmpl w:val="572A783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28E51D97"/>
    <w:multiLevelType w:val="multilevel"/>
    <w:tmpl w:val="E2488A6E"/>
    <w:lvl w:ilvl="0">
      <w:start w:val="1"/>
      <w:numFmt w:val="decimal"/>
      <w:lvlText w:val="%1."/>
      <w:lvlJc w:val="left"/>
      <w:pPr>
        <w:ind w:left="2118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14" w15:restartNumberingAfterBreak="0">
    <w:nsid w:val="30822765"/>
    <w:multiLevelType w:val="multilevel"/>
    <w:tmpl w:val="05B416E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336021C4"/>
    <w:multiLevelType w:val="multilevel"/>
    <w:tmpl w:val="77D6CA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6" w15:restartNumberingAfterBreak="0">
    <w:nsid w:val="3606417F"/>
    <w:multiLevelType w:val="multilevel"/>
    <w:tmpl w:val="E68E62A0"/>
    <w:lvl w:ilvl="0">
      <w:start w:val="1"/>
      <w:numFmt w:val="decimal"/>
      <w:lvlText w:val="%1."/>
      <w:lvlJc w:val="left"/>
      <w:pPr>
        <w:ind w:left="-27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5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16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8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60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2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04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76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81" w:hanging="180"/>
      </w:pPr>
      <w:rPr>
        <w:vertAlign w:val="baseline"/>
      </w:rPr>
    </w:lvl>
  </w:abstractNum>
  <w:abstractNum w:abstractNumId="17" w15:restartNumberingAfterBreak="0">
    <w:nsid w:val="416F0CCF"/>
    <w:multiLevelType w:val="multilevel"/>
    <w:tmpl w:val="2208F144"/>
    <w:lvl w:ilvl="0">
      <w:start w:val="1"/>
      <w:numFmt w:val="decimal"/>
      <w:lvlText w:val="%1."/>
      <w:lvlJc w:val="left"/>
      <w:pPr>
        <w:ind w:left="3570" w:hanging="141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43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64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640" w:hanging="180"/>
      </w:pPr>
      <w:rPr>
        <w:vertAlign w:val="baseline"/>
      </w:rPr>
    </w:lvl>
  </w:abstractNum>
  <w:abstractNum w:abstractNumId="18" w15:restartNumberingAfterBreak="0">
    <w:nsid w:val="45244636"/>
    <w:multiLevelType w:val="multilevel"/>
    <w:tmpl w:val="B3321B40"/>
    <w:lvl w:ilvl="0">
      <w:start w:val="1"/>
      <w:numFmt w:val="decimal"/>
      <w:lvlText w:val="%1."/>
      <w:lvlJc w:val="left"/>
      <w:pPr>
        <w:ind w:left="2118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19" w15:restartNumberingAfterBreak="0">
    <w:nsid w:val="45ED48B5"/>
    <w:multiLevelType w:val="multilevel"/>
    <w:tmpl w:val="F948C16C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0" w15:restartNumberingAfterBreak="0">
    <w:nsid w:val="48D61013"/>
    <w:multiLevelType w:val="multilevel"/>
    <w:tmpl w:val="05B416E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54B1604C"/>
    <w:multiLevelType w:val="hybridMultilevel"/>
    <w:tmpl w:val="37285D06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 w15:restartNumberingAfterBreak="0">
    <w:nsid w:val="54CE2D4D"/>
    <w:multiLevelType w:val="multilevel"/>
    <w:tmpl w:val="295ACE74"/>
    <w:lvl w:ilvl="0">
      <w:start w:val="1"/>
      <w:numFmt w:val="decimal"/>
      <w:lvlText w:val="%1."/>
      <w:lvlJc w:val="left"/>
      <w:pPr>
        <w:ind w:left="295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vertAlign w:val="baseline"/>
      </w:rPr>
    </w:lvl>
  </w:abstractNum>
  <w:abstractNum w:abstractNumId="23" w15:restartNumberingAfterBreak="0">
    <w:nsid w:val="55E15A6B"/>
    <w:multiLevelType w:val="multilevel"/>
    <w:tmpl w:val="2612D31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594C14C8"/>
    <w:multiLevelType w:val="hybridMultilevel"/>
    <w:tmpl w:val="CDA48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B1E83"/>
    <w:multiLevelType w:val="multilevel"/>
    <w:tmpl w:val="737268A8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6" w15:restartNumberingAfterBreak="0">
    <w:nsid w:val="59C810AA"/>
    <w:multiLevelType w:val="multilevel"/>
    <w:tmpl w:val="63DE99B2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 w15:restartNumberingAfterBreak="0">
    <w:nsid w:val="62D54809"/>
    <w:multiLevelType w:val="multilevel"/>
    <w:tmpl w:val="A380E5D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 w15:restartNumberingAfterBreak="0">
    <w:nsid w:val="65967E82"/>
    <w:multiLevelType w:val="multilevel"/>
    <w:tmpl w:val="05B416E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6A25556A"/>
    <w:multiLevelType w:val="hybridMultilevel"/>
    <w:tmpl w:val="0AC69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831C3"/>
    <w:multiLevelType w:val="multilevel"/>
    <w:tmpl w:val="77D6CA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31" w15:restartNumberingAfterBreak="0">
    <w:nsid w:val="728930DF"/>
    <w:multiLevelType w:val="multilevel"/>
    <w:tmpl w:val="50B48D50"/>
    <w:lvl w:ilvl="0">
      <w:start w:val="1"/>
      <w:numFmt w:val="decimal"/>
      <w:lvlText w:val="%1."/>
      <w:lvlJc w:val="left"/>
      <w:pPr>
        <w:ind w:left="295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vertAlign w:val="baseline"/>
      </w:rPr>
    </w:lvl>
  </w:abstractNum>
  <w:abstractNum w:abstractNumId="32" w15:restartNumberingAfterBreak="0">
    <w:nsid w:val="74257D06"/>
    <w:multiLevelType w:val="multilevel"/>
    <w:tmpl w:val="572A783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3" w15:restartNumberingAfterBreak="0">
    <w:nsid w:val="768F1D64"/>
    <w:multiLevelType w:val="hybridMultilevel"/>
    <w:tmpl w:val="A6DA8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948C6"/>
    <w:multiLevelType w:val="multilevel"/>
    <w:tmpl w:val="572A783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 w15:restartNumberingAfterBreak="0">
    <w:nsid w:val="79FE5CA2"/>
    <w:multiLevelType w:val="multilevel"/>
    <w:tmpl w:val="09E64030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6" w15:restartNumberingAfterBreak="0">
    <w:nsid w:val="7A2106E5"/>
    <w:multiLevelType w:val="hybridMultilevel"/>
    <w:tmpl w:val="A6DAA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0"/>
  </w:num>
  <w:num w:numId="3">
    <w:abstractNumId w:val="8"/>
  </w:num>
  <w:num w:numId="4">
    <w:abstractNumId w:val="25"/>
  </w:num>
  <w:num w:numId="5">
    <w:abstractNumId w:val="17"/>
  </w:num>
  <w:num w:numId="6">
    <w:abstractNumId w:val="6"/>
  </w:num>
  <w:num w:numId="7">
    <w:abstractNumId w:val="32"/>
  </w:num>
  <w:num w:numId="8">
    <w:abstractNumId w:val="18"/>
  </w:num>
  <w:num w:numId="9">
    <w:abstractNumId w:val="22"/>
  </w:num>
  <w:num w:numId="10">
    <w:abstractNumId w:val="28"/>
  </w:num>
  <w:num w:numId="11">
    <w:abstractNumId w:val="35"/>
  </w:num>
  <w:num w:numId="12">
    <w:abstractNumId w:val="27"/>
  </w:num>
  <w:num w:numId="13">
    <w:abstractNumId w:val="16"/>
  </w:num>
  <w:num w:numId="14">
    <w:abstractNumId w:val="3"/>
  </w:num>
  <w:num w:numId="15">
    <w:abstractNumId w:val="9"/>
  </w:num>
  <w:num w:numId="16">
    <w:abstractNumId w:val="10"/>
  </w:num>
  <w:num w:numId="17">
    <w:abstractNumId w:val="1"/>
  </w:num>
  <w:num w:numId="18">
    <w:abstractNumId w:val="7"/>
  </w:num>
  <w:num w:numId="19">
    <w:abstractNumId w:val="2"/>
  </w:num>
  <w:num w:numId="20">
    <w:abstractNumId w:val="11"/>
  </w:num>
  <w:num w:numId="21">
    <w:abstractNumId w:val="31"/>
  </w:num>
  <w:num w:numId="22">
    <w:abstractNumId w:val="5"/>
  </w:num>
  <w:num w:numId="23">
    <w:abstractNumId w:val="0"/>
  </w:num>
  <w:num w:numId="24">
    <w:abstractNumId w:val="15"/>
  </w:num>
  <w:num w:numId="25">
    <w:abstractNumId w:val="23"/>
  </w:num>
  <w:num w:numId="26">
    <w:abstractNumId w:val="26"/>
  </w:num>
  <w:num w:numId="27">
    <w:abstractNumId w:val="34"/>
  </w:num>
  <w:num w:numId="28">
    <w:abstractNumId w:val="13"/>
  </w:num>
  <w:num w:numId="29">
    <w:abstractNumId w:val="12"/>
  </w:num>
  <w:num w:numId="30">
    <w:abstractNumId w:val="24"/>
  </w:num>
  <w:num w:numId="31">
    <w:abstractNumId w:val="14"/>
  </w:num>
  <w:num w:numId="32">
    <w:abstractNumId w:val="20"/>
  </w:num>
  <w:num w:numId="33">
    <w:abstractNumId w:val="4"/>
  </w:num>
  <w:num w:numId="34">
    <w:abstractNumId w:val="21"/>
  </w:num>
  <w:num w:numId="35">
    <w:abstractNumId w:val="36"/>
  </w:num>
  <w:num w:numId="36">
    <w:abstractNumId w:val="33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39C"/>
    <w:rsid w:val="0000139C"/>
    <w:rsid w:val="00007625"/>
    <w:rsid w:val="000518C8"/>
    <w:rsid w:val="000526FE"/>
    <w:rsid w:val="000B009D"/>
    <w:rsid w:val="000B73AC"/>
    <w:rsid w:val="000D55AA"/>
    <w:rsid w:val="000F4DA2"/>
    <w:rsid w:val="00101062"/>
    <w:rsid w:val="00110A37"/>
    <w:rsid w:val="00145634"/>
    <w:rsid w:val="001473DF"/>
    <w:rsid w:val="001C568A"/>
    <w:rsid w:val="00232908"/>
    <w:rsid w:val="002402C5"/>
    <w:rsid w:val="0025590A"/>
    <w:rsid w:val="00272FFE"/>
    <w:rsid w:val="00277832"/>
    <w:rsid w:val="0028041B"/>
    <w:rsid w:val="00282709"/>
    <w:rsid w:val="002D7401"/>
    <w:rsid w:val="002F1ACD"/>
    <w:rsid w:val="002F3FBE"/>
    <w:rsid w:val="002F5844"/>
    <w:rsid w:val="0030430A"/>
    <w:rsid w:val="0031734B"/>
    <w:rsid w:val="003220D8"/>
    <w:rsid w:val="0033276D"/>
    <w:rsid w:val="0033563A"/>
    <w:rsid w:val="0034650C"/>
    <w:rsid w:val="003A448C"/>
    <w:rsid w:val="003B425D"/>
    <w:rsid w:val="00412015"/>
    <w:rsid w:val="00425727"/>
    <w:rsid w:val="004269A0"/>
    <w:rsid w:val="0046175E"/>
    <w:rsid w:val="00494643"/>
    <w:rsid w:val="00495FF9"/>
    <w:rsid w:val="004B065B"/>
    <w:rsid w:val="004D0B6C"/>
    <w:rsid w:val="004D23B8"/>
    <w:rsid w:val="004D5CF0"/>
    <w:rsid w:val="00515B0F"/>
    <w:rsid w:val="00520B54"/>
    <w:rsid w:val="00527BFD"/>
    <w:rsid w:val="00531827"/>
    <w:rsid w:val="00545C16"/>
    <w:rsid w:val="005466A7"/>
    <w:rsid w:val="00551A22"/>
    <w:rsid w:val="005626F7"/>
    <w:rsid w:val="005901E4"/>
    <w:rsid w:val="005D75BF"/>
    <w:rsid w:val="005F78EA"/>
    <w:rsid w:val="006026B1"/>
    <w:rsid w:val="00610C32"/>
    <w:rsid w:val="0061394A"/>
    <w:rsid w:val="00615AE2"/>
    <w:rsid w:val="00630082"/>
    <w:rsid w:val="00651523"/>
    <w:rsid w:val="00662F36"/>
    <w:rsid w:val="006A3D61"/>
    <w:rsid w:val="006D01DC"/>
    <w:rsid w:val="006D717A"/>
    <w:rsid w:val="006F67F7"/>
    <w:rsid w:val="0073671B"/>
    <w:rsid w:val="007506FF"/>
    <w:rsid w:val="0078429A"/>
    <w:rsid w:val="007A5FC9"/>
    <w:rsid w:val="007B45E5"/>
    <w:rsid w:val="007D44BB"/>
    <w:rsid w:val="007F68F2"/>
    <w:rsid w:val="00812E52"/>
    <w:rsid w:val="00813E1C"/>
    <w:rsid w:val="00813FD8"/>
    <w:rsid w:val="0083479A"/>
    <w:rsid w:val="00843AC8"/>
    <w:rsid w:val="008727C3"/>
    <w:rsid w:val="00895253"/>
    <w:rsid w:val="008B1784"/>
    <w:rsid w:val="008B7C83"/>
    <w:rsid w:val="008C5FC4"/>
    <w:rsid w:val="008F49DF"/>
    <w:rsid w:val="008F523A"/>
    <w:rsid w:val="008F5E35"/>
    <w:rsid w:val="00915683"/>
    <w:rsid w:val="0093141E"/>
    <w:rsid w:val="00940026"/>
    <w:rsid w:val="009457D5"/>
    <w:rsid w:val="00956E69"/>
    <w:rsid w:val="00993D30"/>
    <w:rsid w:val="009A3E3A"/>
    <w:rsid w:val="009B12BC"/>
    <w:rsid w:val="009E60B5"/>
    <w:rsid w:val="009F2C41"/>
    <w:rsid w:val="00A4767D"/>
    <w:rsid w:val="00A51F32"/>
    <w:rsid w:val="00A62B3D"/>
    <w:rsid w:val="00A93C01"/>
    <w:rsid w:val="00AB4225"/>
    <w:rsid w:val="00AD497D"/>
    <w:rsid w:val="00AE2A71"/>
    <w:rsid w:val="00B273DC"/>
    <w:rsid w:val="00B46E69"/>
    <w:rsid w:val="00B6226F"/>
    <w:rsid w:val="00B672FB"/>
    <w:rsid w:val="00B744AA"/>
    <w:rsid w:val="00B74F8A"/>
    <w:rsid w:val="00B9212E"/>
    <w:rsid w:val="00BC1A04"/>
    <w:rsid w:val="00BF435C"/>
    <w:rsid w:val="00C03AC5"/>
    <w:rsid w:val="00C835FD"/>
    <w:rsid w:val="00C9566D"/>
    <w:rsid w:val="00CA1089"/>
    <w:rsid w:val="00CC6081"/>
    <w:rsid w:val="00CF4652"/>
    <w:rsid w:val="00D15620"/>
    <w:rsid w:val="00D570DD"/>
    <w:rsid w:val="00D673FD"/>
    <w:rsid w:val="00DE55C5"/>
    <w:rsid w:val="00E460EF"/>
    <w:rsid w:val="00E5327B"/>
    <w:rsid w:val="00E62080"/>
    <w:rsid w:val="00E65C9B"/>
    <w:rsid w:val="00E66DC5"/>
    <w:rsid w:val="00E73353"/>
    <w:rsid w:val="00EA14DD"/>
    <w:rsid w:val="00EC739A"/>
    <w:rsid w:val="00ED0344"/>
    <w:rsid w:val="00ED602C"/>
    <w:rsid w:val="00EE1A0D"/>
    <w:rsid w:val="00EE53E6"/>
    <w:rsid w:val="00F146B4"/>
    <w:rsid w:val="00F16BA4"/>
    <w:rsid w:val="00F2090C"/>
    <w:rsid w:val="00F27722"/>
    <w:rsid w:val="00F326B7"/>
    <w:rsid w:val="00F474AC"/>
    <w:rsid w:val="00F5471B"/>
    <w:rsid w:val="00F60AC8"/>
    <w:rsid w:val="00FE1926"/>
    <w:rsid w:val="00F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10FBE9"/>
  <w15:docId w15:val="{B0547793-9092-4396-9F24-9C9E5122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3C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C0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C1A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1A04"/>
  </w:style>
  <w:style w:type="paragraph" w:styleId="Zpat">
    <w:name w:val="footer"/>
    <w:basedOn w:val="Normln"/>
    <w:link w:val="ZpatChar"/>
    <w:uiPriority w:val="99"/>
    <w:unhideWhenUsed/>
    <w:rsid w:val="00BC1A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1A0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6E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6E69"/>
    <w:rPr>
      <w:b/>
      <w:bCs/>
    </w:rPr>
  </w:style>
  <w:style w:type="paragraph" w:styleId="Odstavecseseznamem">
    <w:name w:val="List Paragraph"/>
    <w:basedOn w:val="Normln"/>
    <w:uiPriority w:val="34"/>
    <w:qFormat/>
    <w:rsid w:val="004B065B"/>
    <w:pPr>
      <w:ind w:left="720"/>
      <w:contextualSpacing/>
    </w:pPr>
    <w:rPr>
      <w:rFonts w:ascii="Calibri" w:eastAsia="Calibri" w:hAnsi="Calibri" w:cs="Calibri"/>
    </w:rPr>
  </w:style>
  <w:style w:type="paragraph" w:styleId="Textpoznpodarou">
    <w:name w:val="footnote text"/>
    <w:basedOn w:val="Normln"/>
    <w:link w:val="TextpoznpodarouChar"/>
    <w:uiPriority w:val="99"/>
    <w:unhideWhenUsed/>
    <w:rsid w:val="004B065B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B065B"/>
  </w:style>
  <w:style w:type="character" w:styleId="Znakapoznpodarou">
    <w:name w:val="footnote reference"/>
    <w:basedOn w:val="Standardnpsmoodstavce"/>
    <w:uiPriority w:val="99"/>
    <w:unhideWhenUsed/>
    <w:rsid w:val="004B065B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457D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5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38E97-3182-4A63-88C4-573355D7F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1871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Kopačková Slávka</dc:creator>
  <cp:lastModifiedBy>Balašová Lenka</cp:lastModifiedBy>
  <cp:revision>2</cp:revision>
  <cp:lastPrinted>2026-01-20T12:53:00Z</cp:lastPrinted>
  <dcterms:created xsi:type="dcterms:W3CDTF">2026-01-27T12:51:00Z</dcterms:created>
  <dcterms:modified xsi:type="dcterms:W3CDTF">2026-01-27T12:51:00Z</dcterms:modified>
</cp:coreProperties>
</file>