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53" w:rsidRDefault="0033204A">
      <w:pPr>
        <w:pStyle w:val="Nadpis10"/>
        <w:keepNext/>
        <w:keepLines/>
        <w:framePr w:w="8885" w:h="1181" w:wrap="none" w:hAnchor="page" w:x="1295" w:y="1"/>
      </w:pPr>
      <w:bookmarkStart w:id="0" w:name="bookmark0"/>
      <w:r>
        <w:rPr>
          <w:rStyle w:val="Nadpis1"/>
        </w:rPr>
        <w:t xml:space="preserve">SMLOUVA </w:t>
      </w:r>
      <w:r>
        <w:rPr>
          <w:rStyle w:val="Nadpis1"/>
        </w:rPr>
        <w:t>o uměleckém vystoupení</w:t>
      </w:r>
      <w:bookmarkEnd w:id="0"/>
    </w:p>
    <w:p w:rsidR="00D71B53" w:rsidRDefault="0033204A">
      <w:pPr>
        <w:pStyle w:val="Zkladntext1"/>
        <w:framePr w:w="8885" w:h="1181" w:wrap="none" w:hAnchor="page" w:x="1295" w:y="1"/>
        <w:spacing w:line="266" w:lineRule="auto"/>
        <w:jc w:val="center"/>
      </w:pPr>
      <w:r>
        <w:rPr>
          <w:rStyle w:val="Zkladntext"/>
        </w:rPr>
        <w:t>Níže uvedené smluvní strany uzavírají podle ustanovení § 631 a násl. občanského zákoníku v platném znění smlouvu o</w:t>
      </w:r>
      <w:r>
        <w:rPr>
          <w:rStyle w:val="Zkladntext"/>
        </w:rPr>
        <w:br/>
        <w:t>uměleckém vystoupení v tomto vzájemně parafovaném znění:</w:t>
      </w:r>
    </w:p>
    <w:p w:rsidR="00D71B53" w:rsidRDefault="0033204A">
      <w:pPr>
        <w:pStyle w:val="Zkladntext1"/>
        <w:framePr w:w="1109" w:h="235" w:wrap="none" w:hAnchor="page" w:x="1257" w:y="2185"/>
      </w:pPr>
      <w:r>
        <w:rPr>
          <w:rStyle w:val="Zkladntext"/>
          <w:b/>
          <w:bCs/>
        </w:rPr>
        <w:t xml:space="preserve">1. </w:t>
      </w:r>
      <w:r>
        <w:rPr>
          <w:rStyle w:val="Zkladntext"/>
          <w:b/>
          <w:bCs/>
          <w:u w:val="single"/>
        </w:rPr>
        <w:t>objednatel</w:t>
      </w:r>
    </w:p>
    <w:p w:rsidR="00D71B53" w:rsidRDefault="0033204A">
      <w:pPr>
        <w:pStyle w:val="Zkladntext40"/>
        <w:framePr w:w="1498" w:h="542" w:wrap="none" w:hAnchor="page" w:x="4996" w:y="1695"/>
        <w:spacing w:after="40" w:line="240" w:lineRule="auto"/>
        <w:ind w:left="0"/>
      </w:pPr>
      <w:r>
        <w:rPr>
          <w:rStyle w:val="Zkladntext4"/>
          <w:b/>
          <w:bCs/>
        </w:rPr>
        <w:t>1.</w:t>
      </w:r>
    </w:p>
    <w:p w:rsidR="00D71B53" w:rsidRDefault="0033204A">
      <w:pPr>
        <w:pStyle w:val="Nadpis20"/>
        <w:keepNext/>
        <w:keepLines/>
        <w:framePr w:w="1498" w:h="542" w:wrap="none" w:hAnchor="page" w:x="4996" w:y="1695"/>
        <w:spacing w:after="0"/>
      </w:pPr>
      <w:bookmarkStart w:id="1" w:name="bookmark2"/>
      <w:r>
        <w:rPr>
          <w:rStyle w:val="Nadpis2"/>
          <w:b/>
          <w:bCs/>
        </w:rPr>
        <w:t>Smluvní strany</w:t>
      </w:r>
      <w:bookmarkEnd w:id="1"/>
    </w:p>
    <w:p w:rsidR="00D71B53" w:rsidRDefault="0033204A">
      <w:pPr>
        <w:pStyle w:val="Zkladntext1"/>
        <w:framePr w:w="6302" w:h="259" w:wrap="none" w:hAnchor="page" w:x="1247" w:y="2583"/>
        <w:tabs>
          <w:tab w:val="left" w:pos="3302"/>
        </w:tabs>
      </w:pPr>
      <w:r>
        <w:rPr>
          <w:rStyle w:val="Zkladntext"/>
        </w:rPr>
        <w:t xml:space="preserve">Jméno a příjmení/název </w:t>
      </w:r>
      <w:r>
        <w:rPr>
          <w:rStyle w:val="Zkladntext"/>
        </w:rPr>
        <w:t>společnosti:</w:t>
      </w:r>
      <w:r>
        <w:rPr>
          <w:rStyle w:val="Zkladntext"/>
        </w:rPr>
        <w:tab/>
        <w:t>MĚŠŤANSKÁ BESEDA PLZEŇ s.r.o.</w:t>
      </w:r>
    </w:p>
    <w:p w:rsidR="00D71B53" w:rsidRDefault="0033204A">
      <w:pPr>
        <w:pStyle w:val="Zkladntext1"/>
        <w:framePr w:w="1320" w:h="1085" w:wrap="none" w:hAnchor="page" w:x="1238" w:y="2996"/>
      </w:pPr>
      <w:r>
        <w:rPr>
          <w:rStyle w:val="Zkladntext"/>
        </w:rPr>
        <w:t>adresa identifikace/IČO Rodné číslo/DIČ bankovní spojení dále jen jako</w:t>
      </w:r>
    </w:p>
    <w:p w:rsidR="00D71B53" w:rsidRDefault="0033204A">
      <w:pPr>
        <w:pStyle w:val="Zkladntext1"/>
        <w:framePr w:w="2400" w:h="235" w:wrap="none" w:hAnchor="page" w:x="1238" w:y="4604"/>
      </w:pPr>
      <w:r>
        <w:rPr>
          <w:rStyle w:val="Zkladntext"/>
          <w:b/>
          <w:bCs/>
        </w:rPr>
        <w:t xml:space="preserve">2. </w:t>
      </w:r>
      <w:r>
        <w:rPr>
          <w:rStyle w:val="Zkladntext"/>
          <w:b/>
          <w:bCs/>
          <w:u w:val="single"/>
        </w:rPr>
        <w:t>umělec/umělecká auditu ni</w:t>
      </w:r>
    </w:p>
    <w:p w:rsidR="00D71B53" w:rsidRDefault="0033204A">
      <w:pPr>
        <w:pStyle w:val="Zkladntext1"/>
        <w:framePr w:w="1339" w:h="1070" w:wrap="none" w:hAnchor="page" w:x="1214" w:y="5007"/>
      </w:pPr>
      <w:r>
        <w:rPr>
          <w:rStyle w:val="Zkladntext"/>
        </w:rPr>
        <w:t>jméno a příjmení IČO</w:t>
      </w:r>
    </w:p>
    <w:p w:rsidR="00D71B53" w:rsidRDefault="0033204A">
      <w:pPr>
        <w:pStyle w:val="Zkladntext1"/>
        <w:framePr w:w="1339" w:h="1070" w:wrap="none" w:hAnchor="page" w:x="1214" w:y="5007"/>
      </w:pPr>
      <w:r>
        <w:rPr>
          <w:rStyle w:val="Zkladntext"/>
        </w:rPr>
        <w:t>ulice, místo bankovní spojení dále jen jako</w:t>
      </w:r>
    </w:p>
    <w:p w:rsidR="00D71B53" w:rsidRDefault="0033204A">
      <w:pPr>
        <w:pStyle w:val="Zkladntext1"/>
        <w:framePr w:w="2486" w:h="850" w:wrap="none" w:hAnchor="page" w:x="1228" w:y="7100"/>
      </w:pPr>
      <w:r>
        <w:rPr>
          <w:rStyle w:val="Zkladntext"/>
        </w:rPr>
        <w:t>vystoupení</w:t>
      </w:r>
    </w:p>
    <w:p w:rsidR="00D71B53" w:rsidRDefault="0033204A">
      <w:pPr>
        <w:pStyle w:val="Zkladntext1"/>
        <w:framePr w:w="2486" w:h="850" w:wrap="none" w:hAnchor="page" w:x="1228" w:y="7100"/>
        <w:numPr>
          <w:ilvl w:val="0"/>
          <w:numId w:val="1"/>
        </w:numPr>
        <w:tabs>
          <w:tab w:val="left" w:pos="637"/>
        </w:tabs>
        <w:ind w:firstLine="200"/>
      </w:pPr>
      <w:r>
        <w:rPr>
          <w:rStyle w:val="Zkladntext"/>
        </w:rPr>
        <w:t>Místo vystoupení</w:t>
      </w:r>
    </w:p>
    <w:p w:rsidR="00D71B53" w:rsidRDefault="0033204A">
      <w:pPr>
        <w:pStyle w:val="Zkladntext1"/>
        <w:framePr w:w="2486" w:h="850" w:wrap="none" w:hAnchor="page" w:x="1228" w:y="7100"/>
        <w:numPr>
          <w:ilvl w:val="0"/>
          <w:numId w:val="1"/>
        </w:numPr>
        <w:tabs>
          <w:tab w:val="left" w:pos="637"/>
        </w:tabs>
        <w:ind w:firstLine="200"/>
      </w:pPr>
      <w:r>
        <w:rPr>
          <w:rStyle w:val="Zkladntext"/>
        </w:rPr>
        <w:t xml:space="preserve">Datum a čas </w:t>
      </w:r>
      <w:r>
        <w:rPr>
          <w:rStyle w:val="Zkladntext"/>
        </w:rPr>
        <w:t>vystoupení</w:t>
      </w:r>
    </w:p>
    <w:p w:rsidR="00D71B53" w:rsidRDefault="0033204A">
      <w:pPr>
        <w:pStyle w:val="Zkladntext1"/>
        <w:framePr w:w="2486" w:h="850" w:wrap="none" w:hAnchor="page" w:x="1228" w:y="7100"/>
        <w:numPr>
          <w:ilvl w:val="0"/>
          <w:numId w:val="1"/>
        </w:numPr>
        <w:tabs>
          <w:tab w:val="left" w:pos="637"/>
        </w:tabs>
        <w:ind w:firstLine="200"/>
      </w:pPr>
      <w:r>
        <w:rPr>
          <w:rStyle w:val="Zkladntext"/>
        </w:rPr>
        <w:t>Cena</w:t>
      </w:r>
    </w:p>
    <w:p w:rsidR="00D71B53" w:rsidRDefault="0033204A">
      <w:pPr>
        <w:pStyle w:val="Zkladntext1"/>
        <w:framePr w:w="4661" w:h="1262" w:wrap="none" w:hAnchor="page" w:x="3907" w:y="2828"/>
        <w:spacing w:line="228" w:lineRule="auto"/>
        <w:ind w:firstLine="680"/>
      </w:pPr>
      <w:r>
        <w:rPr>
          <w:rStyle w:val="Zkladntext"/>
        </w:rPr>
        <w:t>zapsaná v OR KS Plzeň - oddíl C. vložka 5685 Dominikánská 3. 301 00 Plzeň 61775134</w:t>
      </w:r>
    </w:p>
    <w:p w:rsidR="00D71B53" w:rsidRDefault="0033204A">
      <w:pPr>
        <w:pStyle w:val="Zkladntext1"/>
        <w:framePr w:w="4661" w:h="1262" w:wrap="none" w:hAnchor="page" w:x="3907" w:y="2828"/>
      </w:pPr>
      <w:r>
        <w:rPr>
          <w:rStyle w:val="Zkladntext"/>
        </w:rPr>
        <w:t>CZ 61775134</w:t>
      </w:r>
    </w:p>
    <w:p w:rsidR="00D71B53" w:rsidRDefault="0033204A">
      <w:pPr>
        <w:pStyle w:val="Zkladntext1"/>
        <w:framePr w:w="4661" w:h="1262" w:wrap="none" w:hAnchor="page" w:x="3907" w:y="2828"/>
      </w:pPr>
      <w:r>
        <w:rPr>
          <w:rStyle w:val="Zkladntext"/>
        </w:rPr>
        <w:t>UniCredit Bank Czech Republic. a.s. - č.ú.- 2110556308/2700 objednatel</w:t>
      </w:r>
    </w:p>
    <w:p w:rsidR="00D71B53" w:rsidRDefault="0033204A">
      <w:pPr>
        <w:pStyle w:val="Zkladntext1"/>
        <w:framePr w:w="2558" w:h="1080" w:wrap="none" w:hAnchor="page" w:x="3897" w:y="4993"/>
        <w:spacing w:line="233" w:lineRule="auto"/>
      </w:pPr>
      <w:r>
        <w:rPr>
          <w:rStyle w:val="Zkladntext"/>
        </w:rPr>
        <w:t>Barbora Červinková, Dis. 21244006</w:t>
      </w:r>
    </w:p>
    <w:p w:rsidR="00D71B53" w:rsidRDefault="0033204A">
      <w:pPr>
        <w:pStyle w:val="Zkladntext1"/>
        <w:framePr w:w="2558" w:h="1080" w:wrap="none" w:hAnchor="page" w:x="3897" w:y="4993"/>
        <w:spacing w:line="233" w:lineRule="auto"/>
      </w:pPr>
      <w:r>
        <w:rPr>
          <w:rStyle w:val="Zkladntext"/>
        </w:rPr>
        <w:t>Urbánkova 3361/49 143 00 Praha</w:t>
      </w:r>
    </w:p>
    <w:p w:rsidR="00D71B53" w:rsidRDefault="0033204A">
      <w:pPr>
        <w:pStyle w:val="Zkladntext1"/>
        <w:framePr w:w="2558" w:h="1080" w:wrap="none" w:hAnchor="page" w:x="3897" w:y="4993"/>
        <w:spacing w:line="233" w:lineRule="auto"/>
      </w:pPr>
      <w:r>
        <w:rPr>
          <w:rStyle w:val="Zkladntext"/>
        </w:rPr>
        <w:t>MMB 18910</w:t>
      </w:r>
      <w:r>
        <w:rPr>
          <w:rStyle w:val="Zkladntext"/>
        </w:rPr>
        <w:t>5008/0600</w:t>
      </w:r>
    </w:p>
    <w:p w:rsidR="00D71B53" w:rsidRDefault="0033204A">
      <w:pPr>
        <w:pStyle w:val="Zkladntext1"/>
        <w:framePr w:w="2558" w:h="1080" w:wrap="none" w:hAnchor="page" w:x="3897" w:y="4993"/>
        <w:spacing w:line="233" w:lineRule="auto"/>
      </w:pPr>
      <w:r>
        <w:rPr>
          <w:rStyle w:val="Zkladntext"/>
          <w:b/>
          <w:bCs/>
        </w:rPr>
        <w:t>n mělce</w:t>
      </w:r>
    </w:p>
    <w:p w:rsidR="00D71B53" w:rsidRDefault="0033204A">
      <w:pPr>
        <w:pStyle w:val="Nadpis20"/>
        <w:keepNext/>
        <w:keepLines/>
        <w:framePr w:w="1709" w:h="557" w:wrap="none" w:hAnchor="page" w:x="4867" w:y="6294"/>
        <w:spacing w:after="0"/>
      </w:pPr>
      <w:bookmarkStart w:id="2" w:name="bookmark4"/>
      <w:r>
        <w:rPr>
          <w:rStyle w:val="Nadpis2"/>
          <w:b/>
          <w:bCs/>
        </w:rPr>
        <w:t>II.</w:t>
      </w:r>
      <w:bookmarkEnd w:id="2"/>
    </w:p>
    <w:p w:rsidR="00D71B53" w:rsidRDefault="0033204A">
      <w:pPr>
        <w:pStyle w:val="Nadpis20"/>
        <w:keepNext/>
        <w:keepLines/>
        <w:framePr w:w="1709" w:h="557" w:wrap="none" w:hAnchor="page" w:x="4867" w:y="6294"/>
        <w:spacing w:after="0"/>
      </w:pPr>
      <w:bookmarkStart w:id="3" w:name="bookmark6"/>
      <w:r>
        <w:rPr>
          <w:rStyle w:val="Nadpis2"/>
          <w:b/>
          <w:bCs/>
        </w:rPr>
        <w:t>Předmět smlouvy</w:t>
      </w:r>
      <w:bookmarkEnd w:id="3"/>
    </w:p>
    <w:p w:rsidR="00D71B53" w:rsidRDefault="0033204A">
      <w:pPr>
        <w:pStyle w:val="Zkladntext1"/>
        <w:framePr w:w="2126" w:h="634" w:wrap="none" w:hAnchor="page" w:x="4627" w:y="7321"/>
      </w:pPr>
      <w:r>
        <w:rPr>
          <w:rStyle w:val="Zkladntext"/>
        </w:rPr>
        <w:t>: Měšťanská Beseda Plzeň</w:t>
      </w:r>
    </w:p>
    <w:p w:rsidR="00D71B53" w:rsidRDefault="0033204A">
      <w:pPr>
        <w:pStyle w:val="Zkladntext1"/>
        <w:framePr w:w="2126" w:h="634" w:wrap="none" w:hAnchor="page" w:x="4627" w:y="7321"/>
        <w:spacing w:line="233" w:lineRule="auto"/>
      </w:pPr>
      <w:r>
        <w:rPr>
          <w:rStyle w:val="Zkladntext"/>
        </w:rPr>
        <w:t>: 19 1.2027 20:00 (90rnrnut)</w:t>
      </w:r>
    </w:p>
    <w:p w:rsidR="00D71B53" w:rsidRDefault="0033204A">
      <w:pPr>
        <w:pStyle w:val="Zkladntext1"/>
        <w:framePr w:w="2126" w:h="634" w:wrap="none" w:hAnchor="page" w:x="4627" w:y="7321"/>
      </w:pPr>
      <w:r>
        <w:rPr>
          <w:rStyle w:val="Zkladntext"/>
        </w:rPr>
        <w:t>: 50000,-Kč</w:t>
      </w:r>
    </w:p>
    <w:p w:rsidR="00D71B53" w:rsidRDefault="0033204A">
      <w:pPr>
        <w:pStyle w:val="Zkladntext30"/>
        <w:framePr w:w="4838" w:h="206" w:wrap="none" w:hAnchor="page" w:x="2558" w:y="7959"/>
      </w:pPr>
      <w:r>
        <w:rPr>
          <w:rStyle w:val="Zkladntext3"/>
        </w:rPr>
        <w:t>Objednatel zajisti zvukaře, ozvučení, občerstveni a šatnu a parkováni pro kapelu.</w:t>
      </w:r>
    </w:p>
    <w:p w:rsidR="00D71B53" w:rsidRDefault="00D71B53">
      <w:pPr>
        <w:pStyle w:val="Nadpis20"/>
        <w:keepNext/>
        <w:keepLines/>
        <w:framePr w:w="8098" w:h="4430" w:wrap="none" w:hAnchor="page" w:x="2078" w:y="8449"/>
        <w:numPr>
          <w:ilvl w:val="0"/>
          <w:numId w:val="2"/>
        </w:numPr>
        <w:spacing w:after="0"/>
      </w:pPr>
      <w:bookmarkStart w:id="4" w:name="bookmark8"/>
      <w:bookmarkEnd w:id="4"/>
    </w:p>
    <w:p w:rsidR="00D71B53" w:rsidRDefault="0033204A">
      <w:pPr>
        <w:pStyle w:val="Nadpis20"/>
        <w:keepNext/>
        <w:keepLines/>
        <w:framePr w:w="8098" w:h="4430" w:wrap="none" w:hAnchor="page" w:x="2078" w:y="8449"/>
        <w:spacing w:after="160"/>
      </w:pPr>
      <w:bookmarkStart w:id="5" w:name="bookmark10"/>
      <w:r>
        <w:rPr>
          <w:rStyle w:val="Nadpis2"/>
          <w:b/>
          <w:bCs/>
        </w:rPr>
        <w:t>Společná ustanovení</w:t>
      </w:r>
      <w:bookmarkEnd w:id="5"/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Smluvní cena za umělecké vystoupení byla sjednána</w:t>
      </w:r>
      <w:r>
        <w:rPr>
          <w:rStyle w:val="Zkladntext"/>
        </w:rPr>
        <w:t xml:space="preserve"> včetně všech nákladů umělce spojených s usku</w:t>
      </w:r>
      <w:r>
        <w:rPr>
          <w:rStyle w:val="Zkladntext"/>
        </w:rPr>
        <w:softHyphen/>
        <w:t>tečněním sjednaného vystoupeni v daném čase a místě (např. Cestovné, půjčení techniky atd.).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Smluvní cena za umělecké vystoupení bude zaplacena převodem na účet umělce do 7rni dnů od za</w:t>
      </w:r>
      <w:r>
        <w:rPr>
          <w:rStyle w:val="Zkladntext"/>
        </w:rPr>
        <w:softHyphen/>
        <w:t>slání faktur)' umělcem.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Objednatel uhradí za uskutečněné umělecké vystoupení místní poplatky ze vstupného a paušální po</w:t>
      </w:r>
      <w:r>
        <w:rPr>
          <w:rStyle w:val="Zkladntext"/>
        </w:rPr>
        <w:softHyphen/>
        <w:t>platek za uskutečnění hudební veřejné umělecké produkce „Ochrannému svazu autorskému“ Praha.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Umělec plně odpovídá za včasné, kvalitní a úplné provedenou sjednan</w:t>
      </w:r>
      <w:r>
        <w:rPr>
          <w:rStyle w:val="Zkladntext"/>
        </w:rPr>
        <w:t>ého umělecké vystoupení a za jeho obsah. Umělce je povinnen poskytnout objednateli seznam skladeb pro OSA a to nejpozději 7 dni po uskutečněné akci.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Objednatel je povinen zaplatit distributorovi vstupenek, jako je například goout nebo srnsticket, po</w:t>
      </w:r>
      <w:r>
        <w:rPr>
          <w:rStyle w:val="Zkladntext"/>
        </w:rPr>
        <w:softHyphen/>
        <w:t>platek</w:t>
      </w:r>
      <w:r>
        <w:rPr>
          <w:rStyle w:val="Zkladntext"/>
        </w:rPr>
        <w:t xml:space="preserve"> za prodej vstupenek.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Umělec plně odpovídá za chování a za vhodnou ústroj všech spoluúčinkujících po celou dobu vystu</w:t>
      </w:r>
      <w:r>
        <w:rPr>
          <w:rStyle w:val="Zkladntext"/>
        </w:rPr>
        <w:softHyphen/>
        <w:t>pování.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Objednatel sc zavazuje k poskytnutí plně zastřešeného pódia pro kapelu o velikosti alespoň 3x5m. V případě chladného počasí poskyt</w:t>
      </w:r>
      <w:r>
        <w:rPr>
          <w:rStyle w:val="Zkladntext"/>
        </w:rPr>
        <w:t>ne kapele tepelný zářič.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ind w:left="460" w:hanging="460"/>
        <w:jc w:val="both"/>
      </w:pPr>
      <w:r>
        <w:rPr>
          <w:rStyle w:val="Zkladntext"/>
        </w:rPr>
        <w:t>Objednatel se zavazuje k zajištění teplé večeře pro 6 osob, studené mísy, neperlivé vody 71, 20 kusů piv Pilsner Urqucl a kávy a čaje do šatny před koncertem nebo po domluvě s kapelou.</w:t>
      </w:r>
    </w:p>
    <w:p w:rsidR="00D71B53" w:rsidRDefault="0033204A">
      <w:pPr>
        <w:pStyle w:val="Zkladntext1"/>
        <w:framePr w:w="8098" w:h="4430" w:wrap="none" w:hAnchor="page" w:x="2078" w:y="8449"/>
        <w:numPr>
          <w:ilvl w:val="1"/>
          <w:numId w:val="2"/>
        </w:numPr>
        <w:tabs>
          <w:tab w:val="left" w:pos="466"/>
        </w:tabs>
        <w:spacing w:after="80"/>
        <w:jc w:val="both"/>
      </w:pPr>
      <w:r>
        <w:rPr>
          <w:rStyle w:val="Zkladntext"/>
        </w:rPr>
        <w:t>Po domluvě s kapelou objednatel zajistí kapele</w:t>
      </w:r>
      <w:r>
        <w:rPr>
          <w:rStyle w:val="Zkladntext"/>
        </w:rPr>
        <w:t xml:space="preserve"> ubytování v blízkosti místa koncertu pro 7 osob</w:t>
      </w: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line="360" w:lineRule="exact"/>
      </w:pPr>
    </w:p>
    <w:p w:rsidR="00D71B53" w:rsidRDefault="00D71B53">
      <w:pPr>
        <w:spacing w:after="637" w:line="1" w:lineRule="exact"/>
      </w:pPr>
    </w:p>
    <w:p w:rsidR="00D71B53" w:rsidRDefault="00D71B53">
      <w:pPr>
        <w:spacing w:line="1" w:lineRule="exact"/>
        <w:sectPr w:rsidR="00D71B53">
          <w:pgSz w:w="11900" w:h="16840"/>
          <w:pgMar w:top="2296" w:right="1721" w:bottom="1465" w:left="1213" w:header="1868" w:footer="1037" w:gutter="0"/>
          <w:pgNumType w:start="1"/>
          <w:cols w:space="720"/>
          <w:noEndnote/>
          <w:docGrid w:linePitch="360"/>
        </w:sectPr>
      </w:pPr>
    </w:p>
    <w:p w:rsidR="00D71B53" w:rsidRDefault="00D71B53">
      <w:pPr>
        <w:pStyle w:val="Nadpis20"/>
        <w:keepNext/>
        <w:keepLines/>
        <w:numPr>
          <w:ilvl w:val="0"/>
          <w:numId w:val="3"/>
        </w:numPr>
        <w:spacing w:after="0"/>
      </w:pPr>
      <w:bookmarkStart w:id="6" w:name="bookmark12"/>
      <w:bookmarkEnd w:id="6"/>
    </w:p>
    <w:p w:rsidR="00D71B53" w:rsidRDefault="0033204A">
      <w:pPr>
        <w:pStyle w:val="Nadpis20"/>
        <w:keepNext/>
        <w:keepLines/>
        <w:spacing w:after="400"/>
      </w:pPr>
      <w:bookmarkStart w:id="7" w:name="bookmark14"/>
      <w:r>
        <w:rPr>
          <w:rStyle w:val="Nadpis2"/>
          <w:b/>
          <w:bCs/>
        </w:rPr>
        <w:t>Smluvní pokuty</w:t>
      </w:r>
      <w:bookmarkEnd w:id="7"/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>V případě, že umělec nezajistí provedení uměleckého vystoupení sjednaného touto smlouvou, uhradí objednateli smluvní pokutu ve</w:t>
      </w:r>
      <w:r>
        <w:rPr>
          <w:rStyle w:val="Zkladntext"/>
        </w:rPr>
        <w:t xml:space="preserve"> výši 50% sjednané smluvní ceny podle bodu II. 3. léto smlouvy do 10 dnů, kdy umělecké vystoupení mělo být uskutečněno, a to na výše uvedený účet objednatele.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>V případě, že sjednané umělecké vystoupení nebude bez souhlasu objednatele provedeno celé podle p</w:t>
      </w:r>
      <w:r>
        <w:rPr>
          <w:rStyle w:val="Zkladntext"/>
        </w:rPr>
        <w:t>rogramu, uhradí umělec objednateli smluvní pokutu ve výši 30% sjednané smluvní ceny podle bodu II. 3. této smlouvy do 10 dnu, kdy celé umělecké vystoupení mělo být uskutečněno, a to na výše uve clený na účet objednatele.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>V případě porušení povinností umělc</w:t>
      </w:r>
      <w:r>
        <w:rPr>
          <w:rStyle w:val="Zkladntext"/>
        </w:rPr>
        <w:t>e podle čl. 3.4 až 3.6 uluadí umělec objednateli smluvní pokutu za každý zjištěný případ ve výši 15% sjednané smluvní ceny podle bodu II. 3. této smlouvy do 10 dnů od písemného vyzvání objednatele, a to na výše uvedený na účet objednatele.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>4. Smluvní pokut</w:t>
      </w:r>
      <w:r>
        <w:rPr>
          <w:rStyle w:val="Zkladntext"/>
        </w:rPr>
        <w:t>u podle článku 4.1 vyfakturuje objednatel umělci nejpozději do 10 dnů ode dne, kdy k porušení smluvních povinností zjistil.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 xml:space="preserve">5 Smluvní pokutu podle článku 4.2 a 4.3 vyfakturuje objednatel umělci nejpozději do 10 dnů ode dne, kdy k porušení smluvních </w:t>
      </w:r>
      <w:r>
        <w:rPr>
          <w:rStyle w:val="Zkladntext"/>
        </w:rPr>
        <w:t>povinností zjistil, objednatel je oprávněn tuto smluvní pokutu případně odečíst přímo ze smluvní odměny za umělecké vystoupení.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>Smluvní pokuty, sjednané touto smlouvou, umělec uluadí nezávisle na tom. zda a v jaké výši vznikne objednateli v' této souvislos</w:t>
      </w:r>
      <w:r>
        <w:rPr>
          <w:rStyle w:val="Zkladntext"/>
        </w:rPr>
        <w:t>ti škoda, kterou lze vymáhat samostatně.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ind w:left="1300" w:hanging="420"/>
      </w:pPr>
      <w:r>
        <w:rPr>
          <w:rStyle w:val="Zkladntext"/>
        </w:rPr>
        <w:t xml:space="preserve">V případě, že objednatel nesplní podmínky této smlouvy-viz. Společná ustanovení, uhradí umělci smluvní pokutu ve výši 50% sjednané smluvní ceny podle bodu II. 3. této smlouvy do 10 dnů, kdy umělecké vystoupení mělo </w:t>
      </w:r>
      <w:r>
        <w:rPr>
          <w:rStyle w:val="Zkladntext"/>
        </w:rPr>
        <w:t>být uskutečněno, a to na výše uvedený účet umělce.</w:t>
      </w:r>
    </w:p>
    <w:p w:rsidR="00D71B53" w:rsidRDefault="0033204A">
      <w:pPr>
        <w:pStyle w:val="Zkladntext1"/>
        <w:numPr>
          <w:ilvl w:val="1"/>
          <w:numId w:val="4"/>
        </w:numPr>
        <w:tabs>
          <w:tab w:val="left" w:pos="1309"/>
        </w:tabs>
        <w:spacing w:after="860"/>
        <w:ind w:left="1300" w:hanging="420"/>
      </w:pPr>
      <w:r>
        <w:rPr>
          <w:rStyle w:val="Zkladntext"/>
        </w:rPr>
        <w:t>V případě, že se akce nemůže uskutečnit z důvodu vládních opatření zakazujících tento druh akcí, nemá ani jedna strana povinnost platit jakékoliv smluvní pokuty.</w:t>
      </w:r>
    </w:p>
    <w:p w:rsidR="00D71B53" w:rsidRDefault="00D71B53">
      <w:pPr>
        <w:pStyle w:val="Zkladntext40"/>
        <w:numPr>
          <w:ilvl w:val="0"/>
          <w:numId w:val="3"/>
        </w:numPr>
        <w:spacing w:after="0" w:line="240" w:lineRule="auto"/>
        <w:ind w:left="0"/>
      </w:pPr>
    </w:p>
    <w:p w:rsidR="00D71B53" w:rsidRDefault="0033204A">
      <w:pPr>
        <w:pStyle w:val="Nadpis20"/>
        <w:keepNext/>
        <w:keepLines/>
        <w:spacing w:after="400"/>
      </w:pPr>
      <w:bookmarkStart w:id="8" w:name="bookmark16"/>
      <w:r>
        <w:rPr>
          <w:rStyle w:val="Nadpis2"/>
          <w:b/>
          <w:bCs/>
        </w:rPr>
        <w:t>Změna a zrušení smlouvy</w:t>
      </w:r>
      <w:bookmarkEnd w:id="8"/>
    </w:p>
    <w:p w:rsidR="00D71B53" w:rsidRDefault="0033204A">
      <w:pPr>
        <w:pStyle w:val="Zkladntext1"/>
        <w:numPr>
          <w:ilvl w:val="1"/>
          <w:numId w:val="5"/>
        </w:numPr>
        <w:tabs>
          <w:tab w:val="left" w:pos="1309"/>
        </w:tabs>
        <w:ind w:left="1300" w:hanging="420"/>
      </w:pPr>
      <w:r>
        <w:rPr>
          <w:rStyle w:val="Zkladntext"/>
        </w:rPr>
        <w:t>Tuto smlouvu lze z</w:t>
      </w:r>
      <w:r>
        <w:rPr>
          <w:rStyle w:val="Zkladntext"/>
        </w:rPr>
        <w:t>měnit nebo zrušit pouze písemným dodatkem k této smlouvě podepsaným opráv něnými zástupci obou smluvních stran. K jiným ujednáním se nepřihlíží.</w:t>
      </w:r>
    </w:p>
    <w:p w:rsidR="00D71B53" w:rsidRDefault="0033204A">
      <w:pPr>
        <w:pStyle w:val="Zkladntext1"/>
        <w:numPr>
          <w:ilvl w:val="1"/>
          <w:numId w:val="5"/>
        </w:numPr>
        <w:tabs>
          <w:tab w:val="left" w:pos="1309"/>
        </w:tabs>
        <w:ind w:left="1300" w:hanging="420"/>
      </w:pPr>
      <w:r>
        <w:rPr>
          <w:rStyle w:val="Zkladntext"/>
        </w:rPr>
        <w:t>Tato smlouva je vyhotovena ve 2 vyhotoveních, z nichž každá smluvní strana obdrží po 1 shodně platném vyhotoven</w:t>
      </w:r>
      <w:r>
        <w:rPr>
          <w:rStyle w:val="Zkladntext"/>
        </w:rPr>
        <w:t>í majícím platnost prvopisu.</w:t>
      </w:r>
    </w:p>
    <w:p w:rsidR="00D71B53" w:rsidRDefault="0033204A">
      <w:pPr>
        <w:pStyle w:val="Zkladntext1"/>
        <w:numPr>
          <w:ilvl w:val="1"/>
          <w:numId w:val="5"/>
        </w:numPr>
        <w:tabs>
          <w:tab w:val="left" w:pos="1302"/>
        </w:tabs>
        <w:ind w:firstLine="880"/>
        <w:jc w:val="both"/>
      </w:pPr>
      <w:r>
        <w:rPr>
          <w:rStyle w:val="Zkladntext"/>
        </w:rPr>
        <w:t>Tato smlouva je platná a účinná dnem podpisu oprávněných zástupců smluvních stran.</w:t>
      </w:r>
    </w:p>
    <w:p w:rsidR="00D71B53" w:rsidRDefault="0033204A">
      <w:pPr>
        <w:pStyle w:val="Zkladntext1"/>
        <w:numPr>
          <w:ilvl w:val="1"/>
          <w:numId w:val="5"/>
        </w:numPr>
        <w:tabs>
          <w:tab w:val="left" w:pos="1309"/>
        </w:tabs>
        <w:ind w:left="1300" w:hanging="420"/>
      </w:pPr>
      <w:r>
        <w:rPr>
          <w:rStyle w:val="Zkladntext"/>
        </w:rPr>
        <w:t xml:space="preserve">Tato smlouva se uzavírá na dobu určitou do uskutečnění sjednaného uměleckého vystoupení s tím, že její platnost může být po oboustranné písemné </w:t>
      </w:r>
      <w:r>
        <w:rPr>
          <w:rStyle w:val="Zkladntext"/>
        </w:rPr>
        <w:t>dohodě prodloužena.</w:t>
      </w:r>
    </w:p>
    <w:p w:rsidR="00D71B53" w:rsidRDefault="0033204A">
      <w:pPr>
        <w:pStyle w:val="Zkladntext1"/>
        <w:numPr>
          <w:ilvl w:val="1"/>
          <w:numId w:val="5"/>
        </w:numPr>
        <w:tabs>
          <w:tab w:val="left" w:pos="1309"/>
        </w:tabs>
        <w:spacing w:after="860"/>
        <w:ind w:left="1300" w:hanging="420"/>
      </w:pPr>
      <w:r>
        <w:rPr>
          <w:rStyle w:val="Zkladntext"/>
        </w:rPr>
        <w:t>Pokud není v této smlouvě ujednáno jinak, řídí se právní poměry z ní plynoucí občanským zákoníkem a autorským zákonem v platném znění.</w:t>
      </w:r>
    </w:p>
    <w:p w:rsidR="00D71B53" w:rsidRDefault="0033204A">
      <w:pPr>
        <w:pStyle w:val="Nadpis20"/>
        <w:keepNext/>
        <w:keepLines/>
        <w:spacing w:after="700"/>
        <w:ind w:firstLine="660"/>
        <w:jc w:val="left"/>
      </w:pPr>
      <w:bookmarkStart w:id="9" w:name="bookmark18"/>
      <w:r>
        <w:rPr>
          <w:rStyle w:val="Nadpis2"/>
          <w:b/>
          <w:bCs/>
        </w:rPr>
        <w:t>V Chrudimi dne 21.1.2026</w:t>
      </w:r>
      <w:bookmarkEnd w:id="9"/>
    </w:p>
    <w:p w:rsidR="00D71B53" w:rsidRDefault="0033204A">
      <w:pPr>
        <w:pStyle w:val="Zkladntext50"/>
      </w:pPr>
      <w:r>
        <w:rPr>
          <w:rStyle w:val="Zkladntext5"/>
        </w:rPr>
        <w:t>Za objednatele</w:t>
      </w:r>
      <w:bookmarkStart w:id="10" w:name="_GoBack"/>
      <w:bookmarkEnd w:id="10"/>
    </w:p>
    <w:sectPr w:rsidR="00D71B53">
      <w:pgSz w:w="11900" w:h="16840"/>
      <w:pgMar w:top="1900" w:right="1656" w:bottom="1521" w:left="1292" w:header="1472" w:footer="10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204A">
      <w:r>
        <w:separator/>
      </w:r>
    </w:p>
  </w:endnote>
  <w:endnote w:type="continuationSeparator" w:id="0">
    <w:p w:rsidR="00000000" w:rsidRDefault="003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53" w:rsidRDefault="00D71B53"/>
  </w:footnote>
  <w:footnote w:type="continuationSeparator" w:id="0">
    <w:p w:rsidR="00D71B53" w:rsidRDefault="00D71B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0608"/>
    <w:multiLevelType w:val="multilevel"/>
    <w:tmpl w:val="2082973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855376"/>
    <w:multiLevelType w:val="multilevel"/>
    <w:tmpl w:val="45D8C97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C4341"/>
    <w:multiLevelType w:val="multilevel"/>
    <w:tmpl w:val="CAC465F6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D97C1A"/>
    <w:multiLevelType w:val="multilevel"/>
    <w:tmpl w:val="8EC49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AB58DC"/>
    <w:multiLevelType w:val="multilevel"/>
    <w:tmpl w:val="9564A25C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53"/>
    <w:rsid w:val="0033204A"/>
    <w:rsid w:val="00D7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FE51-CBA3-4F5D-B79E-4ECCBAC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pacing w:after="100"/>
      <w:jc w:val="center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20" w:line="262" w:lineRule="auto"/>
      <w:ind w:left="117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7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324" w:lineRule="auto"/>
      <w:jc w:val="center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2026-01-27T12:46:00Z</dcterms:created>
  <dcterms:modified xsi:type="dcterms:W3CDTF">2026-01-27T12:46:00Z</dcterms:modified>
</cp:coreProperties>
</file>