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E8" w:rsidRDefault="009B554D">
      <w:pPr>
        <w:spacing w:after="0" w:line="259" w:lineRule="auto"/>
        <w:ind w:left="10" w:right="454" w:hanging="10"/>
        <w:jc w:val="center"/>
      </w:pPr>
      <w:r>
        <w:rPr>
          <w:sz w:val="26"/>
        </w:rPr>
        <w:t>Zdravotní ústav se sídlem v Ustí nad Labem</w:t>
      </w:r>
    </w:p>
    <w:p w:rsidR="001701E8" w:rsidRDefault="009B554D">
      <w:pPr>
        <w:spacing w:after="7" w:line="256" w:lineRule="auto"/>
        <w:ind w:left="1709" w:right="2159" w:hanging="10"/>
        <w:jc w:val="center"/>
      </w:pPr>
      <w:r>
        <w:t>Moskevská 1531/15</w:t>
      </w:r>
    </w:p>
    <w:p w:rsidR="001701E8" w:rsidRDefault="009B554D">
      <w:pPr>
        <w:spacing w:after="7" w:line="256" w:lineRule="auto"/>
        <w:ind w:left="1709" w:right="2152" w:hanging="10"/>
        <w:jc w:val="center"/>
      </w:pPr>
      <w:r>
        <w:t>400 01 Ústí nad Labem bankovní spojení: Česká národní banka v Ustí na Labem,</w:t>
      </w:r>
    </w:p>
    <w:p w:rsidR="001701E8" w:rsidRDefault="009B554D">
      <w:pPr>
        <w:spacing w:after="508" w:line="291" w:lineRule="auto"/>
        <w:ind w:left="3406" w:right="3118" w:hanging="353"/>
      </w:pPr>
      <w:r>
        <w:t xml:space="preserve">č.účtu </w:t>
      </w:r>
      <w:r w:rsidRPr="00595BE6">
        <w:rPr>
          <w:highlight w:val="black"/>
        </w:rPr>
        <w:t>10006-41936411/0710</w:t>
      </w:r>
      <w:r>
        <w:t xml:space="preserve"> dále jen „pronajímatel”</w:t>
      </w:r>
    </w:p>
    <w:p w:rsidR="001701E8" w:rsidRDefault="009B554D">
      <w:pPr>
        <w:spacing w:after="552" w:line="256" w:lineRule="auto"/>
        <w:ind w:left="1709" w:right="2131" w:hanging="10"/>
        <w:jc w:val="center"/>
      </w:pPr>
      <w:r>
        <w:t>a</w:t>
      </w:r>
    </w:p>
    <w:p w:rsidR="001701E8" w:rsidRDefault="009B554D">
      <w:pPr>
        <w:spacing w:after="833" w:line="256" w:lineRule="auto"/>
        <w:ind w:left="2361" w:right="2790" w:hanging="10"/>
        <w:jc w:val="center"/>
      </w:pPr>
      <w:r>
        <w:t xml:space="preserve">MUDr. Vladimír Danda. </w:t>
      </w:r>
      <w:r w:rsidRPr="00595BE6">
        <w:rPr>
          <w:highlight w:val="black"/>
        </w:rPr>
        <w:t>Rö 530905/192</w:t>
      </w:r>
      <w:r>
        <w:t xml:space="preserve"> sídlem v Příbrami II, Alšovo náměstí 457 dále jen „nájemce”</w:t>
      </w:r>
    </w:p>
    <w:p w:rsidR="001701E8" w:rsidRDefault="009B554D">
      <w:pPr>
        <w:spacing w:after="312" w:line="259" w:lineRule="auto"/>
        <w:ind w:left="10" w:right="439" w:hanging="10"/>
        <w:jc w:val="center"/>
      </w:pPr>
      <w:r>
        <w:rPr>
          <w:sz w:val="26"/>
        </w:rPr>
        <w:t>uzavírají tuto</w:t>
      </w:r>
    </w:p>
    <w:p w:rsidR="001701E8" w:rsidRDefault="009B554D">
      <w:pPr>
        <w:spacing w:after="253" w:line="259" w:lineRule="auto"/>
        <w:ind w:left="0" w:right="454" w:firstLine="0"/>
        <w:jc w:val="center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523" name="Picture 2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" name="Picture 25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nájemní smlouvu: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1E8" w:rsidRDefault="009B554D">
      <w:pPr>
        <w:spacing w:after="194" w:line="259" w:lineRule="auto"/>
        <w:ind w:left="10" w:right="432" w:hanging="10"/>
        <w:jc w:val="center"/>
      </w:pPr>
      <w:r>
        <w:rPr>
          <w:sz w:val="32"/>
        </w:rPr>
        <w:t>čl. 1.</w:t>
      </w:r>
    </w:p>
    <w:p w:rsidR="001701E8" w:rsidRDefault="009B554D">
      <w:pPr>
        <w:spacing w:after="250" w:line="291" w:lineRule="auto"/>
        <w:ind w:left="7" w:right="395" w:firstLine="696"/>
      </w:pPr>
      <w:r>
        <w:t>Pronajímatel je příslušný k hospodaření s majetkem Ceské republiky, a to domem čp. 85, v obci Příbram, část obce Příbram I, stojícím na pozemku č. parc. 752/1 v katastrálním území Příbram. Tento dům se nachází v ulici U Nemocnice v Příbrami a je zapsán v katastru nemovitostí na listu vlastnictví č. 5109 pro obec Příbram, katastrálním území Příbram.</w:t>
      </w:r>
    </w:p>
    <w:p w:rsidR="001701E8" w:rsidRDefault="009B554D">
      <w:pPr>
        <w:spacing w:after="194" w:line="259" w:lineRule="auto"/>
        <w:ind w:left="10" w:right="425" w:hanging="10"/>
        <w:jc w:val="center"/>
      </w:pPr>
      <w:r>
        <w:rPr>
          <w:sz w:val="32"/>
        </w:rPr>
        <w:t>čl. 11.</w:t>
      </w:r>
    </w:p>
    <w:p w:rsidR="001701E8" w:rsidRDefault="009B554D">
      <w:pPr>
        <w:spacing w:after="250" w:line="291" w:lineRule="auto"/>
        <w:ind w:left="7" w:right="395" w:firstLine="696"/>
      </w:pPr>
      <w:r>
        <w:t xml:space="preserve">Pronajímatel přenechává nájemci do nájmu nebytové prostory v prvním nadzemním podlaží budovy popsané v článku I. této smlouvy, přičemž nájemce je oprávněn výlučně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524" name="Picture 2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" name="Picture 25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užívat místnost č. 39 0 výměře 19,17 m2, která je označena v příloze č. 1 této smlouvy a dále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525" name="Picture 2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" name="Picture 25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společné prostory — vstupní halu a část chodby v prvním nadzemním podlaží vedoucí do pronajatých nebytových prostor a sociální zařízení.</w:t>
      </w:r>
    </w:p>
    <w:p w:rsidR="001701E8" w:rsidRDefault="009B554D">
      <w:pPr>
        <w:spacing w:after="250" w:line="291" w:lineRule="auto"/>
        <w:ind w:left="7" w:right="395" w:firstLine="696"/>
      </w:pPr>
      <w:r>
        <w:t xml:space="preserve">Nebytové prostory nejsou vybaveny inventářem. Vybavování pronajatých prostor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2526" name="Picture 2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" name="Picture 25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elektrickými spotřebiči bude nájemce provádět pouze se souhlasem pronajímatele. Povinné revize spotřebičů si nájemce zařizuje na vlastní náklady.</w:t>
      </w:r>
    </w:p>
    <w:p w:rsidR="001701E8" w:rsidRDefault="009B554D">
      <w:pPr>
        <w:spacing w:after="177" w:line="259" w:lineRule="auto"/>
        <w:ind w:left="0" w:right="396" w:firstLine="0"/>
        <w:jc w:val="center"/>
      </w:pPr>
      <w:r>
        <w:rPr>
          <w:sz w:val="20"/>
        </w:rPr>
        <w:t>čl. 111.</w:t>
      </w:r>
    </w:p>
    <w:p w:rsidR="001701E8" w:rsidRDefault="009B554D">
      <w:pPr>
        <w:spacing w:after="290" w:line="291" w:lineRule="auto"/>
        <w:ind w:left="7" w:right="395" w:firstLine="696"/>
      </w:pPr>
      <w:r>
        <w:t>Nebytové prostory uvedené v článku II. Této smlouvy (dále jen pronajaté nebytové prostory) pronajímá pronajímatel nájemci na dobu určitou od 15.9. 2012 do 31.8.2017 .</w:t>
      </w:r>
    </w:p>
    <w:p w:rsidR="001701E8" w:rsidRDefault="009B554D">
      <w:pPr>
        <w:spacing w:after="250" w:line="291" w:lineRule="auto"/>
        <w:ind w:left="7" w:right="395" w:firstLine="696"/>
      </w:pPr>
      <w:r>
        <w:lastRenderedPageBreak/>
        <w:t>Najemce je oprávněn užívat pronajaté nebytové prostory k provozování zdravotní činnosti: chirurgie - akupunktura. Zabezpečení a pojištění pronajatých prostor je věcí nájemce.</w:t>
      </w:r>
    </w:p>
    <w:p w:rsidR="001701E8" w:rsidRDefault="009B554D">
      <w:pPr>
        <w:spacing w:after="183" w:line="259" w:lineRule="auto"/>
        <w:ind w:left="284" w:right="0" w:hanging="10"/>
        <w:jc w:val="center"/>
      </w:pPr>
      <w:r>
        <w:rPr>
          <w:sz w:val="32"/>
        </w:rPr>
        <w:t>čl. IV.</w:t>
      </w:r>
    </w:p>
    <w:p w:rsidR="001701E8" w:rsidRDefault="009B554D">
      <w:pPr>
        <w:spacing w:after="309" w:line="299" w:lineRule="auto"/>
        <w:ind w:left="316" w:right="71"/>
      </w:pPr>
      <w:r>
        <w:t>Pronajaté nebytové prostory jsou pro pronajímatele dočasně nepotřebné k plnění jeho úkolů či k plnění funkcí státu ve smyslu S 27, odst. 1, zákona č. 219/2000 Sb., v platném znění.</w:t>
      </w:r>
    </w:p>
    <w:p w:rsidR="001701E8" w:rsidRDefault="009B554D">
      <w:pPr>
        <w:spacing w:after="550"/>
        <w:ind w:left="316" w:right="71"/>
      </w:pPr>
      <w:r>
        <w:t>Nájemce nesmí dát pronajaté nebgové prostory do podnájmu jiné osobě bez předchozího písemného souhlasu pronajímatele.</w:t>
      </w:r>
    </w:p>
    <w:p w:rsidR="001701E8" w:rsidRDefault="009B554D">
      <w:pPr>
        <w:spacing w:after="183" w:line="259" w:lineRule="auto"/>
        <w:ind w:left="284" w:right="14" w:hanging="10"/>
        <w:jc w:val="center"/>
      </w:pPr>
      <w:r>
        <w:rPr>
          <w:sz w:val="32"/>
        </w:rPr>
        <w:t>čl. V.</w:t>
      </w:r>
    </w:p>
    <w:p w:rsidR="001701E8" w:rsidRDefault="009B554D">
      <w:pPr>
        <w:ind w:left="316" w:right="71"/>
      </w:pPr>
      <w:r>
        <w:t>Za užívání pronajatých nebytových prostor č. kanceláře 39 bude nájemce platit pronajímateli nájemné, které se sjednává ve výši 1 200,- Kč za m2 podlahové plochy pronajatých nebytových prostor ročně. Měsíční nájemné odpovídající výměře nebytových prostor uvedené v čl. II. této smlouvy činí 1 917,- Kč měsíčně.</w:t>
      </w:r>
    </w:p>
    <w:p w:rsidR="001701E8" w:rsidRDefault="009B554D">
      <w:pPr>
        <w:spacing w:after="306"/>
        <w:ind w:left="316" w:right="71"/>
      </w:pPr>
      <w:r>
        <w:t xml:space="preserve">Nájemné je splatné měsíčně předem vždy do 15tého dne kalendářního měsíce na měsíc následující, a to bezhotovostně, převodem na účet pronajímatele vedený u Ceské národní banky v Ústí na Labem, č.účtu </w:t>
      </w:r>
      <w:r w:rsidRPr="00595BE6">
        <w:rPr>
          <w:highlight w:val="black"/>
        </w:rPr>
        <w:t>10006-41936411/0710</w:t>
      </w:r>
      <w:r>
        <w:t xml:space="preserve"> , variabilní symbol </w:t>
      </w:r>
      <w:r w:rsidRPr="00595BE6">
        <w:rPr>
          <w:highlight w:val="black"/>
        </w:rPr>
        <w:t>603553</w:t>
      </w:r>
      <w:r>
        <w:t>. Dnem zaplacení nájemného se rozumí den, kdy byla platba nájemného připsána na účet pronajímatele.</w:t>
      </w:r>
    </w:p>
    <w:p w:rsidR="001701E8" w:rsidRDefault="009B554D">
      <w:pPr>
        <w:ind w:left="316" w:right="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539496</wp:posOffset>
            </wp:positionV>
            <wp:extent cx="164592" cy="1188720"/>
            <wp:effectExtent l="0" t="0" r="0" b="0"/>
            <wp:wrapSquare wrapText="bothSides"/>
            <wp:docPr id="5228" name="Picture 5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" name="Picture 52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Úhrady cen služeb poskytovaných nájemci v souvislosti s užíváním pronajatých nebytových prostor (dodávka elektřiny, vody, teplé užitkové vody, vytápění, odvod odpadních vod, úklid společných prostor budovy, odvoz a likvidace tuhého komunálního odpadu), které zajišťuje pronajímatel nejsou zahrnuty v nájemném.</w:t>
      </w:r>
    </w:p>
    <w:p w:rsidR="001701E8" w:rsidRDefault="009B554D">
      <w:pPr>
        <w:ind w:left="316" w:right="71"/>
      </w:pPr>
      <w:r>
        <w:t xml:space="preserve">Za služby poskytované nájemci v souvislosti s užíváním pronajatých nebytových prostor podle předcházejícího odstavce bude nájemce platit pronajímateli úhradu ve výši 480,Kč za m2 podlahové plochy pronajatých nebytových prostor ročně, což činí 9 202,- Kč ročně. Úhrady za tyto služby bude platit nájemce ve splátkách 767,- Kč měsíčně, které jsou splatné stejně jako nájemné, a to bezhotovostně, převodem na účet pronajímatele vedený u České národní banky v Ústí na Labem, č.účtu </w:t>
      </w:r>
      <w:r w:rsidRPr="00595BE6">
        <w:rPr>
          <w:highlight w:val="black"/>
        </w:rPr>
        <w:t>10006-41936411/0710</w:t>
      </w:r>
      <w:r>
        <w:t xml:space="preserve"> , variabilní symbol </w:t>
      </w:r>
      <w:r w:rsidRPr="00595BE6">
        <w:rPr>
          <w:highlight w:val="black"/>
        </w:rPr>
        <w:t>603554</w:t>
      </w:r>
      <w:r>
        <w:t>.</w:t>
      </w:r>
    </w:p>
    <w:p w:rsidR="001701E8" w:rsidRDefault="009B554D">
      <w:pPr>
        <w:ind w:left="316" w:right="71"/>
      </w:pPr>
      <w:r>
        <w:t>Pronajímatel je oprávněn výši úhrady za služby sjednanou v předcházejícím odstavci jednostranně zvýšit, případně snížit, dojde-li ze strany některého poskytovatele služby ke zvýšení, případně ke snížení, její ceny. Nájemce je povinen takto zvýšenou, případně sníženou, úhradu platit po doručení písemného oznámení pronajímatele, a to počínaje datem splatnosti nejblíže následující splatné úhrady za služby.</w:t>
      </w:r>
    </w:p>
    <w:p w:rsidR="001701E8" w:rsidRDefault="009B554D">
      <w:pPr>
        <w:ind w:left="316" w:right="71"/>
      </w:pPr>
      <w:r>
        <w:t xml:space="preserve">Pronajímatel je oprávněn nájemné a cenu služeb spojených s nájmem jednostranně zvýšit až o tolik %, kolik činila roční míra inflace vyhlášená Ceským statistickým úřadem. Nájemné lze takto zvýšit maximální jednou ročně. Nepřistoupí-li nájemce na zvýšení nájemného dle tohoto odstavce, ač jsou pro to splněny podmínky, skončí nájemní vztah </w:t>
      </w:r>
      <w:r>
        <w:lastRenderedPageBreak/>
        <w:t>uplynutím dvou celých kalendářních měsíců ode dne doručení rozhodnutí o zvýšení nájmu. Do dne ukončení nájmu dle tohoto odstavce zůstává v platnosti původní výše nájemného,</w:t>
      </w:r>
    </w:p>
    <w:p w:rsidR="001701E8" w:rsidRDefault="009B554D">
      <w:pPr>
        <w:ind w:left="316" w:right="71"/>
      </w:pPr>
      <w:r>
        <w:t xml:space="preserve">Bude-li nájemce v prodlení s úhradou nájemného nebo úhrady za služby poskytované nájemci v souvislosti s užíváním pronujatých nebytových prostor, bude nájemce povinen zaplatit pronajímateli smluvní pokutu ve výši 0,05 % ze včas nezaplacené částky za každý den prodlení. Tato smluvní pokuta bude splatná do 15ti dnů od doručení jejího vyúčtování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561" name="Picture 7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" name="Picture 75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nájemci.</w:t>
      </w:r>
    </w:p>
    <w:p w:rsidR="001701E8" w:rsidRDefault="009B554D">
      <w:pPr>
        <w:spacing w:after="183" w:line="259" w:lineRule="auto"/>
        <w:ind w:left="284" w:right="36" w:hanging="10"/>
        <w:jc w:val="center"/>
      </w:pPr>
      <w:r>
        <w:rPr>
          <w:sz w:val="32"/>
        </w:rPr>
        <w:t>čl. Vl.</w:t>
      </w:r>
    </w:p>
    <w:p w:rsidR="001701E8" w:rsidRDefault="009B554D">
      <w:pPr>
        <w:ind w:left="316" w:right="71"/>
      </w:pPr>
      <w:r>
        <w:t>Nájemce potvrzuje, že se před uzavřením této smlouvy seznámil se stavem pronajatých nebytových prostor a potvrzuje, že jsou ve stavu způsobilém ke smluvenému účelu užívání.</w:t>
      </w:r>
    </w:p>
    <w:p w:rsidR="001701E8" w:rsidRDefault="009B554D">
      <w:pPr>
        <w:ind w:left="316" w:right="71"/>
      </w:pPr>
      <w:r>
        <w:t>Pronajímatel a správce budovy mají právo vstupovat do pronajatých nebytových prostor za účelem kontroly stavu a způsobu jejich užívání.</w:t>
      </w:r>
    </w:p>
    <w:p w:rsidR="001701E8" w:rsidRDefault="009B554D">
      <w:pPr>
        <w:ind w:left="316" w:right="71"/>
      </w:pPr>
      <w:r>
        <w:t>Nájemce je povinen nahradit pronajímateli veškeré škody, které vzniknou na pronajatých nebytových prostorech a na vybavení pronajatých nebytových prostor.</w:t>
      </w:r>
    </w:p>
    <w:p w:rsidR="001701E8" w:rsidRDefault="009B554D">
      <w:pPr>
        <w:spacing w:after="249"/>
        <w:ind w:left="316" w:right="71"/>
      </w:pPr>
      <w:r>
        <w:t>Po předchozí dohodě s pronajímatelem je nájemce oprávněn umístit u hlavního vchodu do budovy a případně i na jiném vhodném místě uvnitř budovy, označení své firmy.</w:t>
      </w:r>
    </w:p>
    <w:p w:rsidR="001701E8" w:rsidRDefault="009B554D">
      <w:pPr>
        <w:ind w:left="316" w:right="71"/>
      </w:pPr>
      <w:r>
        <w:t xml:space="preserve">Jakékoli stavební úpravy a rekonstrukce v pronajatých nebytových prostorech může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562" name="Picture 7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" name="Picture 75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nájemce provádět pouze s předchozím písemným souhlasem pronajímatele.</w:t>
      </w:r>
    </w:p>
    <w:p w:rsidR="001701E8" w:rsidRDefault="009B554D">
      <w:pPr>
        <w:ind w:left="316" w:right="71"/>
      </w:pPr>
      <w:r>
        <w:t>Nájemce je povinen dbát na pořádek a čistotu v promjatých nebytových prostorech, jakož i v jejich bezprostředním okolí a odstranit veškeré závady a poškození, které v pronajatých nebytových prostorech či v budově způsobil on, jeho zaměstnanci nebo osoby, kterým do nich umožnil přístup, popřípadě nahradit pronajímateli vzniklou škodu.</w:t>
      </w:r>
    </w:p>
    <w:p w:rsidR="001701E8" w:rsidRDefault="009B554D">
      <w:pPr>
        <w:spacing w:after="10"/>
        <w:ind w:left="1030" w:right="71" w:firstLine="0"/>
      </w:pPr>
      <w:r>
        <w:t>Nájemce je dále povinen:</w:t>
      </w:r>
    </w:p>
    <w:p w:rsidR="001701E8" w:rsidRDefault="009B554D">
      <w:pPr>
        <w:numPr>
          <w:ilvl w:val="0"/>
          <w:numId w:val="1"/>
        </w:numPr>
        <w:spacing w:after="10"/>
        <w:ind w:right="71" w:hanging="353"/>
      </w:pPr>
      <w:r>
        <w:t>neparkovat vozidla před garážemi ani na výjezdu z nich,</w:t>
      </w:r>
    </w:p>
    <w:p w:rsidR="001701E8" w:rsidRDefault="009B554D">
      <w:pPr>
        <w:numPr>
          <w:ilvl w:val="0"/>
          <w:numId w:val="1"/>
        </w:numPr>
        <w:ind w:right="71" w:hanging="353"/>
      </w:pPr>
      <w:r>
        <w:t>před opuštěním pronajatých prostor zkontrolovat, zda jsou uzavřena okna a vypnuty elektrické spotřebiče (rychlovarné konvice atd.) a v případě, že opouští budovu jako poslední, budovu opustit po jejím uzamčení a elektronickém zabezpečení. Není-li možno budovu zabezpečit, neprodleně tuto skutečnost oznámit správci.</w:t>
      </w:r>
    </w:p>
    <w:p w:rsidR="001701E8" w:rsidRDefault="009B554D">
      <w:pPr>
        <w:ind w:left="316" w:right="71"/>
      </w:pPr>
      <w:r>
        <w:t>Za účelem zajištění ochrany majetku a zdraví uloží nájemce u správce budovy náhradní klíče od pronajatých nebytových prostor. Klíče budou uloženy v zapečetěné obálce a k jejich použití je pronajímatel oprávněn pouze v případě nezbytné potřeby k ochraně zdraví a majetku, zejména při haváriích nebo živelných katastrofách. O použití klíčů je pronajímatel povinen bez zbytečného odkladu informovat nájemce.</w:t>
      </w:r>
    </w:p>
    <w:p w:rsidR="001701E8" w:rsidRDefault="009B554D">
      <w:pPr>
        <w:ind w:left="316" w:right="71"/>
      </w:pPr>
      <w:r>
        <w:t>Nájemce je povinen v pronajatých nebytových prostorech plnit povinnosti uloženému na základě právních předpisů a rozhodnutí na úseku požární ochrany, hygieny, bezpečnosti a ochrany zdraví při práci a ochrany životního prostředí.</w:t>
      </w:r>
    </w:p>
    <w:p w:rsidR="001701E8" w:rsidRDefault="009B554D">
      <w:pPr>
        <w:ind w:left="316" w:right="71"/>
      </w:pPr>
      <w:r>
        <w:lastRenderedPageBreak/>
        <w:t>Pronajímatel zajistí seznámení nájemce s dokumentací PO, evakuačními plány. Nájemce nebude znemožňovat jakýmkoli způsobem používání požárních únikových cest a východů.</w:t>
      </w:r>
    </w:p>
    <w:p w:rsidR="001701E8" w:rsidRDefault="009B554D">
      <w:pPr>
        <w:spacing w:after="0"/>
        <w:ind w:left="396" w:right="0"/>
      </w:pPr>
      <w:r>
        <w:t>Pronajímatel předá nájemci přístupový kód k elektronickému zabezpečovacímu zařízení a seznámí nájemce s postupem a pravidly jeho používání. Nájemce je povinen neposkytnout přidělený přístupový kód dalším osobám.</w:t>
      </w:r>
    </w:p>
    <w:p w:rsidR="001701E8" w:rsidRDefault="009B554D">
      <w:pPr>
        <w:ind w:left="316" w:right="0"/>
      </w:pPr>
      <w:r>
        <w:t>Nájemce i pronajímatel jsou povinni navzájem si bez zbytečného odkladu oznámit jakékoli změny týkající se své osoby (zejména změny adresy svého sídla, předmětu činnosti, podnikání a živnostenského oprávnění) a veškeré další údaje důležité pro obsah této smlouvy a pro právní vztahy z ní vyplývající.</w:t>
      </w:r>
    </w:p>
    <w:p w:rsidR="001701E8" w:rsidRDefault="009B554D">
      <w:pPr>
        <w:spacing w:after="19"/>
        <w:ind w:left="396" w:right="0"/>
      </w:pPr>
      <w:r>
        <w:t>Nejpozději v den skončení nájmu je nájemce povinen pronajaté nebytové prostory vyklidit a vyklizené předat pronajímateli a to ve stavu v jakém je nájemce při započetí nájmu převzal, s přihlédnutím k jejich obvyklému opotřebení a případným úpravám provedeným se souhlasem pronajímatele. Bude-li nájemce v prodlení se splněním této povinnosti, bude povinen zaplatit pronajímateli smluvní pokutu ve výši 1 000,- Kč za každý den, kdy bude nájemce v prodlení s řádným vyklizením a předáním pronajatých nebytových prostor pronajímateli. Tato smluvní pokuta bude splatná do 15ti dnů od doručení jejího vyúčtování náj emci.</w:t>
      </w:r>
    </w:p>
    <w:p w:rsidR="001701E8" w:rsidRDefault="009B554D">
      <w:pPr>
        <w:spacing w:after="182" w:line="259" w:lineRule="auto"/>
        <w:ind w:left="1112" w:right="0" w:hanging="10"/>
        <w:jc w:val="center"/>
      </w:pPr>
      <w:r>
        <w:rPr>
          <w:sz w:val="26"/>
        </w:rPr>
        <w:t>čl. VII.</w:t>
      </w:r>
    </w:p>
    <w:p w:rsidR="001701E8" w:rsidRDefault="009B554D">
      <w:pPr>
        <w:ind w:left="389" w:right="0"/>
      </w:pPr>
      <w:r>
        <w:t>Nájem sjednaný touto smlouvou skončí uplynutím sjednané doby. Dříve může skončit písemnou dohodou obou smluvních stran, písemnou výpovědí danou jednou z nich a nebo způsoby uvedenými v SS 14, zákona č. 116/1990 Sb. v platném znění.</w:t>
      </w:r>
    </w:p>
    <w:p w:rsidR="001701E8" w:rsidRDefault="009B554D">
      <w:pPr>
        <w:ind w:left="425" w:right="71"/>
      </w:pPr>
      <w:r>
        <w:t>Pronajímatel může dát výpověď z důvodu uvedeného v SS 9 , odst. 2 zákona č. 1 16/1990 Sb., v platném znění.</w:t>
      </w:r>
    </w:p>
    <w:p w:rsidR="001701E8" w:rsidRDefault="009B554D">
      <w:pPr>
        <w:ind w:left="410" w:right="7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6835140</wp:posOffset>
            </wp:positionH>
            <wp:positionV relativeFrom="page">
              <wp:posOffset>2427732</wp:posOffset>
            </wp:positionV>
            <wp:extent cx="4572" cy="4572"/>
            <wp:effectExtent l="0" t="0" r="0" b="0"/>
            <wp:wrapSquare wrapText="bothSides"/>
            <wp:docPr id="10110" name="Picture 10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" name="Picture 101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822960</wp:posOffset>
            </wp:positionV>
            <wp:extent cx="50292" cy="1110996"/>
            <wp:effectExtent l="0" t="0" r="0" b="0"/>
            <wp:wrapSquare wrapText="bothSides"/>
            <wp:docPr id="10205" name="Picture 10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" name="Picture 102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Nájemce může dát výpověď z důvodu uvedeného v S 9 , odst. 3 zákona č. 1 16/1990 Sb., v platném znění.</w:t>
      </w:r>
    </w:p>
    <w:p w:rsidR="001701E8" w:rsidRDefault="009B554D">
      <w:pPr>
        <w:ind w:left="403" w:right="0"/>
      </w:pPr>
      <w:r>
        <w:t>Výpovědní doba se sjednává v délce dvou měsíců a počne běžet od prvého dne kalendářního měsíce následujícího po měsíci, v němž byla výpověď doručena druhé straně.</w:t>
      </w:r>
    </w:p>
    <w:p w:rsidR="001701E8" w:rsidRDefault="009B554D">
      <w:pPr>
        <w:spacing w:after="300"/>
        <w:ind w:left="396" w:right="0"/>
      </w:pPr>
      <w:r>
        <w:t>Pronajímatel je oprávněn od této smlouvy odstoupit, jestliže bude pronajaté nebytové prostory opět potřebovat k plnění funkcí státu nebo jiných úkolů v rámci své působnosti nebo svého předmětu činnosti. V takovém případě nájem končí uplynutím 60ti dnů ode dne doručení písemného odstoupení od smlouvy nŔjemci.</w:t>
      </w:r>
    </w:p>
    <w:p w:rsidR="001701E8" w:rsidRDefault="009B554D">
      <w:pPr>
        <w:spacing w:after="182" w:line="259" w:lineRule="auto"/>
        <w:ind w:left="1112" w:right="7" w:hanging="10"/>
        <w:jc w:val="center"/>
      </w:pPr>
      <w:r>
        <w:rPr>
          <w:sz w:val="26"/>
        </w:rPr>
        <w:t>čl. VIII.</w:t>
      </w:r>
    </w:p>
    <w:p w:rsidR="001701E8" w:rsidRDefault="009B554D">
      <w:pPr>
        <w:ind w:left="410" w:right="0"/>
      </w:pPr>
      <w:r>
        <w:t>Jakékoli změny této smlouvy jsou možné pouze písemnou dohodou obou smluvních stran.</w:t>
      </w:r>
    </w:p>
    <w:p w:rsidR="001701E8" w:rsidRDefault="009B554D">
      <w:pPr>
        <w:spacing w:after="254" w:line="259" w:lineRule="auto"/>
        <w:ind w:left="10" w:right="-8" w:hanging="10"/>
        <w:jc w:val="right"/>
      </w:pPr>
      <w:r>
        <w:t>Tato smlouva byla sepsána ve dvou vyhotoveních. Každá smluvní strana obdržela po</w:t>
      </w:r>
    </w:p>
    <w:p w:rsidR="001701E8" w:rsidRDefault="001701E8">
      <w:pPr>
        <w:sectPr w:rsidR="001701E8">
          <w:pgSz w:w="11902" w:h="16834"/>
          <w:pgMar w:top="1437" w:right="1145" w:bottom="1503" w:left="1282" w:header="708" w:footer="708" w:gutter="0"/>
          <w:cols w:space="708"/>
        </w:sectPr>
      </w:pPr>
    </w:p>
    <w:p w:rsidR="001701E8" w:rsidRDefault="009B554D">
      <w:pPr>
        <w:spacing w:after="453"/>
        <w:ind w:left="0" w:right="71" w:firstLine="0"/>
      </w:pPr>
      <w:r>
        <w:t>podpisu smlouvy jeden její exemplář.</w:t>
      </w:r>
    </w:p>
    <w:p w:rsidR="001701E8" w:rsidRDefault="009B554D">
      <w:pPr>
        <w:tabs>
          <w:tab w:val="right" w:pos="6926"/>
        </w:tabs>
        <w:spacing w:after="254" w:line="259" w:lineRule="auto"/>
        <w:ind w:left="0" w:right="-8" w:firstLine="0"/>
        <w:jc w:val="left"/>
      </w:pPr>
      <w:bookmarkStart w:id="0" w:name="_GoBack"/>
      <w:bookmarkEnd w:id="0"/>
      <w:r>
        <w:lastRenderedPageBreak/>
        <w:tab/>
        <w:t>nájemce</w:t>
      </w:r>
    </w:p>
    <w:p w:rsidR="001701E8" w:rsidRDefault="009B554D">
      <w:pPr>
        <w:spacing w:after="0" w:line="259" w:lineRule="auto"/>
        <w:ind w:left="475" w:right="0" w:firstLine="0"/>
        <w:jc w:val="left"/>
      </w:pPr>
      <w:r>
        <w:rPr>
          <w:rFonts w:ascii="Calibri" w:eastAsia="Calibri" w:hAnsi="Calibri" w:cs="Calibri"/>
        </w:rPr>
        <w:t>ŰSTAV</w:t>
      </w:r>
    </w:p>
    <w:p w:rsidR="001701E8" w:rsidRDefault="009B554D">
      <w:pPr>
        <w:spacing w:after="0" w:line="259" w:lineRule="auto"/>
        <w:ind w:left="475" w:right="0" w:firstLine="0"/>
        <w:jc w:val="left"/>
      </w:pPr>
      <w:r>
        <w:rPr>
          <w:rFonts w:ascii="Calibri" w:eastAsia="Calibri" w:hAnsi="Calibri" w:cs="Calibri"/>
          <w:sz w:val="18"/>
        </w:rPr>
        <w:t>Ústí nad Labem</w:t>
      </w:r>
    </w:p>
    <w:tbl>
      <w:tblPr>
        <w:tblStyle w:val="TableGrid"/>
        <w:tblpPr w:vertAnchor="text" w:tblpX="475" w:tblpY="-379"/>
        <w:tblOverlap w:val="never"/>
        <w:tblW w:w="1274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1704"/>
      </w:tblGrid>
      <w:tr w:rsidR="001701E8">
        <w:trPr>
          <w:trHeight w:val="721"/>
        </w:trPr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01E8" w:rsidRDefault="009B554D">
            <w:pPr>
              <w:spacing w:after="0" w:line="259" w:lineRule="auto"/>
              <w:ind w:left="432" w:right="-43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ZDRAVOTNÍ </w:t>
            </w:r>
          </w:p>
          <w:p w:rsidR="001701E8" w:rsidRDefault="009B554D">
            <w:pPr>
              <w:spacing w:after="0" w:line="240" w:lineRule="auto"/>
              <w:ind w:left="0" w:right="-2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se sídlem v Moskevská 15, </w:t>
            </w:r>
          </w:p>
          <w:p w:rsidR="001701E8" w:rsidRDefault="009B554D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IC n009361 </w:t>
            </w:r>
          </w:p>
        </w:tc>
      </w:tr>
    </w:tbl>
    <w:p w:rsidR="001701E8" w:rsidRDefault="009B554D">
      <w:pPr>
        <w:spacing w:after="0" w:line="259" w:lineRule="auto"/>
        <w:ind w:left="1663" w:right="0" w:firstLine="0"/>
        <w:jc w:val="left"/>
      </w:pPr>
      <w:r>
        <w:rPr>
          <w:rFonts w:ascii="Calibri" w:eastAsia="Calibri" w:hAnsi="Calibri" w:cs="Calibri"/>
          <w:sz w:val="16"/>
        </w:rPr>
        <w:t>400 Ol Ústí nod Labem</w:t>
      </w:r>
    </w:p>
    <w:p w:rsidR="001701E8" w:rsidRDefault="009B554D">
      <w:pPr>
        <w:spacing w:after="0" w:line="259" w:lineRule="auto"/>
        <w:ind w:left="475" w:right="0" w:firstLine="0"/>
        <w:jc w:val="left"/>
      </w:pPr>
      <w:r>
        <w:rPr>
          <w:rFonts w:ascii="Calibri" w:eastAsia="Calibri" w:hAnsi="Calibri" w:cs="Calibri"/>
          <w:sz w:val="14"/>
        </w:rPr>
        <w:t>DIC cz71009361</w:t>
      </w:r>
    </w:p>
    <w:p w:rsidR="001701E8" w:rsidRDefault="009B554D">
      <w:pPr>
        <w:spacing w:after="0" w:line="259" w:lineRule="auto"/>
        <w:ind w:left="475" w:right="0" w:firstLine="0"/>
        <w:jc w:val="left"/>
      </w:pPr>
      <w:r>
        <w:rPr>
          <w:sz w:val="12"/>
        </w:rPr>
        <w:t>301</w:t>
      </w:r>
    </w:p>
    <w:sectPr w:rsidR="001701E8">
      <w:type w:val="continuous"/>
      <w:pgSz w:w="11902" w:h="16834"/>
      <w:pgMar w:top="1437" w:right="3290" w:bottom="518" w:left="16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687D"/>
    <w:multiLevelType w:val="hybridMultilevel"/>
    <w:tmpl w:val="952A0EB4"/>
    <w:lvl w:ilvl="0" w:tplc="79ECDBB6">
      <w:start w:val="1"/>
      <w:numFmt w:val="bullet"/>
      <w:lvlText w:val="•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58C6500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0B652E4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2B44298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E6EEAF2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BEEC7D0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2CC5008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D42D7B0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124C2AEA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E8"/>
    <w:rsid w:val="001701E8"/>
    <w:rsid w:val="00595BE6"/>
    <w:rsid w:val="009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74475-E0B1-4CBD-BC99-E92B9E24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78" w:line="249" w:lineRule="auto"/>
      <w:ind w:left="338" w:right="58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1369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2017-09-18T06:41:00Z</dcterms:created>
  <dcterms:modified xsi:type="dcterms:W3CDTF">2017-09-18T06:43:00Z</dcterms:modified>
</cp:coreProperties>
</file>