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F99" w:rsidRDefault="005854C9">
      <w:pPr>
        <w:spacing w:after="401" w:line="249" w:lineRule="auto"/>
        <w:ind w:left="2218" w:right="941" w:hanging="3265"/>
        <w:jc w:val="left"/>
      </w:pPr>
      <w:r>
        <w:rPr>
          <w:noProof/>
        </w:rPr>
        <w:drawing>
          <wp:inline distT="0" distB="0" distL="0" distR="0">
            <wp:extent cx="6499624" cy="679896"/>
            <wp:effectExtent l="0" t="0" r="0" b="0"/>
            <wp:docPr id="56202" name="Picture 56202"/>
            <wp:cNvGraphicFramePr/>
            <a:graphic xmlns:a="http://schemas.openxmlformats.org/drawingml/2006/main">
              <a:graphicData uri="http://schemas.openxmlformats.org/drawingml/2006/picture">
                <pic:pic xmlns:pic="http://schemas.openxmlformats.org/drawingml/2006/picture">
                  <pic:nvPicPr>
                    <pic:cNvPr id="56202" name="Picture 56202"/>
                    <pic:cNvPicPr/>
                  </pic:nvPicPr>
                  <pic:blipFill>
                    <a:blip r:embed="rId7"/>
                    <a:stretch>
                      <a:fillRect/>
                    </a:stretch>
                  </pic:blipFill>
                  <pic:spPr>
                    <a:xfrm>
                      <a:off x="0" y="0"/>
                      <a:ext cx="6499624" cy="679896"/>
                    </a:xfrm>
                    <a:prstGeom prst="rect">
                      <a:avLst/>
                    </a:prstGeom>
                  </pic:spPr>
                </pic:pic>
              </a:graphicData>
            </a:graphic>
          </wp:inline>
        </w:drawing>
      </w:r>
      <w:r>
        <w:rPr>
          <w:sz w:val="20"/>
        </w:rPr>
        <w:t>uzavřená v souladu ust. 2201 a násl. zák. č. 89/2012 Sb., občanský zákoník, v platném znění (dále také OZ), níže uvedeného dne, měsíce a roku mezi těmito účastníky</w:t>
      </w:r>
    </w:p>
    <w:p w:rsidR="00DA6F99" w:rsidRDefault="005854C9">
      <w:pPr>
        <w:spacing w:after="0" w:line="272" w:lineRule="auto"/>
        <w:ind w:left="706" w:hanging="706"/>
        <w:jc w:val="left"/>
      </w:pPr>
      <w:r>
        <w:t>A/</w:t>
      </w:r>
      <w:r>
        <w:tab/>
        <w:t>Město Litvínov zastoupené:</w:t>
      </w:r>
      <w:r>
        <w:tab/>
        <w:t>Mgr. Kamilou Bláhovou starostkou města Litvínova sídlo městského úřadu:</w:t>
      </w:r>
      <w:r>
        <w:tab/>
        <w:t>náměstí Míru 11, 436 01 Litvínov lč:</w:t>
      </w:r>
      <w:r>
        <w:tab/>
        <w:t>00266027 DIČ:</w:t>
      </w:r>
      <w:r>
        <w:tab/>
        <w:t>CZ00266027 bankovní spojení:</w:t>
      </w:r>
      <w:r>
        <w:tab/>
        <w:t>Komerční banka a.s., expozitura Litvínov</w:t>
      </w:r>
    </w:p>
    <w:p w:rsidR="00DA6F99" w:rsidRDefault="005854C9">
      <w:pPr>
        <w:ind w:left="3822" w:right="3778"/>
      </w:pPr>
      <w:r>
        <w:t>č.ú.:</w:t>
      </w:r>
      <w:r w:rsidRPr="00FF4A2E">
        <w:rPr>
          <w:highlight w:val="black"/>
        </w:rPr>
        <w:t>19-0000921491/0łoo</w:t>
      </w:r>
      <w:r>
        <w:t xml:space="preserve"> VS: </w:t>
      </w:r>
      <w:r w:rsidRPr="00FF4A2E">
        <w:rPr>
          <w:highlight w:val="black"/>
        </w:rPr>
        <w:t>508000288</w:t>
      </w:r>
    </w:p>
    <w:p w:rsidR="00DA6F99" w:rsidRDefault="005854C9">
      <w:pPr>
        <w:spacing w:after="0" w:line="449" w:lineRule="auto"/>
        <w:ind w:left="24" w:right="8037"/>
        <w:jc w:val="left"/>
      </w:pPr>
      <w:r>
        <w:rPr>
          <w:sz w:val="26"/>
        </w:rPr>
        <w:t>(dále jen pronajímatel) a</w:t>
      </w:r>
    </w:p>
    <w:p w:rsidR="00DA6F99" w:rsidRDefault="005854C9">
      <w:pPr>
        <w:tabs>
          <w:tab w:val="center" w:pos="2412"/>
        </w:tabs>
        <w:spacing w:after="0" w:line="259" w:lineRule="auto"/>
        <w:ind w:left="0" w:right="0" w:firstLine="0"/>
        <w:jc w:val="left"/>
      </w:pPr>
      <w:r>
        <w:rPr>
          <w:sz w:val="26"/>
        </w:rPr>
        <w:t>B/</w:t>
      </w:r>
      <w:r>
        <w:rPr>
          <w:sz w:val="26"/>
        </w:rPr>
        <w:tab/>
        <w:t>Zdravotní ústav Ustí nad Labem</w:t>
      </w:r>
    </w:p>
    <w:tbl>
      <w:tblPr>
        <w:tblStyle w:val="TableGrid"/>
        <w:tblW w:w="6885" w:type="dxa"/>
        <w:tblInd w:w="744" w:type="dxa"/>
        <w:tblCellMar>
          <w:top w:w="2" w:type="dxa"/>
        </w:tblCellMar>
        <w:tblLook w:val="04A0" w:firstRow="1" w:lastRow="0" w:firstColumn="1" w:lastColumn="0" w:noHBand="0" w:noVBand="1"/>
      </w:tblPr>
      <w:tblGrid>
        <w:gridCol w:w="3068"/>
        <w:gridCol w:w="3817"/>
      </w:tblGrid>
      <w:tr w:rsidR="00DA6F99">
        <w:trPr>
          <w:trHeight w:val="519"/>
        </w:trPr>
        <w:tc>
          <w:tcPr>
            <w:tcW w:w="3068" w:type="dxa"/>
            <w:tcBorders>
              <w:top w:val="nil"/>
              <w:left w:val="nil"/>
              <w:bottom w:val="nil"/>
              <w:right w:val="nil"/>
            </w:tcBorders>
          </w:tcPr>
          <w:p w:rsidR="00DA6F99" w:rsidRDefault="005854C9">
            <w:pPr>
              <w:spacing w:after="0" w:line="259" w:lineRule="auto"/>
              <w:ind w:left="0" w:right="0" w:firstLine="0"/>
              <w:jc w:val="left"/>
            </w:pPr>
            <w:r>
              <w:t>zastoupený:</w:t>
            </w:r>
          </w:p>
        </w:tc>
        <w:tc>
          <w:tcPr>
            <w:tcW w:w="3817" w:type="dxa"/>
            <w:tcBorders>
              <w:top w:val="nil"/>
              <w:left w:val="nil"/>
              <w:bottom w:val="nil"/>
              <w:right w:val="nil"/>
            </w:tcBorders>
          </w:tcPr>
          <w:p w:rsidR="00DA6F99" w:rsidRDefault="005854C9">
            <w:pPr>
              <w:spacing w:after="0" w:line="259" w:lineRule="auto"/>
              <w:ind w:left="0" w:right="634" w:firstLine="5"/>
            </w:pPr>
            <w:r>
              <w:t>Ing. Pavlem Bernáthem ředitelem Zdravotního ústavu</w:t>
            </w:r>
          </w:p>
        </w:tc>
      </w:tr>
      <w:tr w:rsidR="00DA6F99">
        <w:trPr>
          <w:trHeight w:val="281"/>
        </w:trPr>
        <w:tc>
          <w:tcPr>
            <w:tcW w:w="3068" w:type="dxa"/>
            <w:tcBorders>
              <w:top w:val="nil"/>
              <w:left w:val="nil"/>
              <w:bottom w:val="nil"/>
              <w:right w:val="nil"/>
            </w:tcBorders>
          </w:tcPr>
          <w:p w:rsidR="00DA6F99" w:rsidRDefault="005854C9">
            <w:pPr>
              <w:spacing w:after="19" w:line="259" w:lineRule="auto"/>
              <w:ind w:left="2972" w:right="0" w:firstLine="0"/>
              <w:jc w:val="left"/>
            </w:pPr>
            <w:r>
              <w:rPr>
                <w:noProof/>
              </w:rPr>
              <w:drawing>
                <wp:inline distT="0" distB="0" distL="0" distR="0">
                  <wp:extent cx="6097" cy="3049"/>
                  <wp:effectExtent l="0" t="0" r="0" b="0"/>
                  <wp:docPr id="2881" name="Picture 2881"/>
                  <wp:cNvGraphicFramePr/>
                  <a:graphic xmlns:a="http://schemas.openxmlformats.org/drawingml/2006/main">
                    <a:graphicData uri="http://schemas.openxmlformats.org/drawingml/2006/picture">
                      <pic:pic xmlns:pic="http://schemas.openxmlformats.org/drawingml/2006/picture">
                        <pic:nvPicPr>
                          <pic:cNvPr id="2881" name="Picture 2881"/>
                          <pic:cNvPicPr/>
                        </pic:nvPicPr>
                        <pic:blipFill>
                          <a:blip r:embed="rId8"/>
                          <a:stretch>
                            <a:fillRect/>
                          </a:stretch>
                        </pic:blipFill>
                        <pic:spPr>
                          <a:xfrm>
                            <a:off x="0" y="0"/>
                            <a:ext cx="6097" cy="3049"/>
                          </a:xfrm>
                          <a:prstGeom prst="rect">
                            <a:avLst/>
                          </a:prstGeom>
                        </pic:spPr>
                      </pic:pic>
                    </a:graphicData>
                  </a:graphic>
                </wp:inline>
              </w:drawing>
            </w:r>
          </w:p>
          <w:p w:rsidR="00DA6F99" w:rsidRDefault="005854C9">
            <w:pPr>
              <w:spacing w:after="0" w:line="259" w:lineRule="auto"/>
              <w:ind w:left="5" w:right="0" w:firstLine="0"/>
              <w:jc w:val="left"/>
            </w:pPr>
            <w:r>
              <w:t>se sídlem:</w:t>
            </w:r>
          </w:p>
        </w:tc>
        <w:tc>
          <w:tcPr>
            <w:tcW w:w="3817" w:type="dxa"/>
            <w:tcBorders>
              <w:top w:val="nil"/>
              <w:left w:val="nil"/>
              <w:bottom w:val="nil"/>
              <w:right w:val="nil"/>
            </w:tcBorders>
          </w:tcPr>
          <w:p w:rsidR="00DA6F99" w:rsidRDefault="005854C9">
            <w:pPr>
              <w:spacing w:after="0" w:line="259" w:lineRule="auto"/>
              <w:ind w:left="5" w:right="0" w:firstLine="0"/>
            </w:pPr>
            <w:r>
              <w:t>400 01 Ústí nad Labem, Moskevská 15</w:t>
            </w:r>
          </w:p>
        </w:tc>
      </w:tr>
      <w:tr w:rsidR="00DA6F99">
        <w:trPr>
          <w:trHeight w:val="275"/>
        </w:trPr>
        <w:tc>
          <w:tcPr>
            <w:tcW w:w="3068" w:type="dxa"/>
            <w:tcBorders>
              <w:top w:val="nil"/>
              <w:left w:val="nil"/>
              <w:bottom w:val="nil"/>
              <w:right w:val="nil"/>
            </w:tcBorders>
          </w:tcPr>
          <w:p w:rsidR="00DA6F99" w:rsidRDefault="005854C9">
            <w:pPr>
              <w:spacing w:after="0" w:line="259" w:lineRule="auto"/>
              <w:ind w:left="0" w:right="0" w:firstLine="0"/>
              <w:jc w:val="left"/>
            </w:pPr>
            <w:r>
              <w:rPr>
                <w:sz w:val="32"/>
              </w:rPr>
              <w:t>lč:</w:t>
            </w:r>
          </w:p>
        </w:tc>
        <w:tc>
          <w:tcPr>
            <w:tcW w:w="3817" w:type="dxa"/>
            <w:tcBorders>
              <w:top w:val="nil"/>
              <w:left w:val="nil"/>
              <w:bottom w:val="nil"/>
              <w:right w:val="nil"/>
            </w:tcBorders>
          </w:tcPr>
          <w:p w:rsidR="00DA6F99" w:rsidRDefault="005854C9">
            <w:pPr>
              <w:spacing w:after="0" w:line="259" w:lineRule="auto"/>
              <w:ind w:right="0" w:firstLine="0"/>
              <w:jc w:val="left"/>
            </w:pPr>
            <w:r>
              <w:t>71009361</w:t>
            </w:r>
          </w:p>
        </w:tc>
      </w:tr>
      <w:tr w:rsidR="00DA6F99">
        <w:trPr>
          <w:trHeight w:val="265"/>
        </w:trPr>
        <w:tc>
          <w:tcPr>
            <w:tcW w:w="3068" w:type="dxa"/>
            <w:tcBorders>
              <w:top w:val="nil"/>
              <w:left w:val="nil"/>
              <w:bottom w:val="nil"/>
              <w:right w:val="nil"/>
            </w:tcBorders>
          </w:tcPr>
          <w:p w:rsidR="00DA6F99" w:rsidRDefault="005854C9">
            <w:pPr>
              <w:spacing w:after="0" w:line="259" w:lineRule="auto"/>
              <w:ind w:left="5" w:right="0" w:firstLine="0"/>
              <w:jc w:val="left"/>
            </w:pPr>
            <w:r>
              <w:t>DIČ:</w:t>
            </w:r>
          </w:p>
        </w:tc>
        <w:tc>
          <w:tcPr>
            <w:tcW w:w="3817" w:type="dxa"/>
            <w:tcBorders>
              <w:top w:val="nil"/>
              <w:left w:val="nil"/>
              <w:bottom w:val="nil"/>
              <w:right w:val="nil"/>
            </w:tcBorders>
          </w:tcPr>
          <w:p w:rsidR="00DA6F99" w:rsidRDefault="005854C9">
            <w:pPr>
              <w:spacing w:after="0" w:line="259" w:lineRule="auto"/>
              <w:ind w:right="0" w:firstLine="0"/>
              <w:jc w:val="left"/>
            </w:pPr>
            <w:r>
              <w:t>CZ71009361</w:t>
            </w:r>
          </w:p>
        </w:tc>
      </w:tr>
    </w:tbl>
    <w:p w:rsidR="00DA6F99" w:rsidRDefault="005854C9">
      <w:pPr>
        <w:ind w:left="63" w:right="778"/>
      </w:pPr>
      <w:r>
        <w:t>(dále jen nájemce)</w:t>
      </w:r>
    </w:p>
    <w:p w:rsidR="00DA6F99" w:rsidRDefault="005854C9">
      <w:pPr>
        <w:spacing w:after="229" w:line="259" w:lineRule="auto"/>
        <w:ind w:left="24" w:right="0"/>
        <w:jc w:val="left"/>
      </w:pPr>
      <w:r>
        <w:rPr>
          <w:sz w:val="26"/>
        </w:rPr>
        <w:t>(dále jen smluvní strany)</w:t>
      </w:r>
    </w:p>
    <w:p w:rsidR="00DA6F99" w:rsidRDefault="005854C9">
      <w:pPr>
        <w:spacing w:after="521" w:line="265" w:lineRule="auto"/>
        <w:ind w:right="1306"/>
        <w:jc w:val="center"/>
      </w:pPr>
      <w:r>
        <w:rPr>
          <w:sz w:val="26"/>
        </w:rPr>
        <w:t>výše uvedené smluvní strany dohodly následující:</w:t>
      </w:r>
    </w:p>
    <w:p w:rsidR="00DA6F99" w:rsidRDefault="005854C9">
      <w:pPr>
        <w:spacing w:after="0" w:line="265" w:lineRule="auto"/>
        <w:ind w:right="1282"/>
        <w:jc w:val="center"/>
      </w:pPr>
      <w:r>
        <w:rPr>
          <w:sz w:val="26"/>
        </w:rPr>
        <w:t>1.</w:t>
      </w:r>
    </w:p>
    <w:p w:rsidR="00DA6F99" w:rsidRDefault="005854C9">
      <w:pPr>
        <w:spacing w:after="256" w:line="265" w:lineRule="auto"/>
        <w:ind w:right="1282"/>
        <w:jc w:val="center"/>
      </w:pPr>
      <w:r>
        <w:rPr>
          <w:sz w:val="26"/>
        </w:rPr>
        <w:t>Předmět nájmu</w:t>
      </w:r>
    </w:p>
    <w:p w:rsidR="00DA6F99" w:rsidRDefault="005854C9">
      <w:pPr>
        <w:spacing w:after="239"/>
        <w:ind w:left="773" w:right="1315" w:hanging="346"/>
      </w:pPr>
      <w:r>
        <w:t>l . Pronajímatel je vlastníkem pozemku v katastrálním území Horní Litvínov parcela č. 58 zahrada. Tato skutečnost je zapsaná v katastru nemovitostí na LV č. 1 u Katastrálního úřadu pro Ústecký kraj, katastrální pracoviště v Mostě pro obec Litvínov, katastrální území Horní Litvínov.</w:t>
      </w:r>
    </w:p>
    <w:p w:rsidR="00DA6F99" w:rsidRDefault="005854C9">
      <w:pPr>
        <w:spacing w:after="509"/>
        <w:ind w:left="797" w:right="1287" w:hanging="370"/>
      </w:pPr>
      <w:r>
        <w:t>2. Předmětem nájmu podle této smlouvy je část pozemku v k.ú. Horní Litvínov, parcela č. 58, o výměře 6 m</w:t>
      </w:r>
      <w:r>
        <w:rPr>
          <w:vertAlign w:val="superscript"/>
        </w:rPr>
        <w:t xml:space="preserve">2 </w:t>
      </w:r>
      <w:r>
        <w:t>(dále jen „předmět nájmu” nebo „pozemek”), pronajímaná za účelem umístění stanice měřící kvalitu ovzduší. Měřící stanice je ve vlastnictví nájemce.</w:t>
      </w:r>
    </w:p>
    <w:p w:rsidR="00DA6F99" w:rsidRDefault="005854C9">
      <w:pPr>
        <w:spacing w:after="6" w:line="259" w:lineRule="auto"/>
        <w:ind w:right="1210"/>
        <w:jc w:val="center"/>
      </w:pPr>
      <w:r>
        <w:rPr>
          <w:sz w:val="22"/>
        </w:rPr>
        <w:t>11.</w:t>
      </w:r>
    </w:p>
    <w:p w:rsidR="00DA6F99" w:rsidRDefault="005854C9">
      <w:pPr>
        <w:spacing w:after="244" w:line="259" w:lineRule="auto"/>
        <w:ind w:right="1215"/>
        <w:jc w:val="center"/>
      </w:pPr>
      <w:r>
        <w:t>Podmínky užívánípozemku</w:t>
      </w:r>
    </w:p>
    <w:p w:rsidR="00DA6F99" w:rsidRDefault="005854C9">
      <w:pPr>
        <w:numPr>
          <w:ilvl w:val="0"/>
          <w:numId w:val="1"/>
        </w:numPr>
        <w:ind w:left="854" w:right="1109" w:hanging="355"/>
      </w:pPr>
      <w:r>
        <w:t>Pronajímatel touto smlouvou pronajímá nájemci část pozemku uvedeného v čl. I. této smlouvy, dále specifikovanou v příloze č. 1, která je nedílnou součástí této smlouvy (snímek z katastrální mapy s vyznačením části pozemku, na níž bude umístěna merłcł stanice), a to za účelem umístění stanice měřící kvalitu ovzduší.</w:t>
      </w:r>
    </w:p>
    <w:p w:rsidR="00DA6F99" w:rsidRDefault="005854C9">
      <w:pPr>
        <w:numPr>
          <w:ilvl w:val="0"/>
          <w:numId w:val="1"/>
        </w:numPr>
        <w:spacing w:after="304"/>
        <w:ind w:left="854" w:right="1109" w:hanging="355"/>
      </w:pPr>
      <w:r>
        <w:t xml:space="preserve">Nájemce se seznámil se stavem předmětu nájmu a prohlašuje, že pronajímaný pozemek je způsobilý k užívání podle této smlouvy. Nájemce je oprávněn ke vstupu na pozemek z veřejně přístupné komunikace přes pozemek parc. č. 57 v k.ú. Horní Litvínov, který je rovněž ve vlastnictví pronajímatele. Protože oba pozemky jsou oploceny s </w:t>
      </w:r>
      <w:r>
        <w:lastRenderedPageBreak/>
        <w:t xml:space="preserve">uzamykatelnou bránou, dohodly se smluvní strany, že klíč k bráně bude uložen na služebně Městské policie Litvínov (Vodní 871, 436 01 Litvínov), kde si jej nájemce bude oprávněn po předchozím sdělení pronajímateli vyzvednout za účelem umožnění vstupu na pozemek. Sdělení nájemce pronajímateli lze učinit telefonicky, </w:t>
      </w:r>
      <w:r>
        <w:rPr>
          <w:noProof/>
        </w:rPr>
        <w:drawing>
          <wp:inline distT="0" distB="0" distL="0" distR="0">
            <wp:extent cx="9146" cy="3048"/>
            <wp:effectExtent l="0" t="0" r="0" b="0"/>
            <wp:docPr id="6468" name="Picture 6468"/>
            <wp:cNvGraphicFramePr/>
            <a:graphic xmlns:a="http://schemas.openxmlformats.org/drawingml/2006/main">
              <a:graphicData uri="http://schemas.openxmlformats.org/drawingml/2006/picture">
                <pic:pic xmlns:pic="http://schemas.openxmlformats.org/drawingml/2006/picture">
                  <pic:nvPicPr>
                    <pic:cNvPr id="6468" name="Picture 6468"/>
                    <pic:cNvPicPr/>
                  </pic:nvPicPr>
                  <pic:blipFill>
                    <a:blip r:embed="rId9"/>
                    <a:stretch>
                      <a:fillRect/>
                    </a:stretch>
                  </pic:blipFill>
                  <pic:spPr>
                    <a:xfrm>
                      <a:off x="0" y="0"/>
                      <a:ext cx="9146" cy="3048"/>
                    </a:xfrm>
                    <a:prstGeom prst="rect">
                      <a:avLst/>
                    </a:prstGeom>
                  </pic:spPr>
                </pic:pic>
              </a:graphicData>
            </a:graphic>
          </wp:inline>
        </w:drawing>
      </w:r>
      <w:r>
        <w:t xml:space="preserve"> osobně nebo prostřednictvím e-mailu.</w:t>
      </w:r>
    </w:p>
    <w:p w:rsidR="00DA6F99" w:rsidRDefault="005854C9">
      <w:pPr>
        <w:numPr>
          <w:ilvl w:val="0"/>
          <w:numId w:val="1"/>
        </w:numPr>
        <w:spacing w:after="261"/>
        <w:ind w:left="854" w:right="1109" w:hanging="355"/>
      </w:pPr>
      <w:r>
        <w:t>Výše nájemného za užívání pozemku je stanovena dle Zásad pro prodej, pronájem, výpůjčky a pro zřizování věcných břemen u pozemků ve vlastnictví města Litvínov (dále jen „zásady"), schválených usnesením Zastupitelstva města Litvínova č. Z/751/22 dne 25. 4. 2013 a činí 15 Kč/m</w:t>
      </w:r>
      <w:r>
        <w:rPr>
          <w:vertAlign w:val="superscript"/>
        </w:rPr>
        <w:t>2</w:t>
      </w:r>
      <w:r>
        <w:t>/ročně.</w:t>
      </w:r>
    </w:p>
    <w:p w:rsidR="00DA6F99" w:rsidRDefault="005854C9">
      <w:pPr>
        <w:ind w:left="514" w:right="778"/>
      </w:pPr>
      <w:r>
        <w:t>Celková výše nájemného tedy činí:</w:t>
      </w:r>
    </w:p>
    <w:p w:rsidR="00DA6F99" w:rsidRDefault="005854C9">
      <w:pPr>
        <w:spacing w:after="252"/>
        <w:ind w:left="514" w:right="2717"/>
      </w:pPr>
      <w:r>
        <w:t>pro rok 2017 30 Kč (splatné při podpisu smlouvy) následující roky: 90 Kč ročně</w:t>
      </w:r>
    </w:p>
    <w:p w:rsidR="00DA6F99" w:rsidRDefault="005854C9">
      <w:pPr>
        <w:spacing w:after="301"/>
        <w:ind w:left="855" w:right="1104"/>
      </w:pPr>
      <w:r>
        <w:t>Nájemné bude hrazeno pronajímateli se splatností do 31. března běžného roku (pro rok 2017 se splatností při podpisu této smlouvy) převodem na účet města pod přiděleným variabilním symbolem nebo v hotovosti v pokladně MěÚ Litvínov.</w:t>
      </w:r>
    </w:p>
    <w:p w:rsidR="00DA6F99" w:rsidRDefault="005854C9">
      <w:pPr>
        <w:numPr>
          <w:ilvl w:val="0"/>
          <w:numId w:val="1"/>
        </w:numPr>
        <w:spacing w:after="545"/>
        <w:ind w:left="854" w:right="1109" w:hanging="355"/>
      </w:pPr>
      <w:r>
        <w:rPr>
          <w:noProof/>
        </w:rPr>
        <w:drawing>
          <wp:anchor distT="0" distB="0" distL="114300" distR="114300" simplePos="0" relativeHeight="251660288" behindDoc="0" locked="0" layoutInCell="1" allowOverlap="0">
            <wp:simplePos x="0" y="0"/>
            <wp:positionH relativeFrom="page">
              <wp:posOffset>859708</wp:posOffset>
            </wp:positionH>
            <wp:positionV relativeFrom="page">
              <wp:posOffset>8203334</wp:posOffset>
            </wp:positionV>
            <wp:extent cx="6097" cy="6097"/>
            <wp:effectExtent l="0" t="0" r="0" b="0"/>
            <wp:wrapSquare wrapText="bothSides"/>
            <wp:docPr id="6469" name="Picture 6469"/>
            <wp:cNvGraphicFramePr/>
            <a:graphic xmlns:a="http://schemas.openxmlformats.org/drawingml/2006/main">
              <a:graphicData uri="http://schemas.openxmlformats.org/drawingml/2006/picture">
                <pic:pic xmlns:pic="http://schemas.openxmlformats.org/drawingml/2006/picture">
                  <pic:nvPicPr>
                    <pic:cNvPr id="6469" name="Picture 6469"/>
                    <pic:cNvPicPr/>
                  </pic:nvPicPr>
                  <pic:blipFill>
                    <a:blip r:embed="rId10"/>
                    <a:stretch>
                      <a:fillRect/>
                    </a:stretch>
                  </pic:blipFill>
                  <pic:spPr>
                    <a:xfrm>
                      <a:off x="0" y="0"/>
                      <a:ext cx="6097" cy="6097"/>
                    </a:xfrm>
                    <a:prstGeom prst="rect">
                      <a:avLst/>
                    </a:prstGeom>
                  </pic:spPr>
                </pic:pic>
              </a:graphicData>
            </a:graphic>
          </wp:anchor>
        </w:drawing>
      </w:r>
      <w:r>
        <w:t>Nezaplacení nájemného ve výše uvedené lhůtě je zvlášť závažným porušením povinnosti a zakládá právo pronajímatele odstoupit od této smlouvy či smlouvu vypovědět.</w:t>
      </w:r>
    </w:p>
    <w:p w:rsidR="00DA6F99" w:rsidRDefault="005854C9">
      <w:pPr>
        <w:spacing w:after="6" w:line="259" w:lineRule="auto"/>
        <w:ind w:right="979"/>
        <w:jc w:val="center"/>
      </w:pPr>
      <w:r>
        <w:rPr>
          <w:sz w:val="22"/>
        </w:rPr>
        <w:t>111.</w:t>
      </w:r>
    </w:p>
    <w:p w:rsidR="00DA6F99" w:rsidRDefault="005854C9">
      <w:pPr>
        <w:spacing w:after="244" w:line="259" w:lineRule="auto"/>
        <w:ind w:right="979"/>
        <w:jc w:val="center"/>
      </w:pPr>
      <w:r>
        <w:t>Doba nájmu a výpovědní lhůty</w:t>
      </w:r>
    </w:p>
    <w:p w:rsidR="00DA6F99" w:rsidRDefault="005854C9">
      <w:pPr>
        <w:numPr>
          <w:ilvl w:val="0"/>
          <w:numId w:val="2"/>
        </w:numPr>
        <w:spacing w:after="397"/>
        <w:ind w:right="939" w:hanging="355"/>
      </w:pPr>
      <w:r>
        <w:t>Tato smlouva se uzavírá na dobu neurčitou s účinností od 1. 9. 2017, nejdříve však ode dne jejího uveřejnění v registru smluv.</w:t>
      </w:r>
    </w:p>
    <w:p w:rsidR="00DA6F99" w:rsidRDefault="005854C9">
      <w:pPr>
        <w:numPr>
          <w:ilvl w:val="0"/>
          <w:numId w:val="2"/>
        </w:numPr>
        <w:spacing w:after="301"/>
        <w:ind w:right="939" w:hanging="355"/>
      </w:pPr>
      <w:r>
        <w:t>Tuto nájemní smlouvu je možno ukončit dohodou smluvních stran nebo jednostranně vypovědět, s tříměsíční výpovědní lhůtou bez udání důvodu, která počíná běžet od 1. dne následujícího po měsíci, ve kterém bude druhé straně doručena písemná výpověď. V případě porušení povinností nájemce vyplývajících z této smlouvy, tj. zejména nezaplacení nájemného, užívání pozemku v rozporu se sjednaným účelem, závažného narušování občanského soužití nebo veřejného pořádku, porušování právních předpisů nebo vyhlášek pronajímatele v souvislosti s nájmem pozemku, nebo v případě vzniku potřeby pozemku k záměru určenému územním plánem rozvoje města Litvínova, je výpovědní lhůta jednoměsíční.</w:t>
      </w:r>
    </w:p>
    <w:p w:rsidR="00DA6F99" w:rsidRDefault="005854C9">
      <w:pPr>
        <w:numPr>
          <w:ilvl w:val="0"/>
          <w:numId w:val="2"/>
        </w:numPr>
        <w:spacing w:after="302"/>
        <w:ind w:right="939" w:hanging="355"/>
      </w:pPr>
      <w:r>
        <w:t xml:space="preserve">Při ukončení této nájemní smlouvy se nájemce zavazuje na vlastní náklady uvést pozemek do stavu vyhovujícímu sjednanému způsobu užívání a tak, jak byl pronajat. Nebude-li ujednáno jinak, při skončení nájmu se nájemce zavazuje z pozemku na své náklady odstranit vše, co bylo vystavěno nebo se stalo součástí pozemku v době trvání nájemního </w:t>
      </w:r>
      <w:r>
        <w:rPr>
          <w:noProof/>
        </w:rPr>
        <w:drawing>
          <wp:inline distT="0" distB="0" distL="0" distR="0">
            <wp:extent cx="24389" cy="6097"/>
            <wp:effectExtent l="0" t="0" r="0" b="0"/>
            <wp:docPr id="56207" name="Picture 56207"/>
            <wp:cNvGraphicFramePr/>
            <a:graphic xmlns:a="http://schemas.openxmlformats.org/drawingml/2006/main">
              <a:graphicData uri="http://schemas.openxmlformats.org/drawingml/2006/picture">
                <pic:pic xmlns:pic="http://schemas.openxmlformats.org/drawingml/2006/picture">
                  <pic:nvPicPr>
                    <pic:cNvPr id="56207" name="Picture 56207"/>
                    <pic:cNvPicPr/>
                  </pic:nvPicPr>
                  <pic:blipFill>
                    <a:blip r:embed="rId11"/>
                    <a:stretch>
                      <a:fillRect/>
                    </a:stretch>
                  </pic:blipFill>
                  <pic:spPr>
                    <a:xfrm>
                      <a:off x="0" y="0"/>
                      <a:ext cx="24389" cy="6097"/>
                    </a:xfrm>
                    <a:prstGeom prst="rect">
                      <a:avLst/>
                    </a:prstGeom>
                  </pic:spPr>
                </pic:pic>
              </a:graphicData>
            </a:graphic>
          </wp:inline>
        </w:drawing>
      </w:r>
      <w:r>
        <w:t>vztahu mezi účastníky.</w:t>
      </w:r>
    </w:p>
    <w:p w:rsidR="00DA6F99" w:rsidRDefault="005854C9">
      <w:pPr>
        <w:numPr>
          <w:ilvl w:val="0"/>
          <w:numId w:val="2"/>
        </w:numPr>
        <w:ind w:right="939" w:hanging="355"/>
      </w:pPr>
      <w:r>
        <w:t>Nájemce bere na vědomí, že nemá právo na přednostní koupi pozemku.</w:t>
      </w:r>
    </w:p>
    <w:p w:rsidR="00DA6F99" w:rsidRDefault="005854C9">
      <w:pPr>
        <w:spacing w:after="234" w:line="265" w:lineRule="auto"/>
        <w:ind w:right="331"/>
        <w:jc w:val="center"/>
      </w:pPr>
      <w:r>
        <w:rPr>
          <w:sz w:val="26"/>
        </w:rPr>
        <w:t>Ostatní ujednání</w:t>
      </w:r>
    </w:p>
    <w:p w:rsidR="00DA6F99" w:rsidRDefault="005854C9">
      <w:pPr>
        <w:numPr>
          <w:ilvl w:val="0"/>
          <w:numId w:val="3"/>
        </w:numPr>
        <w:spacing w:after="308"/>
        <w:ind w:left="821" w:right="778" w:hanging="394"/>
      </w:pPr>
      <w:r>
        <w:t>Nájemce je oprávněn užívat předmět nájmu pouze způsobem stanoveným v této smlouvě. Pronajímatel je oprávněn požadovat přístup na předmět nájmu za účelem kontroly, zda nájemce užívá předmět nájmu řádným způsobem a nájemce je povinen tuto kontrolu umožnit.</w:t>
      </w:r>
    </w:p>
    <w:p w:rsidR="00DA6F99" w:rsidRDefault="005854C9">
      <w:pPr>
        <w:numPr>
          <w:ilvl w:val="0"/>
          <w:numId w:val="3"/>
        </w:numPr>
        <w:spacing w:after="288"/>
        <w:ind w:left="821" w:right="778" w:hanging="394"/>
      </w:pPr>
      <w:r>
        <w:t>Nájemce není oprávněn bez souhlasu pronajímatele činit jakékoliv jiné změny na předmětu nájmu kromě těch, které jsou touto smlouvou ujednány.</w:t>
      </w:r>
    </w:p>
    <w:p w:rsidR="00DA6F99" w:rsidRDefault="005854C9">
      <w:pPr>
        <w:numPr>
          <w:ilvl w:val="0"/>
          <w:numId w:val="3"/>
        </w:numPr>
        <w:spacing w:after="271"/>
        <w:ind w:left="821" w:right="778" w:hanging="394"/>
      </w:pPr>
      <w:r>
        <w:t>Nájemce je povinen pečovat o to, aby na předmětu nájmu nevznikla škoda.</w:t>
      </w:r>
    </w:p>
    <w:p w:rsidR="00DA6F99" w:rsidRDefault="005854C9">
      <w:pPr>
        <w:numPr>
          <w:ilvl w:val="0"/>
          <w:numId w:val="3"/>
        </w:numPr>
        <w:spacing w:after="271"/>
        <w:ind w:left="821" w:right="778" w:hanging="394"/>
      </w:pPr>
      <w:r>
        <w:lastRenderedPageBreak/>
        <w:t>Nájemce se zavazuje, že na předmětu nájmu nebude zřizovat žádné stavby.</w:t>
      </w:r>
    </w:p>
    <w:p w:rsidR="00DA6F99" w:rsidRDefault="005854C9">
      <w:pPr>
        <w:numPr>
          <w:ilvl w:val="0"/>
          <w:numId w:val="3"/>
        </w:numPr>
        <w:spacing w:after="284"/>
        <w:ind w:left="821" w:right="778" w:hanging="394"/>
      </w:pPr>
      <w:r>
        <w:t>Nájemce bere na vědomí, že pronajímatel nezajišťuje ani se nikterak nepodílí na zřizování přípojek inženýrských sítí.</w:t>
      </w:r>
    </w:p>
    <w:p w:rsidR="00DA6F99" w:rsidRDefault="005854C9">
      <w:pPr>
        <w:numPr>
          <w:ilvl w:val="0"/>
          <w:numId w:val="3"/>
        </w:numPr>
        <w:spacing w:after="288"/>
        <w:ind w:left="821" w:right="778" w:hanging="394"/>
      </w:pPr>
      <w:r>
        <w:t>Nájemce rovněž bere na vědomí, že nesmí zřizovat jakékoliv přípojky inženýrských sítí přes pronajaté pozemky bez předchozího písemného souhlasu pronajímatele.</w:t>
      </w:r>
    </w:p>
    <w:p w:rsidR="00DA6F99" w:rsidRDefault="005854C9">
      <w:pPr>
        <w:numPr>
          <w:ilvl w:val="0"/>
          <w:numId w:val="3"/>
        </w:numPr>
        <w:spacing w:after="121"/>
        <w:ind w:left="821" w:right="778" w:hanging="394"/>
      </w:pPr>
      <w:r>
        <w:t>Nájemce se dále zavazuje provádět pro pronajímatele pravidelný denní monitoring stavu ovzduší a poskytovat mu průběžně výsledky naměřených hodnot a to:</w:t>
      </w:r>
    </w:p>
    <w:p w:rsidR="00DA6F99" w:rsidRDefault="005854C9">
      <w:pPr>
        <w:numPr>
          <w:ilvl w:val="1"/>
          <w:numId w:val="3"/>
        </w:numPr>
        <w:ind w:right="816" w:hanging="355"/>
      </w:pPr>
      <w:r>
        <w:t>ve formátu programu firmy T.PRO (Ing. Švarc) pro operativní přehled</w:t>
      </w:r>
    </w:p>
    <w:p w:rsidR="00DA6F99" w:rsidRDefault="005854C9">
      <w:pPr>
        <w:numPr>
          <w:ilvl w:val="1"/>
          <w:numId w:val="3"/>
        </w:numPr>
        <w:spacing w:after="218" w:line="259" w:lineRule="auto"/>
        <w:ind w:right="816" w:hanging="355"/>
      </w:pPr>
      <w:r>
        <w:rPr>
          <w:noProof/>
        </w:rPr>
        <w:drawing>
          <wp:anchor distT="0" distB="0" distL="114300" distR="114300" simplePos="0" relativeHeight="251661312" behindDoc="0" locked="0" layoutInCell="1" allowOverlap="0">
            <wp:simplePos x="0" y="0"/>
            <wp:positionH relativeFrom="page">
              <wp:posOffset>249986</wp:posOffset>
            </wp:positionH>
            <wp:positionV relativeFrom="page">
              <wp:posOffset>6349887</wp:posOffset>
            </wp:positionV>
            <wp:extent cx="103653" cy="3173420"/>
            <wp:effectExtent l="0" t="0" r="0" b="0"/>
            <wp:wrapSquare wrapText="bothSides"/>
            <wp:docPr id="9067" name="Picture 9067"/>
            <wp:cNvGraphicFramePr/>
            <a:graphic xmlns:a="http://schemas.openxmlformats.org/drawingml/2006/main">
              <a:graphicData uri="http://schemas.openxmlformats.org/drawingml/2006/picture">
                <pic:pic xmlns:pic="http://schemas.openxmlformats.org/drawingml/2006/picture">
                  <pic:nvPicPr>
                    <pic:cNvPr id="9067" name="Picture 9067"/>
                    <pic:cNvPicPr/>
                  </pic:nvPicPr>
                  <pic:blipFill>
                    <a:blip r:embed="rId12"/>
                    <a:stretch>
                      <a:fillRect/>
                    </a:stretch>
                  </pic:blipFill>
                  <pic:spPr>
                    <a:xfrm>
                      <a:off x="0" y="0"/>
                      <a:ext cx="103653" cy="3173420"/>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841417</wp:posOffset>
            </wp:positionH>
            <wp:positionV relativeFrom="page">
              <wp:posOffset>8188093</wp:posOffset>
            </wp:positionV>
            <wp:extent cx="3049" cy="3049"/>
            <wp:effectExtent l="0" t="0" r="0" b="0"/>
            <wp:wrapSquare wrapText="bothSides"/>
            <wp:docPr id="8974" name="Picture 8974"/>
            <wp:cNvGraphicFramePr/>
            <a:graphic xmlns:a="http://schemas.openxmlformats.org/drawingml/2006/main">
              <a:graphicData uri="http://schemas.openxmlformats.org/drawingml/2006/picture">
                <pic:pic xmlns:pic="http://schemas.openxmlformats.org/drawingml/2006/picture">
                  <pic:nvPicPr>
                    <pic:cNvPr id="8974" name="Picture 8974"/>
                    <pic:cNvPicPr/>
                  </pic:nvPicPr>
                  <pic:blipFill>
                    <a:blip r:embed="rId13"/>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838368</wp:posOffset>
            </wp:positionH>
            <wp:positionV relativeFrom="page">
              <wp:posOffset>8194190</wp:posOffset>
            </wp:positionV>
            <wp:extent cx="12194" cy="9145"/>
            <wp:effectExtent l="0" t="0" r="0" b="0"/>
            <wp:wrapSquare wrapText="bothSides"/>
            <wp:docPr id="8975" name="Picture 8975"/>
            <wp:cNvGraphicFramePr/>
            <a:graphic xmlns:a="http://schemas.openxmlformats.org/drawingml/2006/main">
              <a:graphicData uri="http://schemas.openxmlformats.org/drawingml/2006/picture">
                <pic:pic xmlns:pic="http://schemas.openxmlformats.org/drawingml/2006/picture">
                  <pic:nvPicPr>
                    <pic:cNvPr id="8975" name="Picture 8975"/>
                    <pic:cNvPicPr/>
                  </pic:nvPicPr>
                  <pic:blipFill>
                    <a:blip r:embed="rId14"/>
                    <a:stretch>
                      <a:fillRect/>
                    </a:stretch>
                  </pic:blipFill>
                  <pic:spPr>
                    <a:xfrm>
                      <a:off x="0" y="0"/>
                      <a:ext cx="12194" cy="9145"/>
                    </a:xfrm>
                    <a:prstGeom prst="rect">
                      <a:avLst/>
                    </a:prstGeom>
                  </pic:spPr>
                </pic:pic>
              </a:graphicData>
            </a:graphic>
          </wp:anchor>
        </w:drawing>
      </w:r>
      <w:r>
        <w:t>měsíčně průměrné denní koncentrace škodlivin v ovzduší v ug.m- ze stanice Litvínov</w:t>
      </w:r>
    </w:p>
    <w:p w:rsidR="00DA6F99" w:rsidRDefault="005854C9">
      <w:pPr>
        <w:numPr>
          <w:ilvl w:val="0"/>
          <w:numId w:val="3"/>
        </w:numPr>
        <w:ind w:left="821" w:right="778" w:hanging="394"/>
      </w:pPr>
      <w:r>
        <w:t>Rozsah provedené práce</w:t>
      </w:r>
    </w:p>
    <w:p w:rsidR="00DA6F99" w:rsidRDefault="005854C9">
      <w:pPr>
        <w:numPr>
          <w:ilvl w:val="1"/>
          <w:numId w:val="4"/>
        </w:numPr>
        <w:ind w:right="778" w:hanging="278"/>
      </w:pPr>
      <w:r>
        <w:t>monitorování obsahu S02</w:t>
      </w:r>
    </w:p>
    <w:p w:rsidR="00DA6F99" w:rsidRDefault="005854C9">
      <w:pPr>
        <w:numPr>
          <w:ilvl w:val="1"/>
          <w:numId w:val="4"/>
        </w:numPr>
        <w:ind w:right="778" w:hanging="278"/>
      </w:pPr>
      <w:r>
        <w:t>monitorování obsahu N02</w:t>
      </w:r>
    </w:p>
    <w:p w:rsidR="00DA6F99" w:rsidRDefault="005854C9">
      <w:pPr>
        <w:numPr>
          <w:ilvl w:val="1"/>
          <w:numId w:val="4"/>
        </w:numPr>
        <w:ind w:right="778" w:hanging="278"/>
      </w:pPr>
      <w:r>
        <w:t>monitorování obsahu NO</w:t>
      </w:r>
    </w:p>
    <w:p w:rsidR="00DA6F99" w:rsidRDefault="005854C9">
      <w:pPr>
        <w:numPr>
          <w:ilvl w:val="1"/>
          <w:numId w:val="4"/>
        </w:numPr>
        <w:ind w:right="778" w:hanging="278"/>
      </w:pPr>
      <w:r>
        <w:t>monitorování obsahu NOX</w:t>
      </w:r>
    </w:p>
    <w:p w:rsidR="00DA6F99" w:rsidRDefault="005854C9">
      <w:pPr>
        <w:numPr>
          <w:ilvl w:val="1"/>
          <w:numId w:val="4"/>
        </w:numPr>
        <w:ind w:right="778" w:hanging="278"/>
      </w:pPr>
      <w:r>
        <w:t>monitorování obsahu PMIO</w:t>
      </w:r>
    </w:p>
    <w:p w:rsidR="00DA6F99" w:rsidRDefault="005854C9">
      <w:pPr>
        <w:numPr>
          <w:ilvl w:val="1"/>
          <w:numId w:val="4"/>
        </w:numPr>
        <w:spacing w:after="261"/>
        <w:ind w:right="778" w:hanging="278"/>
      </w:pPr>
      <w:r>
        <w:t>monitorování obsahu H2S</w:t>
      </w:r>
    </w:p>
    <w:p w:rsidR="00DA6F99" w:rsidRDefault="005854C9">
      <w:pPr>
        <w:numPr>
          <w:ilvl w:val="0"/>
          <w:numId w:val="3"/>
        </w:numPr>
        <w:spacing w:after="283"/>
        <w:ind w:left="821" w:right="778" w:hanging="394"/>
      </w:pPr>
      <w:r>
        <w:t>Nájemce umožní pronajímateli přístup do své počítačové sítě minimálně v takovém rozsahu, aby objednatel mohl kdykoliv provádět kontrolu monitorovaných hodnot, pořídit záznam o těchto monitorovaných hodnotách, tento záznam převzít a použít pro své účely. Přesná specifikace přístupu je předmětem samostatného protokolu, který s ohledem na chráněné informace (heslo) není součástí této smlouvy.</w:t>
      </w:r>
    </w:p>
    <w:p w:rsidR="00DA6F99" w:rsidRDefault="005854C9">
      <w:pPr>
        <w:numPr>
          <w:ilvl w:val="0"/>
          <w:numId w:val="3"/>
        </w:numPr>
        <w:spacing w:after="227"/>
        <w:ind w:left="821" w:right="778" w:hanging="394"/>
      </w:pPr>
      <w:r>
        <w:t xml:space="preserve">Smluvní strany se dohodly na poskytování měsíční paušální částky za služby uvedené v části IV. článku. 7 až 9 ve výši 15.500,- Kč bez DPH (slovy patnácttisícpětset korun </w:t>
      </w:r>
      <w:r>
        <w:rPr>
          <w:noProof/>
        </w:rPr>
        <w:drawing>
          <wp:inline distT="0" distB="0" distL="0" distR="0">
            <wp:extent cx="9146" cy="6097"/>
            <wp:effectExtent l="0" t="0" r="0" b="0"/>
            <wp:docPr id="8976" name="Picture 8976"/>
            <wp:cNvGraphicFramePr/>
            <a:graphic xmlns:a="http://schemas.openxmlformats.org/drawingml/2006/main">
              <a:graphicData uri="http://schemas.openxmlformats.org/drawingml/2006/picture">
                <pic:pic xmlns:pic="http://schemas.openxmlformats.org/drawingml/2006/picture">
                  <pic:nvPicPr>
                    <pic:cNvPr id="8976" name="Picture 8976"/>
                    <pic:cNvPicPr/>
                  </pic:nvPicPr>
                  <pic:blipFill>
                    <a:blip r:embed="rId15"/>
                    <a:stretch>
                      <a:fillRect/>
                    </a:stretch>
                  </pic:blipFill>
                  <pic:spPr>
                    <a:xfrm>
                      <a:off x="0" y="0"/>
                      <a:ext cx="9146" cy="6097"/>
                    </a:xfrm>
                    <a:prstGeom prst="rect">
                      <a:avLst/>
                    </a:prstGeom>
                  </pic:spPr>
                </pic:pic>
              </a:graphicData>
            </a:graphic>
          </wp:inline>
        </w:drawing>
      </w:r>
      <w:r>
        <w:t xml:space="preserve"> českých) pronajímatelem.</w:t>
      </w:r>
    </w:p>
    <w:p w:rsidR="00DA6F99" w:rsidRDefault="005854C9">
      <w:pPr>
        <w:numPr>
          <w:ilvl w:val="0"/>
          <w:numId w:val="3"/>
        </w:numPr>
        <w:spacing w:after="283"/>
        <w:ind w:left="821" w:right="778" w:hanging="394"/>
      </w:pPr>
      <w:r>
        <w:t xml:space="preserve">V případě, že dojde ke změně nákladů na provoz, údržbu a opravy monitorovací stanice o více jak 5 %, bude výše nákladů projednána s pronajímatelem. Paušální částka uvedená </w:t>
      </w:r>
      <w:r>
        <w:rPr>
          <w:noProof/>
        </w:rPr>
        <w:drawing>
          <wp:inline distT="0" distB="0" distL="0" distR="0">
            <wp:extent cx="24389" cy="6097"/>
            <wp:effectExtent l="0" t="0" r="0" b="0"/>
            <wp:docPr id="56210" name="Picture 56210"/>
            <wp:cNvGraphicFramePr/>
            <a:graphic xmlns:a="http://schemas.openxmlformats.org/drawingml/2006/main">
              <a:graphicData uri="http://schemas.openxmlformats.org/drawingml/2006/picture">
                <pic:pic xmlns:pic="http://schemas.openxmlformats.org/drawingml/2006/picture">
                  <pic:nvPicPr>
                    <pic:cNvPr id="56210" name="Picture 56210"/>
                    <pic:cNvPicPr/>
                  </pic:nvPicPr>
                  <pic:blipFill>
                    <a:blip r:embed="rId16"/>
                    <a:stretch>
                      <a:fillRect/>
                    </a:stretch>
                  </pic:blipFill>
                  <pic:spPr>
                    <a:xfrm>
                      <a:off x="0" y="0"/>
                      <a:ext cx="24389" cy="6097"/>
                    </a:xfrm>
                    <a:prstGeom prst="rect">
                      <a:avLst/>
                    </a:prstGeom>
                  </pic:spPr>
                </pic:pic>
              </a:graphicData>
            </a:graphic>
          </wp:inline>
        </w:drawing>
      </w:r>
      <w:r>
        <w:t>v části IV. článku 10 bude následně upravena pouze pokud se obě strany tak dohodnou.</w:t>
      </w:r>
    </w:p>
    <w:p w:rsidR="00DA6F99" w:rsidRDefault="005854C9">
      <w:pPr>
        <w:numPr>
          <w:ilvl w:val="0"/>
          <w:numId w:val="3"/>
        </w:numPr>
        <w:ind w:left="821" w:right="778" w:hanging="394"/>
      </w:pPr>
      <w:r>
        <w:t>Uhrada paušální částky pronajímatelem, stanovená v souladu s ustanoveními části IV. článku 10, 11 a 13 Smlouvy, bude prováděna na základě faktury vystavené nájemcem, do</w:t>
      </w:r>
    </w:p>
    <w:p w:rsidR="00DA6F99" w:rsidRDefault="005854C9">
      <w:pPr>
        <w:ind w:left="740" w:right="778"/>
      </w:pPr>
      <w:r>
        <w:t>5. dne následujícího měsíce. Splatnost faktury bude 15 dnů.</w:t>
      </w:r>
    </w:p>
    <w:p w:rsidR="00DA6F99" w:rsidRDefault="005854C9">
      <w:pPr>
        <w:spacing w:after="823"/>
        <w:ind w:left="552" w:right="955" w:hanging="298"/>
      </w:pPr>
      <w:r>
        <w:t>3. Smluvní strany se rovněž dohodly, že pokud dojde k technickým problémům při provozu monitorovací stanice a v jejich důsledku k neposkytování dat denního monitoringu stavu ovzduší po dobu delší než 10 dnů, bude nájemcem fakturovaná paušální částka dle ustanovení části IV. článku 10 odpovídajícím způsobem snížena.</w:t>
      </w:r>
    </w:p>
    <w:p w:rsidR="00DA6F99" w:rsidRDefault="005854C9">
      <w:pPr>
        <w:spacing w:after="256" w:line="265" w:lineRule="auto"/>
        <w:ind w:right="653"/>
        <w:jc w:val="center"/>
      </w:pPr>
      <w:r>
        <w:rPr>
          <w:sz w:val="26"/>
        </w:rPr>
        <w:t>Závěrečná ustanovení</w:t>
      </w:r>
    </w:p>
    <w:p w:rsidR="00DA6F99" w:rsidRDefault="005854C9">
      <w:pPr>
        <w:numPr>
          <w:ilvl w:val="0"/>
          <w:numId w:val="5"/>
        </w:numPr>
        <w:spacing w:after="289"/>
        <w:ind w:right="778" w:hanging="360"/>
      </w:pPr>
      <w:r>
        <w:t>Jakékoliv dodatky ke smlouvě budou vypracovány a odsouhlaseny oběma smluvními stranami v písemné formě.</w:t>
      </w:r>
    </w:p>
    <w:p w:rsidR="00DA6F99" w:rsidRDefault="005854C9">
      <w:pPr>
        <w:numPr>
          <w:ilvl w:val="0"/>
          <w:numId w:val="5"/>
        </w:numPr>
        <w:spacing w:after="249"/>
        <w:ind w:right="778" w:hanging="360"/>
      </w:pPr>
      <w:r>
        <w:t>Tato smlouva je vyhotovena na 3 stranách textu ve 3 stejnopisech, z nichž po jejím podepsání obdrží nájemce jedno vyhotovení a pronajímatel dvě vyhotovení.</w:t>
      </w:r>
    </w:p>
    <w:p w:rsidR="00DA6F99" w:rsidRDefault="005854C9">
      <w:pPr>
        <w:numPr>
          <w:ilvl w:val="0"/>
          <w:numId w:val="5"/>
        </w:numPr>
        <w:ind w:right="778" w:hanging="360"/>
      </w:pPr>
      <w:r>
        <w:t>Uzavření této Smlouvy bylo schváleno Radou města Litvínova dne 19.7.2017 usnesením</w:t>
      </w:r>
    </w:p>
    <w:p w:rsidR="00DA6F99" w:rsidRDefault="005854C9">
      <w:pPr>
        <w:spacing w:after="280"/>
        <w:ind w:left="662" w:right="778"/>
      </w:pPr>
      <w:r>
        <w:lastRenderedPageBreak/>
        <w:t>č. R/2007/74. Záměr města pronajmout předmětný pozemek byl od 28. 6. 2017 do 14. 7. 2017 zveřejněn na úřední desce.</w:t>
      </w:r>
    </w:p>
    <w:p w:rsidR="00DA6F99" w:rsidRDefault="005854C9">
      <w:pPr>
        <w:numPr>
          <w:ilvl w:val="0"/>
          <w:numId w:val="5"/>
        </w:numPr>
        <w:spacing w:after="296"/>
        <w:ind w:right="778" w:hanging="360"/>
      </w:pPr>
      <w:r>
        <w:t>Smluvní strany prohlašují, že si tuto smlouvu před jejím podpisem přečetly, že byla uzavřena podle jejich plné a svobodné vůle, vážně a srozumitelně, nikoliv v tísni a za nápadně nevýhodných podmínek.</w:t>
      </w:r>
    </w:p>
    <w:p w:rsidR="00DA6F99" w:rsidRDefault="005854C9">
      <w:pPr>
        <w:numPr>
          <w:ilvl w:val="0"/>
          <w:numId w:val="5"/>
        </w:numPr>
        <w:spacing w:after="268"/>
        <w:ind w:right="778" w:hanging="360"/>
      </w:pPr>
      <w:r>
        <w:t>Náklady spojené s uzavřením nájemní smlouvy dle „zásad” ve výši 1.000 Kč uhradí nájemce při podpisu této smlouvy (</w:t>
      </w:r>
      <w:r w:rsidRPr="00FF4A2E">
        <w:rPr>
          <w:highlight w:val="black"/>
        </w:rPr>
        <w:t>VS: 506000542</w:t>
      </w:r>
      <w:bookmarkStart w:id="0" w:name="_GoBack"/>
      <w:bookmarkEnd w:id="0"/>
      <w:r>
        <w:t>).</w:t>
      </w:r>
    </w:p>
    <w:p w:rsidR="00DA6F99" w:rsidRDefault="005854C9">
      <w:pPr>
        <w:numPr>
          <w:ilvl w:val="0"/>
          <w:numId w:val="5"/>
        </w:numPr>
        <w:spacing w:after="278"/>
        <w:ind w:right="778" w:hanging="360"/>
      </w:pPr>
      <w:r>
        <w:rPr>
          <w:noProof/>
        </w:rPr>
        <w:drawing>
          <wp:anchor distT="0" distB="0" distL="114300" distR="114300" simplePos="0" relativeHeight="251664384" behindDoc="0" locked="0" layoutInCell="1" allowOverlap="0">
            <wp:simplePos x="0" y="0"/>
            <wp:positionH relativeFrom="page">
              <wp:posOffset>969264</wp:posOffset>
            </wp:positionH>
            <wp:positionV relativeFrom="page">
              <wp:posOffset>1539459</wp:posOffset>
            </wp:positionV>
            <wp:extent cx="3048" cy="3048"/>
            <wp:effectExtent l="0" t="0" r="0" b="0"/>
            <wp:wrapSquare wrapText="bothSides"/>
            <wp:docPr id="11588" name="Picture 11588"/>
            <wp:cNvGraphicFramePr/>
            <a:graphic xmlns:a="http://schemas.openxmlformats.org/drawingml/2006/main">
              <a:graphicData uri="http://schemas.openxmlformats.org/drawingml/2006/picture">
                <pic:pic xmlns:pic="http://schemas.openxmlformats.org/drawingml/2006/picture">
                  <pic:nvPicPr>
                    <pic:cNvPr id="11588" name="Picture 11588"/>
                    <pic:cNvPicPr/>
                  </pic:nvPicPr>
                  <pic:blipFill>
                    <a:blip r:embed="rId17"/>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938784</wp:posOffset>
            </wp:positionH>
            <wp:positionV relativeFrom="page">
              <wp:posOffset>1545556</wp:posOffset>
            </wp:positionV>
            <wp:extent cx="6096" cy="3048"/>
            <wp:effectExtent l="0" t="0" r="0" b="0"/>
            <wp:wrapSquare wrapText="bothSides"/>
            <wp:docPr id="11589" name="Picture 11589"/>
            <wp:cNvGraphicFramePr/>
            <a:graphic xmlns:a="http://schemas.openxmlformats.org/drawingml/2006/main">
              <a:graphicData uri="http://schemas.openxmlformats.org/drawingml/2006/picture">
                <pic:pic xmlns:pic="http://schemas.openxmlformats.org/drawingml/2006/picture">
                  <pic:nvPicPr>
                    <pic:cNvPr id="11589" name="Picture 11589"/>
                    <pic:cNvPicPr/>
                  </pic:nvPicPr>
                  <pic:blipFill>
                    <a:blip r:embed="rId18"/>
                    <a:stretch>
                      <a:fillRect/>
                    </a:stretch>
                  </pic:blipFill>
                  <pic:spPr>
                    <a:xfrm>
                      <a:off x="0" y="0"/>
                      <a:ext cx="6096" cy="3048"/>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950976</wp:posOffset>
            </wp:positionH>
            <wp:positionV relativeFrom="page">
              <wp:posOffset>1551653</wp:posOffset>
            </wp:positionV>
            <wp:extent cx="3048" cy="3048"/>
            <wp:effectExtent l="0" t="0" r="0" b="0"/>
            <wp:wrapSquare wrapText="bothSides"/>
            <wp:docPr id="11591" name="Picture 11591"/>
            <wp:cNvGraphicFramePr/>
            <a:graphic xmlns:a="http://schemas.openxmlformats.org/drawingml/2006/main">
              <a:graphicData uri="http://schemas.openxmlformats.org/drawingml/2006/picture">
                <pic:pic xmlns:pic="http://schemas.openxmlformats.org/drawingml/2006/picture">
                  <pic:nvPicPr>
                    <pic:cNvPr id="11591" name="Picture 11591"/>
                    <pic:cNvPicPr/>
                  </pic:nvPicPr>
                  <pic:blipFill>
                    <a:blip r:embed="rId17"/>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972312</wp:posOffset>
            </wp:positionH>
            <wp:positionV relativeFrom="page">
              <wp:posOffset>1551653</wp:posOffset>
            </wp:positionV>
            <wp:extent cx="3048" cy="9145"/>
            <wp:effectExtent l="0" t="0" r="0" b="0"/>
            <wp:wrapSquare wrapText="bothSides"/>
            <wp:docPr id="11590" name="Picture 11590"/>
            <wp:cNvGraphicFramePr/>
            <a:graphic xmlns:a="http://schemas.openxmlformats.org/drawingml/2006/main">
              <a:graphicData uri="http://schemas.openxmlformats.org/drawingml/2006/picture">
                <pic:pic xmlns:pic="http://schemas.openxmlformats.org/drawingml/2006/picture">
                  <pic:nvPicPr>
                    <pic:cNvPr id="11590" name="Picture 11590"/>
                    <pic:cNvPicPr/>
                  </pic:nvPicPr>
                  <pic:blipFill>
                    <a:blip r:embed="rId19"/>
                    <a:stretch>
                      <a:fillRect/>
                    </a:stretch>
                  </pic:blipFill>
                  <pic:spPr>
                    <a:xfrm>
                      <a:off x="0" y="0"/>
                      <a:ext cx="3048" cy="9145"/>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960120</wp:posOffset>
            </wp:positionH>
            <wp:positionV relativeFrom="page">
              <wp:posOffset>1563846</wp:posOffset>
            </wp:positionV>
            <wp:extent cx="3048" cy="3048"/>
            <wp:effectExtent l="0" t="0" r="0" b="0"/>
            <wp:wrapSquare wrapText="bothSides"/>
            <wp:docPr id="11592" name="Picture 11592"/>
            <wp:cNvGraphicFramePr/>
            <a:graphic xmlns:a="http://schemas.openxmlformats.org/drawingml/2006/main">
              <a:graphicData uri="http://schemas.openxmlformats.org/drawingml/2006/picture">
                <pic:pic xmlns:pic="http://schemas.openxmlformats.org/drawingml/2006/picture">
                  <pic:nvPicPr>
                    <pic:cNvPr id="11592" name="Picture 11592"/>
                    <pic:cNvPicPr/>
                  </pic:nvPicPr>
                  <pic:blipFill>
                    <a:blip r:embed="rId20"/>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969264</wp:posOffset>
            </wp:positionH>
            <wp:positionV relativeFrom="page">
              <wp:posOffset>1566895</wp:posOffset>
            </wp:positionV>
            <wp:extent cx="3048" cy="3048"/>
            <wp:effectExtent l="0" t="0" r="0" b="0"/>
            <wp:wrapSquare wrapText="bothSides"/>
            <wp:docPr id="11593" name="Picture 11593"/>
            <wp:cNvGraphicFramePr/>
            <a:graphic xmlns:a="http://schemas.openxmlformats.org/drawingml/2006/main">
              <a:graphicData uri="http://schemas.openxmlformats.org/drawingml/2006/picture">
                <pic:pic xmlns:pic="http://schemas.openxmlformats.org/drawingml/2006/picture">
                  <pic:nvPicPr>
                    <pic:cNvPr id="11593" name="Picture 11593"/>
                    <pic:cNvPicPr/>
                  </pic:nvPicPr>
                  <pic:blipFill>
                    <a:blip r:embed="rId21"/>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957072</wp:posOffset>
            </wp:positionH>
            <wp:positionV relativeFrom="page">
              <wp:posOffset>1576040</wp:posOffset>
            </wp:positionV>
            <wp:extent cx="6096" cy="3048"/>
            <wp:effectExtent l="0" t="0" r="0" b="0"/>
            <wp:wrapSquare wrapText="bothSides"/>
            <wp:docPr id="11594" name="Picture 11594"/>
            <wp:cNvGraphicFramePr/>
            <a:graphic xmlns:a="http://schemas.openxmlformats.org/drawingml/2006/main">
              <a:graphicData uri="http://schemas.openxmlformats.org/drawingml/2006/picture">
                <pic:pic xmlns:pic="http://schemas.openxmlformats.org/drawingml/2006/picture">
                  <pic:nvPicPr>
                    <pic:cNvPr id="11594" name="Picture 11594"/>
                    <pic:cNvPicPr/>
                  </pic:nvPicPr>
                  <pic:blipFill>
                    <a:blip r:embed="rId22"/>
                    <a:stretch>
                      <a:fillRect/>
                    </a:stretch>
                  </pic:blipFill>
                  <pic:spPr>
                    <a:xfrm>
                      <a:off x="0" y="0"/>
                      <a:ext cx="6096" cy="3048"/>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158496</wp:posOffset>
            </wp:positionH>
            <wp:positionV relativeFrom="page">
              <wp:posOffset>7243078</wp:posOffset>
            </wp:positionV>
            <wp:extent cx="121920" cy="3353277"/>
            <wp:effectExtent l="0" t="0" r="0" b="0"/>
            <wp:wrapSquare wrapText="bothSides"/>
            <wp:docPr id="56214" name="Picture 56214"/>
            <wp:cNvGraphicFramePr/>
            <a:graphic xmlns:a="http://schemas.openxmlformats.org/drawingml/2006/main">
              <a:graphicData uri="http://schemas.openxmlformats.org/drawingml/2006/picture">
                <pic:pic xmlns:pic="http://schemas.openxmlformats.org/drawingml/2006/picture">
                  <pic:nvPicPr>
                    <pic:cNvPr id="56214" name="Picture 56214"/>
                    <pic:cNvPicPr/>
                  </pic:nvPicPr>
                  <pic:blipFill>
                    <a:blip r:embed="rId23"/>
                    <a:stretch>
                      <a:fillRect/>
                    </a:stretch>
                  </pic:blipFill>
                  <pic:spPr>
                    <a:xfrm>
                      <a:off x="0" y="0"/>
                      <a:ext cx="121920" cy="3353277"/>
                    </a:xfrm>
                    <a:prstGeom prst="rect">
                      <a:avLst/>
                    </a:prstGeom>
                  </pic:spPr>
                </pic:pic>
              </a:graphicData>
            </a:graphic>
          </wp:anchor>
        </w:drawing>
      </w:r>
      <w:r>
        <w:t>Není-li v této smlouvě ujednáno jinak, řídí se práva a povinnosti smluvních stran ustanoveními OZ.</w:t>
      </w:r>
    </w:p>
    <w:p w:rsidR="00DA6F99" w:rsidRDefault="005854C9">
      <w:pPr>
        <w:numPr>
          <w:ilvl w:val="0"/>
          <w:numId w:val="5"/>
        </w:numPr>
        <w:spacing w:after="276"/>
        <w:ind w:right="778" w:hanging="360"/>
      </w:pPr>
      <w:r>
        <w:t>Smluvní strany souhlasí s tím, aby tato Smlouva byla vedena v evidenci smluv vedené městem Litvínov, která bude přístupná dle zákona č. 106/1999 Sb., o svobodném přístupu k informacím, a která obsahuje údaje o smluvních stranách, předmětu smlouvy, číselné označení smlouvy a datum jejího uzavření.</w:t>
      </w:r>
    </w:p>
    <w:p w:rsidR="00DA6F99" w:rsidRDefault="005854C9">
      <w:pPr>
        <w:numPr>
          <w:ilvl w:val="0"/>
          <w:numId w:val="5"/>
        </w:numPr>
        <w:spacing w:after="286"/>
        <w:ind w:right="778" w:hanging="360"/>
      </w:pPr>
      <w:r>
        <w:t>Smluvní strany prohlašují, že skutečnosti uvedené v této Smlouvě nepovažují za obchodní tajemství a udělují svolení k jejich zpřístupnění ve smyslu zákona č. 106/1999 Sb., o svobodném přístupu k informacím a ke zveřejnění podle zákona č. 340/2015 Sb., o registru smluv. Zveřejnění v registru smluv zajistí nájemce.</w:t>
      </w:r>
    </w:p>
    <w:p w:rsidR="00DA6F99" w:rsidRDefault="005854C9">
      <w:pPr>
        <w:numPr>
          <w:ilvl w:val="0"/>
          <w:numId w:val="5"/>
        </w:numPr>
        <w:ind w:right="778" w:hanging="360"/>
      </w:pPr>
      <w:r>
        <w:t>Podpisem této smlouvy končí platnost Smlouvy o dílo č. 23/2004 Sb. uzavřené mezi Městem Litvínov a Zdravotním ústavem se sídlem v Ustí nad Labem v roce 2004. 3 0</w:t>
      </w:r>
      <w:r>
        <w:rPr>
          <w:noProof/>
        </w:rPr>
        <w:drawing>
          <wp:inline distT="0" distB="0" distL="0" distR="0">
            <wp:extent cx="3983736" cy="137179"/>
            <wp:effectExtent l="0" t="0" r="0" b="0"/>
            <wp:docPr id="56216" name="Picture 56216"/>
            <wp:cNvGraphicFramePr/>
            <a:graphic xmlns:a="http://schemas.openxmlformats.org/drawingml/2006/main">
              <a:graphicData uri="http://schemas.openxmlformats.org/drawingml/2006/picture">
                <pic:pic xmlns:pic="http://schemas.openxmlformats.org/drawingml/2006/picture">
                  <pic:nvPicPr>
                    <pic:cNvPr id="56216" name="Picture 56216"/>
                    <pic:cNvPicPr/>
                  </pic:nvPicPr>
                  <pic:blipFill>
                    <a:blip r:embed="rId24"/>
                    <a:stretch>
                      <a:fillRect/>
                    </a:stretch>
                  </pic:blipFill>
                  <pic:spPr>
                    <a:xfrm>
                      <a:off x="0" y="0"/>
                      <a:ext cx="3983736" cy="137179"/>
                    </a:xfrm>
                    <a:prstGeom prst="rect">
                      <a:avLst/>
                    </a:prstGeom>
                  </pic:spPr>
                </pic:pic>
              </a:graphicData>
            </a:graphic>
          </wp:inline>
        </w:drawing>
      </w:r>
    </w:p>
    <w:p w:rsidR="00DA6F99" w:rsidRDefault="005854C9">
      <w:pPr>
        <w:spacing w:after="496"/>
        <w:ind w:left="331" w:right="0"/>
      </w:pPr>
      <w:r>
        <w:t>V Litvínově dne</w:t>
      </w:r>
      <w:r>
        <w:rPr>
          <w:noProof/>
        </w:rPr>
        <w:drawing>
          <wp:inline distT="0" distB="0" distL="0" distR="0">
            <wp:extent cx="4456177" cy="286553"/>
            <wp:effectExtent l="0" t="0" r="0" b="0"/>
            <wp:docPr id="56218" name="Picture 56218"/>
            <wp:cNvGraphicFramePr/>
            <a:graphic xmlns:a="http://schemas.openxmlformats.org/drawingml/2006/main">
              <a:graphicData uri="http://schemas.openxmlformats.org/drawingml/2006/picture">
                <pic:pic xmlns:pic="http://schemas.openxmlformats.org/drawingml/2006/picture">
                  <pic:nvPicPr>
                    <pic:cNvPr id="56218" name="Picture 56218"/>
                    <pic:cNvPicPr/>
                  </pic:nvPicPr>
                  <pic:blipFill>
                    <a:blip r:embed="rId25"/>
                    <a:stretch>
                      <a:fillRect/>
                    </a:stretch>
                  </pic:blipFill>
                  <pic:spPr>
                    <a:xfrm>
                      <a:off x="0" y="0"/>
                      <a:ext cx="4456177" cy="286553"/>
                    </a:xfrm>
                    <a:prstGeom prst="rect">
                      <a:avLst/>
                    </a:prstGeom>
                  </pic:spPr>
                </pic:pic>
              </a:graphicData>
            </a:graphic>
          </wp:inline>
        </w:drawing>
      </w:r>
      <w:r>
        <w:t>17. 08. 20</w:t>
      </w:r>
    </w:p>
    <w:p w:rsidR="00DA6F99" w:rsidRDefault="005854C9">
      <w:pPr>
        <w:spacing w:before="60" w:line="328" w:lineRule="auto"/>
        <w:ind w:left="437" w:right="1642"/>
      </w:pPr>
      <w:r>
        <w:t>Ing. Pavel Bernáth ředitel Zdravotního ústavu se sídlem v Ustí nad Labem ZDRAVorNl</w:t>
      </w:r>
    </w:p>
    <w:p w:rsidR="00DA6F99" w:rsidRDefault="005854C9">
      <w:pPr>
        <w:spacing w:after="0" w:line="259" w:lineRule="auto"/>
        <w:ind w:right="1229"/>
        <w:jc w:val="right"/>
      </w:pPr>
      <w:r>
        <w:rPr>
          <w:rFonts w:ascii="Microsoft JhengHei" w:eastAsia="Microsoft JhengHei" w:hAnsi="Microsoft JhengHei" w:cs="Microsoft JhengHei"/>
          <w:sz w:val="16"/>
        </w:rPr>
        <w:t>se siem v Ústí nad Labem</w:t>
      </w:r>
    </w:p>
    <w:p w:rsidR="00DA6F99" w:rsidRDefault="005854C9">
      <w:pPr>
        <w:spacing w:after="0" w:line="259" w:lineRule="auto"/>
        <w:ind w:right="916"/>
        <w:jc w:val="right"/>
      </w:pPr>
      <w:r>
        <w:rPr>
          <w:rFonts w:ascii="Microsoft JhengHei" w:eastAsia="Microsoft JhengHei" w:hAnsi="Microsoft JhengHei" w:cs="Microsoft JhengHei"/>
          <w:sz w:val="16"/>
        </w:rPr>
        <w:t>Moskevsu 15, 4m Ol ústi nad Labem</w:t>
      </w:r>
    </w:p>
    <w:p w:rsidR="00DA6F99" w:rsidRDefault="005854C9">
      <w:pPr>
        <w:spacing w:after="0" w:line="259" w:lineRule="auto"/>
        <w:ind w:left="0" w:right="1229" w:firstLine="0"/>
        <w:jc w:val="right"/>
      </w:pPr>
      <w:r>
        <w:rPr>
          <w:sz w:val="14"/>
        </w:rPr>
        <w:t>IČ 71009361 Dič CZ7t00936f</w:t>
      </w:r>
    </w:p>
    <w:p w:rsidR="00DA6F99" w:rsidRDefault="005854C9">
      <w:pPr>
        <w:spacing w:after="0" w:line="259" w:lineRule="auto"/>
        <w:ind w:left="-1604" w:right="11933" w:firstLine="0"/>
        <w:jc w:val="left"/>
      </w:pPr>
      <w:r>
        <w:rPr>
          <w:noProof/>
        </w:rPr>
        <w:lastRenderedPageBreak/>
        <w:drawing>
          <wp:anchor distT="0" distB="0" distL="114300" distR="114300" simplePos="0" relativeHeight="251674624" behindDoc="0" locked="0" layoutInCell="1" allowOverlap="0">
            <wp:simplePos x="0" y="0"/>
            <wp:positionH relativeFrom="page">
              <wp:posOffset>0</wp:posOffset>
            </wp:positionH>
            <wp:positionV relativeFrom="page">
              <wp:posOffset>15244</wp:posOffset>
            </wp:positionV>
            <wp:extent cx="7577328" cy="10713716"/>
            <wp:effectExtent l="0" t="0" r="0" b="0"/>
            <wp:wrapTopAndBottom/>
            <wp:docPr id="56222" name="Picture 56222"/>
            <wp:cNvGraphicFramePr/>
            <a:graphic xmlns:a="http://schemas.openxmlformats.org/drawingml/2006/main">
              <a:graphicData uri="http://schemas.openxmlformats.org/drawingml/2006/picture">
                <pic:pic xmlns:pic="http://schemas.openxmlformats.org/drawingml/2006/picture">
                  <pic:nvPicPr>
                    <pic:cNvPr id="56222" name="Picture 56222"/>
                    <pic:cNvPicPr/>
                  </pic:nvPicPr>
                  <pic:blipFill>
                    <a:blip r:embed="rId26"/>
                    <a:stretch>
                      <a:fillRect/>
                    </a:stretch>
                  </pic:blipFill>
                  <pic:spPr>
                    <a:xfrm>
                      <a:off x="0" y="0"/>
                      <a:ext cx="7577328" cy="10713716"/>
                    </a:xfrm>
                    <a:prstGeom prst="rect">
                      <a:avLst/>
                    </a:prstGeom>
                  </pic:spPr>
                </pic:pic>
              </a:graphicData>
            </a:graphic>
          </wp:anchor>
        </w:drawing>
      </w:r>
    </w:p>
    <w:p w:rsidR="00DA6F99" w:rsidRDefault="00DA6F99">
      <w:pPr>
        <w:sectPr w:rsidR="00DA6F99">
          <w:headerReference w:type="even" r:id="rId27"/>
          <w:headerReference w:type="default" r:id="rId28"/>
          <w:headerReference w:type="first" r:id="rId29"/>
          <w:pgSz w:w="12118" w:h="16987"/>
          <w:pgMar w:top="1037" w:right="53" w:bottom="232" w:left="1604" w:header="792" w:footer="708" w:gutter="0"/>
          <w:cols w:space="708"/>
        </w:sectPr>
      </w:pPr>
    </w:p>
    <w:p w:rsidR="00DA6F99" w:rsidRDefault="005854C9">
      <w:pPr>
        <w:spacing w:after="254" w:line="265" w:lineRule="auto"/>
        <w:ind w:right="-15"/>
        <w:jc w:val="right"/>
      </w:pPr>
      <w:r>
        <w:rPr>
          <w:rFonts w:ascii="Microsoft JhengHei" w:eastAsia="Microsoft JhengHei" w:hAnsi="Microsoft JhengHei" w:cs="Microsoft JhengHei"/>
          <w:sz w:val="16"/>
        </w:rPr>
        <w:lastRenderedPageBreak/>
        <w:t>2283 / 1</w:t>
      </w:r>
    </w:p>
    <w:p w:rsidR="00DA6F99" w:rsidRDefault="005854C9">
      <w:pPr>
        <w:tabs>
          <w:tab w:val="center" w:pos="5111"/>
          <w:tab w:val="center" w:pos="7883"/>
        </w:tabs>
        <w:spacing w:after="599" w:line="259" w:lineRule="auto"/>
        <w:ind w:left="0" w:right="0" w:firstLine="0"/>
        <w:jc w:val="left"/>
      </w:pPr>
      <w:r>
        <w:rPr>
          <w:rFonts w:ascii="Microsoft JhengHei" w:eastAsia="Microsoft JhengHei" w:hAnsi="Microsoft JhengHei" w:cs="Microsoft JhengHei"/>
          <w:sz w:val="10"/>
        </w:rPr>
        <w:tab/>
        <w:t>52 / 3</w:t>
      </w:r>
      <w:r>
        <w:rPr>
          <w:rFonts w:ascii="Microsoft JhengHei" w:eastAsia="Microsoft JhengHei" w:hAnsi="Microsoft JhengHei" w:cs="Microsoft JhengHei"/>
          <w:sz w:val="10"/>
        </w:rPr>
        <w:tab/>
        <w:t>2B2 30</w:t>
      </w:r>
    </w:p>
    <w:p w:rsidR="00DA6F99" w:rsidRDefault="005854C9">
      <w:pPr>
        <w:spacing w:after="130" w:line="259" w:lineRule="auto"/>
        <w:ind w:left="5166" w:right="3577"/>
        <w:jc w:val="center"/>
      </w:pPr>
      <w:r>
        <w:rPr>
          <w:rFonts w:ascii="Microsoft JhengHei" w:eastAsia="Microsoft JhengHei" w:hAnsi="Microsoft JhengHei" w:cs="Microsoft JhengHei"/>
          <w:sz w:val="14"/>
        </w:rPr>
        <w:t>5 2 / 1</w:t>
      </w:r>
    </w:p>
    <w:p w:rsidR="00DA6F99" w:rsidRDefault="005854C9">
      <w:pPr>
        <w:spacing w:after="0" w:line="265" w:lineRule="auto"/>
        <w:ind w:left="3558" w:right="1570"/>
        <w:jc w:val="center"/>
      </w:pPr>
      <w:r>
        <w:rPr>
          <w:rFonts w:ascii="Microsoft JhengHei" w:eastAsia="Microsoft JhengHei" w:hAnsi="Microsoft JhengHei" w:cs="Microsoft JhengHei"/>
          <w:sz w:val="16"/>
        </w:rPr>
        <w:t>52 / 2</w:t>
      </w:r>
    </w:p>
    <w:p w:rsidR="00DA6F99" w:rsidRDefault="005854C9">
      <w:pPr>
        <w:spacing w:after="254" w:line="265" w:lineRule="auto"/>
        <w:ind w:right="1047"/>
        <w:jc w:val="right"/>
      </w:pPr>
      <w:r>
        <w:rPr>
          <w:rFonts w:ascii="Microsoft JhengHei" w:eastAsia="Microsoft JhengHei" w:hAnsi="Microsoft JhengHei" w:cs="Microsoft JhengHei"/>
          <w:sz w:val="16"/>
        </w:rPr>
        <w:t>2 2 8 5 / 1</w:t>
      </w:r>
    </w:p>
    <w:p w:rsidR="00DA6F99" w:rsidRDefault="005854C9">
      <w:pPr>
        <w:spacing w:after="106" w:line="259" w:lineRule="auto"/>
        <w:ind w:left="2756" w:right="0" w:firstLine="0"/>
        <w:jc w:val="left"/>
      </w:pPr>
      <w:r>
        <w:rPr>
          <w:rFonts w:ascii="Microsoft JhengHei" w:eastAsia="Microsoft JhengHei" w:hAnsi="Microsoft JhengHei" w:cs="Microsoft JhengHei"/>
          <w:sz w:val="12"/>
        </w:rPr>
        <w:t>5 4 / 1</w:t>
      </w:r>
    </w:p>
    <w:p w:rsidR="00DA6F99" w:rsidRDefault="005854C9">
      <w:pPr>
        <w:framePr w:dropCap="drop" w:lines="3" w:wrap="around" w:vAnchor="text" w:hAnchor="text"/>
        <w:spacing w:after="0" w:line="734" w:lineRule="exact"/>
        <w:ind w:left="0" w:right="0" w:firstLine="0"/>
      </w:pPr>
      <w:r>
        <w:rPr>
          <w:rFonts w:ascii="Microsoft JhengHei" w:eastAsia="Microsoft JhengHei" w:hAnsi="Microsoft JhengHei" w:cs="Microsoft JhengHei"/>
          <w:position w:val="-3"/>
          <w:sz w:val="14"/>
        </w:rPr>
        <w:t>5</w:t>
      </w:r>
    </w:p>
    <w:p w:rsidR="00DA6F99" w:rsidRDefault="005854C9">
      <w:pPr>
        <w:tabs>
          <w:tab w:val="center" w:pos="3243"/>
          <w:tab w:val="center" w:pos="5634"/>
          <w:tab w:val="center" w:pos="6421"/>
        </w:tabs>
        <w:spacing w:after="0" w:line="259" w:lineRule="auto"/>
        <w:ind w:left="0" w:right="0" w:firstLine="0"/>
        <w:jc w:val="left"/>
      </w:pPr>
      <w:r>
        <w:rPr>
          <w:rFonts w:ascii="Microsoft JhengHei" w:eastAsia="Microsoft JhengHei" w:hAnsi="Microsoft JhengHei" w:cs="Microsoft JhengHei"/>
          <w:sz w:val="14"/>
        </w:rPr>
        <w:tab/>
      </w:r>
      <w:r>
        <w:rPr>
          <w:rFonts w:ascii="Microsoft JhengHei" w:eastAsia="Microsoft JhengHei" w:hAnsi="Microsoft JhengHei" w:cs="Microsoft JhengHei"/>
          <w:sz w:val="14"/>
          <w:u w:val="single" w:color="000000"/>
        </w:rPr>
        <w:t>0</w:t>
      </w:r>
      <w:r>
        <w:rPr>
          <w:rFonts w:ascii="Microsoft JhengHei" w:eastAsia="Microsoft JhengHei" w:hAnsi="Microsoft JhengHei" w:cs="Microsoft JhengHei"/>
          <w:sz w:val="14"/>
          <w:u w:val="single" w:color="000000"/>
        </w:rPr>
        <w:tab/>
      </w:r>
      <w:r>
        <w:rPr>
          <w:rFonts w:ascii="Microsoft JhengHei" w:eastAsia="Microsoft JhengHei" w:hAnsi="Microsoft JhengHei" w:cs="Microsoft JhengHei"/>
          <w:sz w:val="14"/>
        </w:rPr>
        <w:t>5 6 / 4</w:t>
      </w:r>
      <w:r>
        <w:rPr>
          <w:rFonts w:ascii="Microsoft JhengHei" w:eastAsia="Microsoft JhengHei" w:hAnsi="Microsoft JhengHei" w:cs="Microsoft JhengHei"/>
          <w:sz w:val="14"/>
        </w:rPr>
        <w:tab/>
        <w:t>5 6 / 1</w:t>
      </w:r>
    </w:p>
    <w:p w:rsidR="00DA6F99" w:rsidRDefault="005854C9">
      <w:pPr>
        <w:spacing w:after="1432" w:line="278" w:lineRule="auto"/>
        <w:ind w:left="2766" w:right="0"/>
        <w:jc w:val="left"/>
      </w:pPr>
      <w:r>
        <w:rPr>
          <w:rFonts w:ascii="Microsoft JhengHei" w:eastAsia="Microsoft JhengHei" w:hAnsi="Microsoft JhengHei" w:cs="Microsoft JhengHei"/>
          <w:sz w:val="16"/>
        </w:rPr>
        <w:t>5 4 / 2</w:t>
      </w:r>
    </w:p>
    <w:p w:rsidR="00DA6F99" w:rsidRDefault="005854C9">
      <w:pPr>
        <w:tabs>
          <w:tab w:val="center" w:pos="1061"/>
          <w:tab w:val="center" w:pos="6477"/>
        </w:tabs>
        <w:spacing w:after="571" w:line="278" w:lineRule="auto"/>
        <w:ind w:left="0" w:right="0" w:firstLine="0"/>
        <w:jc w:val="left"/>
      </w:pPr>
      <w:r>
        <w:rPr>
          <w:rFonts w:ascii="Microsoft JhengHei" w:eastAsia="Microsoft JhengHei" w:hAnsi="Microsoft JhengHei" w:cs="Microsoft JhengHei"/>
          <w:sz w:val="16"/>
        </w:rPr>
        <w:tab/>
        <w:t>3 / 2</w:t>
      </w:r>
      <w:r>
        <w:rPr>
          <w:rFonts w:ascii="Microsoft JhengHei" w:eastAsia="Microsoft JhengHei" w:hAnsi="Microsoft JhengHei" w:cs="Microsoft JhengHei"/>
          <w:sz w:val="16"/>
        </w:rPr>
        <w:tab/>
        <w:t>80</w:t>
      </w:r>
    </w:p>
    <w:p w:rsidR="00DA6F99" w:rsidRDefault="005854C9">
      <w:pPr>
        <w:numPr>
          <w:ilvl w:val="1"/>
          <w:numId w:val="6"/>
        </w:numPr>
        <w:spacing w:after="79" w:line="259" w:lineRule="auto"/>
        <w:ind w:right="2024" w:hanging="96"/>
        <w:jc w:val="center"/>
      </w:pPr>
      <w:r>
        <w:rPr>
          <w:rFonts w:ascii="Microsoft JhengHei" w:eastAsia="Microsoft JhengHei" w:hAnsi="Microsoft JhengHei" w:cs="Microsoft JhengHei"/>
          <w:sz w:val="14"/>
        </w:rPr>
        <w:t>6</w:t>
      </w:r>
    </w:p>
    <w:p w:rsidR="00DA6F99" w:rsidRDefault="005854C9">
      <w:pPr>
        <w:numPr>
          <w:ilvl w:val="1"/>
          <w:numId w:val="6"/>
        </w:numPr>
        <w:spacing w:after="546" w:line="265" w:lineRule="auto"/>
        <w:ind w:right="2024" w:hanging="96"/>
        <w:jc w:val="center"/>
      </w:pPr>
      <w:r>
        <w:rPr>
          <w:rFonts w:ascii="Microsoft JhengHei" w:eastAsia="Microsoft JhengHei" w:hAnsi="Microsoft JhengHei" w:cs="Microsoft JhengHei"/>
          <w:sz w:val="16"/>
        </w:rPr>
        <w:t>/ 2</w:t>
      </w:r>
    </w:p>
    <w:p w:rsidR="00DA6F99" w:rsidRDefault="005854C9">
      <w:pPr>
        <w:spacing w:after="0" w:line="259" w:lineRule="auto"/>
        <w:ind w:left="0" w:right="1013" w:firstLine="0"/>
        <w:jc w:val="right"/>
      </w:pPr>
      <w:r>
        <w:rPr>
          <w:rFonts w:ascii="Microsoft JhengHei" w:eastAsia="Microsoft JhengHei" w:hAnsi="Microsoft JhengHei" w:cs="Microsoft JhengHei"/>
          <w:sz w:val="14"/>
        </w:rPr>
        <w:t>7 0 / 2</w:t>
      </w:r>
    </w:p>
    <w:p w:rsidR="00DA6F99" w:rsidRDefault="005854C9">
      <w:pPr>
        <w:spacing w:after="0" w:line="259" w:lineRule="auto"/>
        <w:ind w:left="5166" w:right="0"/>
        <w:jc w:val="center"/>
      </w:pPr>
      <w:r>
        <w:rPr>
          <w:rFonts w:ascii="Microsoft JhengHei" w:eastAsia="Microsoft JhengHei" w:hAnsi="Microsoft JhengHei" w:cs="Microsoft JhengHei"/>
          <w:sz w:val="14"/>
        </w:rPr>
        <w:t>7 0 / 1</w:t>
      </w:r>
    </w:p>
    <w:p w:rsidR="00DA6F99" w:rsidRDefault="005854C9">
      <w:pPr>
        <w:spacing w:after="46" w:line="265" w:lineRule="auto"/>
        <w:ind w:left="3558" w:right="0"/>
        <w:jc w:val="center"/>
      </w:pPr>
      <w:r>
        <w:rPr>
          <w:rFonts w:ascii="Microsoft JhengHei" w:eastAsia="Microsoft JhengHei" w:hAnsi="Microsoft JhengHei" w:cs="Microsoft JhengHei"/>
          <w:sz w:val="16"/>
        </w:rPr>
        <w:t>70 / 3</w:t>
      </w:r>
    </w:p>
    <w:p w:rsidR="00DA6F99" w:rsidRDefault="005854C9">
      <w:pPr>
        <w:tabs>
          <w:tab w:val="center" w:pos="3922"/>
          <w:tab w:val="center" w:pos="7996"/>
        </w:tabs>
        <w:spacing w:after="0" w:line="259" w:lineRule="auto"/>
        <w:ind w:left="0" w:right="0" w:firstLine="0"/>
        <w:jc w:val="left"/>
      </w:pPr>
      <w:r>
        <w:rPr>
          <w:rFonts w:ascii="Microsoft JhengHei" w:eastAsia="Microsoft JhengHei" w:hAnsi="Microsoft JhengHei" w:cs="Microsoft JhengHei"/>
          <w:sz w:val="14"/>
        </w:rPr>
        <w:tab/>
        <w:t>Z</w:t>
      </w:r>
      <w:r>
        <w:rPr>
          <w:rFonts w:ascii="Microsoft JhengHei" w:eastAsia="Microsoft JhengHei" w:hAnsi="Microsoft JhengHei" w:cs="Microsoft JhengHei"/>
          <w:sz w:val="14"/>
        </w:rPr>
        <w:tab/>
        <w:t>7 3 / 2</w:t>
      </w:r>
    </w:p>
    <w:p w:rsidR="00DA6F99" w:rsidRDefault="005854C9">
      <w:pPr>
        <w:spacing w:after="138" w:line="216" w:lineRule="auto"/>
        <w:ind w:left="3865" w:right="5180" w:firstLine="0"/>
        <w:jc w:val="left"/>
      </w:pPr>
      <w:r>
        <w:rPr>
          <w:rFonts w:ascii="Microsoft JhengHei" w:eastAsia="Microsoft JhengHei" w:hAnsi="Microsoft JhengHei" w:cs="Microsoft JhengHei"/>
          <w:sz w:val="22"/>
        </w:rPr>
        <w:t>丶 i 9</w:t>
      </w:r>
    </w:p>
    <w:p w:rsidR="00DA6F99" w:rsidRDefault="005854C9">
      <w:pPr>
        <w:spacing w:after="906" w:line="265" w:lineRule="auto"/>
        <w:ind w:left="3558" w:right="2617"/>
        <w:jc w:val="center"/>
      </w:pPr>
      <w:r>
        <w:rPr>
          <w:rFonts w:ascii="Microsoft JhengHei" w:eastAsia="Microsoft JhengHei" w:hAnsi="Microsoft JhengHei" w:cs="Microsoft JhengHei"/>
          <w:sz w:val="16"/>
        </w:rPr>
        <w:t>62 / 3 403</w:t>
      </w:r>
    </w:p>
    <w:p w:rsidR="00DA6F99" w:rsidRDefault="005854C9">
      <w:pPr>
        <w:spacing w:after="0" w:line="259" w:lineRule="auto"/>
        <w:ind w:left="0" w:right="158" w:firstLine="0"/>
        <w:jc w:val="right"/>
      </w:pPr>
      <w:r>
        <w:rPr>
          <w:rFonts w:ascii="Microsoft JhengHei" w:eastAsia="Microsoft JhengHei" w:hAnsi="Microsoft JhengHei" w:cs="Microsoft JhengHei"/>
          <w:sz w:val="50"/>
        </w:rPr>
        <w:t>39</w:t>
      </w:r>
    </w:p>
    <w:p w:rsidR="00DA6F99" w:rsidRDefault="005854C9">
      <w:pPr>
        <w:spacing w:after="0" w:line="259" w:lineRule="auto"/>
        <w:ind w:left="1219" w:right="0" w:firstLine="0"/>
        <w:jc w:val="center"/>
      </w:pPr>
      <w:r>
        <w:rPr>
          <w:rFonts w:ascii="Microsoft JhengHei" w:eastAsia="Microsoft JhengHei" w:hAnsi="Microsoft JhengHei" w:cs="Microsoft JhengHei"/>
          <w:sz w:val="44"/>
        </w:rPr>
        <w:t>44</w:t>
      </w:r>
    </w:p>
    <w:p w:rsidR="00DA6F99" w:rsidRDefault="005854C9">
      <w:pPr>
        <w:spacing w:after="0" w:line="259" w:lineRule="auto"/>
        <w:ind w:left="0" w:right="403" w:firstLine="0"/>
        <w:jc w:val="center"/>
      </w:pPr>
      <w:r>
        <w:rPr>
          <w:rFonts w:ascii="Microsoft JhengHei" w:eastAsia="Microsoft JhengHei" w:hAnsi="Microsoft JhengHei" w:cs="Microsoft JhengHei"/>
          <w:sz w:val="38"/>
        </w:rPr>
        <w:t>RADA MÉSTA LITVÍNOV</w:t>
      </w:r>
    </w:p>
    <w:p w:rsidR="00DA6F99" w:rsidRDefault="005854C9">
      <w:pPr>
        <w:spacing w:after="629" w:line="259" w:lineRule="auto"/>
        <w:ind w:left="4018" w:right="0" w:firstLine="0"/>
        <w:jc w:val="left"/>
      </w:pPr>
      <w:r>
        <w:rPr>
          <w:noProof/>
        </w:rPr>
        <w:lastRenderedPageBreak/>
        <w:drawing>
          <wp:inline distT="0" distB="0" distL="0" distR="0">
            <wp:extent cx="652401" cy="771253"/>
            <wp:effectExtent l="0" t="0" r="0" b="0"/>
            <wp:docPr id="45923" name="Picture 45923"/>
            <wp:cNvGraphicFramePr/>
            <a:graphic xmlns:a="http://schemas.openxmlformats.org/drawingml/2006/main">
              <a:graphicData uri="http://schemas.openxmlformats.org/drawingml/2006/picture">
                <pic:pic xmlns:pic="http://schemas.openxmlformats.org/drawingml/2006/picture">
                  <pic:nvPicPr>
                    <pic:cNvPr id="45923" name="Picture 45923"/>
                    <pic:cNvPicPr/>
                  </pic:nvPicPr>
                  <pic:blipFill>
                    <a:blip r:embed="rId30"/>
                    <a:stretch>
                      <a:fillRect/>
                    </a:stretch>
                  </pic:blipFill>
                  <pic:spPr>
                    <a:xfrm>
                      <a:off x="0" y="0"/>
                      <a:ext cx="652401" cy="771253"/>
                    </a:xfrm>
                    <a:prstGeom prst="rect">
                      <a:avLst/>
                    </a:prstGeom>
                  </pic:spPr>
                </pic:pic>
              </a:graphicData>
            </a:graphic>
          </wp:inline>
        </w:drawing>
      </w:r>
    </w:p>
    <w:p w:rsidR="00DA6F99" w:rsidRDefault="005854C9">
      <w:pPr>
        <w:spacing w:after="419" w:line="259" w:lineRule="auto"/>
        <w:ind w:left="0" w:right="432" w:firstLine="0"/>
        <w:jc w:val="center"/>
      </w:pPr>
      <w:r>
        <w:rPr>
          <w:rFonts w:ascii="Microsoft JhengHei" w:eastAsia="Microsoft JhengHei" w:hAnsi="Microsoft JhengHei" w:cs="Microsoft JhengHei"/>
          <w:sz w:val="34"/>
        </w:rPr>
        <w:t>Výpis z usnesení</w:t>
      </w:r>
    </w:p>
    <w:p w:rsidR="00DA6F99" w:rsidRDefault="005854C9">
      <w:pPr>
        <w:spacing w:after="0" w:line="265" w:lineRule="auto"/>
        <w:ind w:right="422"/>
        <w:jc w:val="center"/>
      </w:pPr>
      <w:r>
        <w:rPr>
          <w:rFonts w:ascii="Microsoft JhengHei" w:eastAsia="Microsoft JhengHei" w:hAnsi="Microsoft JhengHei" w:cs="Microsoft JhengHei"/>
          <w:sz w:val="30"/>
        </w:rPr>
        <w:t>ze 74. jednání Rady města Litvínov konané dne 19. 7. 2017 v salónku</w:t>
      </w:r>
    </w:p>
    <w:p w:rsidR="00DA6F99" w:rsidRDefault="005854C9">
      <w:pPr>
        <w:spacing w:after="202" w:line="265" w:lineRule="auto"/>
        <w:ind w:right="408"/>
        <w:jc w:val="center"/>
      </w:pPr>
      <w:r>
        <w:rPr>
          <w:rFonts w:ascii="Microsoft JhengHei" w:eastAsia="Microsoft JhengHei" w:hAnsi="Microsoft JhengHei" w:cs="Microsoft JhengHei"/>
          <w:noProof/>
          <w:sz w:val="22"/>
        </w:rPr>
        <mc:AlternateContent>
          <mc:Choice Requires="wpg">
            <w:drawing>
              <wp:anchor distT="0" distB="0" distL="114300" distR="114300" simplePos="0" relativeHeight="251675648" behindDoc="0" locked="0" layoutInCell="1" allowOverlap="1">
                <wp:simplePos x="0" y="0"/>
                <wp:positionH relativeFrom="page">
                  <wp:posOffset>2545584</wp:posOffset>
                </wp:positionH>
                <wp:positionV relativeFrom="page">
                  <wp:posOffset>207293</wp:posOffset>
                </wp:positionV>
                <wp:extent cx="4524127" cy="6097"/>
                <wp:effectExtent l="0" t="0" r="0" b="0"/>
                <wp:wrapTopAndBottom/>
                <wp:docPr id="56225" name="Group 56225"/>
                <wp:cNvGraphicFramePr/>
                <a:graphic xmlns:a="http://schemas.openxmlformats.org/drawingml/2006/main">
                  <a:graphicData uri="http://schemas.microsoft.com/office/word/2010/wordprocessingGroup">
                    <wpg:wgp>
                      <wpg:cNvGrpSpPr/>
                      <wpg:grpSpPr>
                        <a:xfrm>
                          <a:off x="0" y="0"/>
                          <a:ext cx="4524127" cy="6097"/>
                          <a:chOff x="0" y="0"/>
                          <a:chExt cx="4524127" cy="6097"/>
                        </a:xfrm>
                      </wpg:grpSpPr>
                      <wps:wsp>
                        <wps:cNvPr id="56224" name="Shape 56224"/>
                        <wps:cNvSpPr/>
                        <wps:spPr>
                          <a:xfrm>
                            <a:off x="0" y="0"/>
                            <a:ext cx="4524127" cy="6097"/>
                          </a:xfrm>
                          <a:custGeom>
                            <a:avLst/>
                            <a:gdLst/>
                            <a:ahLst/>
                            <a:cxnLst/>
                            <a:rect l="0" t="0" r="0" b="0"/>
                            <a:pathLst>
                              <a:path w="4524127" h="6097">
                                <a:moveTo>
                                  <a:pt x="0" y="3048"/>
                                </a:moveTo>
                                <a:lnTo>
                                  <a:pt x="4524127"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56225" style="width:356.23pt;height:0.480068pt;position:absolute;mso-position-horizontal-relative:page;mso-position-horizontal:absolute;margin-left:200.44pt;mso-position-vertical-relative:page;margin-top:16.3223pt;" coordsize="45241,60">
                <v:shape id="Shape 56224" style="position:absolute;width:45241;height:60;left:0;top:0;" coordsize="4524127,6097" path="m0,3048l4524127,3048">
                  <v:stroke weight="0.480068pt" endcap="flat" joinstyle="miter" miterlimit="1" on="true" color="#000000"/>
                  <v:fill on="false" color="#000000"/>
                </v:shape>
                <w10:wrap type="topAndBottom"/>
              </v:group>
            </w:pict>
          </mc:Fallback>
        </mc:AlternateContent>
      </w:r>
      <w:r>
        <w:rPr>
          <w:noProof/>
        </w:rPr>
        <w:drawing>
          <wp:anchor distT="0" distB="0" distL="114300" distR="114300" simplePos="0" relativeHeight="251676672" behindDoc="0" locked="0" layoutInCell="1" allowOverlap="0">
            <wp:simplePos x="0" y="0"/>
            <wp:positionH relativeFrom="page">
              <wp:posOffset>237791</wp:posOffset>
            </wp:positionH>
            <wp:positionV relativeFrom="page">
              <wp:posOffset>4063558</wp:posOffset>
            </wp:positionV>
            <wp:extent cx="121944" cy="609686"/>
            <wp:effectExtent l="0" t="0" r="0" b="0"/>
            <wp:wrapSquare wrapText="bothSides"/>
            <wp:docPr id="45921" name="Picture 45921"/>
            <wp:cNvGraphicFramePr/>
            <a:graphic xmlns:a="http://schemas.openxmlformats.org/drawingml/2006/main">
              <a:graphicData uri="http://schemas.openxmlformats.org/drawingml/2006/picture">
                <pic:pic xmlns:pic="http://schemas.openxmlformats.org/drawingml/2006/picture">
                  <pic:nvPicPr>
                    <pic:cNvPr id="45921" name="Picture 45921"/>
                    <pic:cNvPicPr/>
                  </pic:nvPicPr>
                  <pic:blipFill>
                    <a:blip r:embed="rId31"/>
                    <a:stretch>
                      <a:fillRect/>
                    </a:stretch>
                  </pic:blipFill>
                  <pic:spPr>
                    <a:xfrm>
                      <a:off x="0" y="0"/>
                      <a:ext cx="121944" cy="609686"/>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268277</wp:posOffset>
            </wp:positionH>
            <wp:positionV relativeFrom="page">
              <wp:posOffset>6206605</wp:posOffset>
            </wp:positionV>
            <wp:extent cx="67069" cy="1816865"/>
            <wp:effectExtent l="0" t="0" r="0" b="0"/>
            <wp:wrapSquare wrapText="bothSides"/>
            <wp:docPr id="45922" name="Picture 45922"/>
            <wp:cNvGraphicFramePr/>
            <a:graphic xmlns:a="http://schemas.openxmlformats.org/drawingml/2006/main">
              <a:graphicData uri="http://schemas.openxmlformats.org/drawingml/2006/picture">
                <pic:pic xmlns:pic="http://schemas.openxmlformats.org/drawingml/2006/picture">
                  <pic:nvPicPr>
                    <pic:cNvPr id="45922" name="Picture 45922"/>
                    <pic:cNvPicPr/>
                  </pic:nvPicPr>
                  <pic:blipFill>
                    <a:blip r:embed="rId32"/>
                    <a:stretch>
                      <a:fillRect/>
                    </a:stretch>
                  </pic:blipFill>
                  <pic:spPr>
                    <a:xfrm>
                      <a:off x="0" y="0"/>
                      <a:ext cx="67069" cy="1816865"/>
                    </a:xfrm>
                    <a:prstGeom prst="rect">
                      <a:avLst/>
                    </a:prstGeom>
                  </pic:spPr>
                </pic:pic>
              </a:graphicData>
            </a:graphic>
          </wp:anchor>
        </w:drawing>
      </w:r>
      <w:r>
        <w:rPr>
          <w:rFonts w:ascii="Microsoft JhengHei" w:eastAsia="Microsoft JhengHei" w:hAnsi="Microsoft JhengHei" w:cs="Microsoft JhengHei"/>
          <w:sz w:val="30"/>
        </w:rPr>
        <w:t>MěÚ Litvínov</w:t>
      </w:r>
    </w:p>
    <w:p w:rsidR="00DA6F99" w:rsidRDefault="005854C9">
      <w:pPr>
        <w:spacing w:after="317" w:line="259" w:lineRule="auto"/>
        <w:ind w:left="-43" w:right="0" w:firstLine="0"/>
        <w:jc w:val="left"/>
      </w:pPr>
      <w:r>
        <w:rPr>
          <w:rFonts w:ascii="Microsoft JhengHei" w:eastAsia="Microsoft JhengHei" w:hAnsi="Microsoft JhengHei" w:cs="Microsoft JhengHei"/>
          <w:noProof/>
          <w:sz w:val="22"/>
        </w:rPr>
        <mc:AlternateContent>
          <mc:Choice Requires="wpg">
            <w:drawing>
              <wp:inline distT="0" distB="0" distL="0" distR="0">
                <wp:extent cx="5813686" cy="9145"/>
                <wp:effectExtent l="0" t="0" r="0" b="0"/>
                <wp:docPr id="56227" name="Group 56227"/>
                <wp:cNvGraphicFramePr/>
                <a:graphic xmlns:a="http://schemas.openxmlformats.org/drawingml/2006/main">
                  <a:graphicData uri="http://schemas.microsoft.com/office/word/2010/wordprocessingGroup">
                    <wpg:wgp>
                      <wpg:cNvGrpSpPr/>
                      <wpg:grpSpPr>
                        <a:xfrm>
                          <a:off x="0" y="0"/>
                          <a:ext cx="5813686" cy="9145"/>
                          <a:chOff x="0" y="0"/>
                          <a:chExt cx="5813686" cy="9145"/>
                        </a:xfrm>
                      </wpg:grpSpPr>
                      <wps:wsp>
                        <wps:cNvPr id="56226" name="Shape 56226"/>
                        <wps:cNvSpPr/>
                        <wps:spPr>
                          <a:xfrm>
                            <a:off x="0" y="0"/>
                            <a:ext cx="5813686" cy="9145"/>
                          </a:xfrm>
                          <a:custGeom>
                            <a:avLst/>
                            <a:gdLst/>
                            <a:ahLst/>
                            <a:cxnLst/>
                            <a:rect l="0" t="0" r="0" b="0"/>
                            <a:pathLst>
                              <a:path w="5813686" h="9145">
                                <a:moveTo>
                                  <a:pt x="0" y="4573"/>
                                </a:moveTo>
                                <a:lnTo>
                                  <a:pt x="5813686"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6227" style="width:457.771pt;height:0.720093pt;mso-position-horizontal-relative:char;mso-position-vertical-relative:line" coordsize="58136,91">
                <v:shape id="Shape 56226" style="position:absolute;width:58136;height:91;left:0;top:0;" coordsize="5813686,9145" path="m0,4573l5813686,4573">
                  <v:stroke weight="0.720093pt" endcap="flat" joinstyle="miter" miterlimit="1" on="true" color="#000000"/>
                  <v:fill on="false" color="#000000"/>
                </v:shape>
              </v:group>
            </w:pict>
          </mc:Fallback>
        </mc:AlternateContent>
      </w:r>
    </w:p>
    <w:p w:rsidR="00DA6F99" w:rsidRDefault="005854C9">
      <w:pPr>
        <w:spacing w:after="257" w:line="259" w:lineRule="auto"/>
        <w:ind w:left="0" w:right="0"/>
        <w:jc w:val="left"/>
      </w:pPr>
      <w:r>
        <w:rPr>
          <w:rFonts w:ascii="Microsoft JhengHei" w:eastAsia="Microsoft JhengHei" w:hAnsi="Microsoft JhengHei" w:cs="Microsoft JhengHei"/>
          <w:sz w:val="26"/>
        </w:rPr>
        <w:t>Usnesení č. R/2007/74</w:t>
      </w:r>
    </w:p>
    <w:p w:rsidR="00DA6F99" w:rsidRDefault="005854C9">
      <w:pPr>
        <w:spacing w:after="243" w:line="259" w:lineRule="auto"/>
        <w:ind w:left="5" w:right="0" w:firstLine="0"/>
        <w:jc w:val="left"/>
      </w:pPr>
      <w:r>
        <w:rPr>
          <w:rFonts w:ascii="Microsoft JhengHei" w:eastAsia="Microsoft JhengHei" w:hAnsi="Microsoft JhengHei" w:cs="Microsoft JhengHei"/>
        </w:rPr>
        <w:t>rada města</w:t>
      </w:r>
    </w:p>
    <w:p w:rsidR="00DA6F99" w:rsidRDefault="005854C9">
      <w:pPr>
        <w:spacing w:after="0" w:line="259" w:lineRule="auto"/>
        <w:ind w:left="0" w:right="0"/>
        <w:jc w:val="left"/>
      </w:pPr>
      <w:r>
        <w:rPr>
          <w:rFonts w:ascii="Microsoft JhengHei" w:eastAsia="Microsoft JhengHei" w:hAnsi="Microsoft JhengHei" w:cs="Microsoft JhengHei"/>
          <w:sz w:val="26"/>
        </w:rPr>
        <w:t>schvaluje</w:t>
      </w:r>
    </w:p>
    <w:p w:rsidR="00DA6F99" w:rsidRDefault="005854C9">
      <w:pPr>
        <w:spacing w:after="0" w:line="216" w:lineRule="auto"/>
        <w:ind w:left="845" w:right="422" w:firstLine="0"/>
      </w:pPr>
      <w:r>
        <w:rPr>
          <w:rFonts w:ascii="Microsoft JhengHei" w:eastAsia="Microsoft JhengHei" w:hAnsi="Microsoft JhengHei" w:cs="Microsoft JhengHei"/>
          <w:sz w:val="22"/>
        </w:rPr>
        <w:t>Zdravotnímu ústavu Ústí nad Labem, se sídlem Moskevská 15 v Ústí nad Labem, IČ 71009361, pronájem části pozemku par.č. 58 zahrada o výměře 6 m</w:t>
      </w:r>
      <w:r>
        <w:rPr>
          <w:rFonts w:ascii="Microsoft JhengHei" w:eastAsia="Microsoft JhengHei" w:hAnsi="Microsoft JhengHei" w:cs="Microsoft JhengHei"/>
          <w:sz w:val="22"/>
          <w:vertAlign w:val="superscript"/>
        </w:rPr>
        <w:t xml:space="preserve">2 </w:t>
      </w:r>
      <w:r>
        <w:rPr>
          <w:rFonts w:ascii="Microsoft JhengHei" w:eastAsia="Microsoft JhengHei" w:hAnsi="Microsoft JhengHei" w:cs="Microsoft JhengHei"/>
          <w:sz w:val="22"/>
        </w:rPr>
        <w:t>v k.ú. Horní Litvínov dle Zásad pro prodej, pronájem, výpůjčky a pro zřizování věcných břemen u pozemků ve vlastnictví města Litvínov, za účelem umístění stanice měřící kvalitu ovzduší, za podmínky uzavření nájemní smlouvy, která je přílohou č.l k návrhu usnesení.</w:t>
      </w:r>
    </w:p>
    <w:sectPr w:rsidR="00DA6F99">
      <w:headerReference w:type="even" r:id="rId33"/>
      <w:headerReference w:type="default" r:id="rId34"/>
      <w:headerReference w:type="first" r:id="rId35"/>
      <w:pgSz w:w="12118" w:h="16987"/>
      <w:pgMar w:top="2741" w:right="576" w:bottom="639" w:left="206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1C7" w:rsidRDefault="005854C9">
      <w:pPr>
        <w:spacing w:after="0" w:line="240" w:lineRule="auto"/>
      </w:pPr>
      <w:r>
        <w:separator/>
      </w:r>
    </w:p>
  </w:endnote>
  <w:endnote w:type="continuationSeparator" w:id="0">
    <w:p w:rsidR="000331C7" w:rsidRDefault="00585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1C7" w:rsidRDefault="005854C9">
      <w:pPr>
        <w:spacing w:after="0" w:line="240" w:lineRule="auto"/>
      </w:pPr>
      <w:r>
        <w:separator/>
      </w:r>
    </w:p>
  </w:footnote>
  <w:footnote w:type="continuationSeparator" w:id="0">
    <w:p w:rsidR="000331C7" w:rsidRDefault="00585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F99" w:rsidRDefault="005854C9">
    <w:pPr>
      <w:spacing w:after="0" w:line="259" w:lineRule="auto"/>
      <w:ind w:left="0" w:right="1416" w:firstLine="0"/>
      <w:jc w:val="right"/>
    </w:pPr>
    <w:r>
      <w:rPr>
        <w:sz w:val="20"/>
      </w:rPr>
      <w:t>KT/9257/17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F99" w:rsidRDefault="005854C9">
    <w:pPr>
      <w:spacing w:after="0" w:line="259" w:lineRule="auto"/>
      <w:ind w:left="0" w:right="1416" w:firstLine="0"/>
      <w:jc w:val="right"/>
    </w:pPr>
    <w:r>
      <w:rPr>
        <w:sz w:val="20"/>
      </w:rPr>
      <w:t>KT/9257/17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F99" w:rsidRDefault="005854C9">
    <w:pPr>
      <w:spacing w:after="0" w:line="259" w:lineRule="auto"/>
      <w:ind w:left="0" w:right="1416" w:firstLine="0"/>
      <w:jc w:val="right"/>
    </w:pPr>
    <w:r>
      <w:rPr>
        <w:sz w:val="20"/>
      </w:rPr>
      <w:t>KT/9257/17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F99" w:rsidRDefault="00DA6F99">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F99" w:rsidRDefault="00DA6F99">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F99" w:rsidRDefault="00DA6F9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9108C"/>
    <w:multiLevelType w:val="hybridMultilevel"/>
    <w:tmpl w:val="21C62008"/>
    <w:lvl w:ilvl="0" w:tplc="38F8CB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9C5B26">
      <w:start w:val="1"/>
      <w:numFmt w:val="lowerLetter"/>
      <w:lvlText w:val="%2)"/>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ACB14C">
      <w:start w:val="1"/>
      <w:numFmt w:val="lowerRoman"/>
      <w:lvlText w:val="%3"/>
      <w:lvlJc w:val="left"/>
      <w:pPr>
        <w:ind w:left="1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CCC1FE">
      <w:start w:val="1"/>
      <w:numFmt w:val="decimal"/>
      <w:lvlText w:val="%4"/>
      <w:lvlJc w:val="left"/>
      <w:pPr>
        <w:ind w:left="2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DCF8A2">
      <w:start w:val="1"/>
      <w:numFmt w:val="lowerLetter"/>
      <w:lvlText w:val="%5"/>
      <w:lvlJc w:val="left"/>
      <w:pPr>
        <w:ind w:left="3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56DAFA">
      <w:start w:val="1"/>
      <w:numFmt w:val="lowerRoman"/>
      <w:lvlText w:val="%6"/>
      <w:lvlJc w:val="left"/>
      <w:pPr>
        <w:ind w:left="3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A6AC2C">
      <w:start w:val="1"/>
      <w:numFmt w:val="decimal"/>
      <w:lvlText w:val="%7"/>
      <w:lvlJc w:val="left"/>
      <w:pPr>
        <w:ind w:left="4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20003A">
      <w:start w:val="1"/>
      <w:numFmt w:val="lowerLetter"/>
      <w:lvlText w:val="%8"/>
      <w:lvlJc w:val="left"/>
      <w:pPr>
        <w:ind w:left="5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E84390">
      <w:start w:val="1"/>
      <w:numFmt w:val="lowerRoman"/>
      <w:lvlText w:val="%9"/>
      <w:lvlJc w:val="left"/>
      <w:pPr>
        <w:ind w:left="5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205B05"/>
    <w:multiLevelType w:val="hybridMultilevel"/>
    <w:tmpl w:val="1146E74C"/>
    <w:lvl w:ilvl="0" w:tplc="E8165370">
      <w:start w:val="1"/>
      <w:numFmt w:val="decimal"/>
      <w:lvlText w:val="%1."/>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2CEBEA">
      <w:start w:val="1"/>
      <w:numFmt w:val="lowerLetter"/>
      <w:lvlText w:val="%2"/>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467172">
      <w:start w:val="1"/>
      <w:numFmt w:val="lowerRoman"/>
      <w:lvlText w:val="%3"/>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7C7576">
      <w:start w:val="1"/>
      <w:numFmt w:val="decimal"/>
      <w:lvlText w:val="%4"/>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B46648">
      <w:start w:val="1"/>
      <w:numFmt w:val="lowerLetter"/>
      <w:lvlText w:val="%5"/>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B06AAC">
      <w:start w:val="1"/>
      <w:numFmt w:val="lowerRoman"/>
      <w:lvlText w:val="%6"/>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8E9534">
      <w:start w:val="1"/>
      <w:numFmt w:val="decimal"/>
      <w:lvlText w:val="%7"/>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C4E5A2">
      <w:start w:val="1"/>
      <w:numFmt w:val="lowerLetter"/>
      <w:lvlText w:val="%8"/>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A616F8">
      <w:start w:val="1"/>
      <w:numFmt w:val="lowerRoman"/>
      <w:lvlText w:val="%9"/>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B0054B"/>
    <w:multiLevelType w:val="hybridMultilevel"/>
    <w:tmpl w:val="5B3A5A2C"/>
    <w:lvl w:ilvl="0" w:tplc="C43CEB70">
      <w:start w:val="1"/>
      <w:numFmt w:val="decimal"/>
      <w:lvlText w:val="%1."/>
      <w:lvlJc w:val="left"/>
      <w:pPr>
        <w:ind w:left="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1427D6E">
      <w:start w:val="1"/>
      <w:numFmt w:val="lowerLetter"/>
      <w:lvlText w:val="%2"/>
      <w:lvlJc w:val="left"/>
      <w:pPr>
        <w:ind w:left="1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BA5254">
      <w:start w:val="1"/>
      <w:numFmt w:val="lowerRoman"/>
      <w:lvlText w:val="%3"/>
      <w:lvlJc w:val="left"/>
      <w:pPr>
        <w:ind w:left="1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2EAB5FC">
      <w:start w:val="1"/>
      <w:numFmt w:val="decimal"/>
      <w:lvlText w:val="%4"/>
      <w:lvlJc w:val="left"/>
      <w:pPr>
        <w:ind w:left="25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B163260">
      <w:start w:val="1"/>
      <w:numFmt w:val="lowerLetter"/>
      <w:lvlText w:val="%5"/>
      <w:lvlJc w:val="left"/>
      <w:pPr>
        <w:ind w:left="3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20A1E4">
      <w:start w:val="1"/>
      <w:numFmt w:val="lowerRoman"/>
      <w:lvlText w:val="%6"/>
      <w:lvlJc w:val="left"/>
      <w:pPr>
        <w:ind w:left="40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0A2D650">
      <w:start w:val="1"/>
      <w:numFmt w:val="decimal"/>
      <w:lvlText w:val="%7"/>
      <w:lvlJc w:val="left"/>
      <w:pPr>
        <w:ind w:left="4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C983140">
      <w:start w:val="1"/>
      <w:numFmt w:val="lowerLetter"/>
      <w:lvlText w:val="%8"/>
      <w:lvlJc w:val="left"/>
      <w:pPr>
        <w:ind w:left="5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A688B74">
      <w:start w:val="1"/>
      <w:numFmt w:val="lowerRoman"/>
      <w:lvlText w:val="%9"/>
      <w:lvlJc w:val="left"/>
      <w:pPr>
        <w:ind w:left="6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9C2394E"/>
    <w:multiLevelType w:val="hybridMultilevel"/>
    <w:tmpl w:val="6F300162"/>
    <w:lvl w:ilvl="0" w:tplc="87ECFD34">
      <w:start w:val="1"/>
      <w:numFmt w:val="decimal"/>
      <w:lvlText w:val="%1"/>
      <w:lvlJc w:val="left"/>
      <w:pPr>
        <w:ind w:left="360"/>
      </w:pPr>
      <w:rPr>
        <w:rFonts w:ascii="Microsoft JhengHei" w:eastAsia="Microsoft JhengHei" w:hAnsi="Microsoft JhengHei" w:cs="Microsoft JhengHei"/>
        <w:b w:val="0"/>
        <w:i w:val="0"/>
        <w:strike w:val="0"/>
        <w:dstrike w:val="0"/>
        <w:color w:val="000000"/>
        <w:sz w:val="14"/>
        <w:szCs w:val="14"/>
        <w:u w:val="none" w:color="000000"/>
        <w:bdr w:val="none" w:sz="0" w:space="0" w:color="auto"/>
        <w:shd w:val="clear" w:color="auto" w:fill="auto"/>
        <w:vertAlign w:val="baseline"/>
      </w:rPr>
    </w:lvl>
    <w:lvl w:ilvl="1" w:tplc="4D74ADD6">
      <w:start w:val="6"/>
      <w:numFmt w:val="decimal"/>
      <w:lvlRestart w:val="0"/>
      <w:lvlText w:val="%2"/>
      <w:lvlJc w:val="left"/>
      <w:pPr>
        <w:ind w:left="4448"/>
      </w:pPr>
      <w:rPr>
        <w:rFonts w:ascii="Microsoft JhengHei" w:eastAsia="Microsoft JhengHei" w:hAnsi="Microsoft JhengHei" w:cs="Microsoft JhengHei"/>
        <w:b w:val="0"/>
        <w:i w:val="0"/>
        <w:strike w:val="0"/>
        <w:dstrike w:val="0"/>
        <w:color w:val="000000"/>
        <w:sz w:val="14"/>
        <w:szCs w:val="14"/>
        <w:u w:val="none" w:color="000000"/>
        <w:bdr w:val="none" w:sz="0" w:space="0" w:color="auto"/>
        <w:shd w:val="clear" w:color="auto" w:fill="auto"/>
        <w:vertAlign w:val="baseline"/>
      </w:rPr>
    </w:lvl>
    <w:lvl w:ilvl="2" w:tplc="7332BDCE">
      <w:start w:val="1"/>
      <w:numFmt w:val="lowerRoman"/>
      <w:lvlText w:val="%3"/>
      <w:lvlJc w:val="left"/>
      <w:pPr>
        <w:ind w:left="5835"/>
      </w:pPr>
      <w:rPr>
        <w:rFonts w:ascii="Microsoft JhengHei" w:eastAsia="Microsoft JhengHei" w:hAnsi="Microsoft JhengHei" w:cs="Microsoft JhengHei"/>
        <w:b w:val="0"/>
        <w:i w:val="0"/>
        <w:strike w:val="0"/>
        <w:dstrike w:val="0"/>
        <w:color w:val="000000"/>
        <w:sz w:val="14"/>
        <w:szCs w:val="14"/>
        <w:u w:val="none" w:color="000000"/>
        <w:bdr w:val="none" w:sz="0" w:space="0" w:color="auto"/>
        <w:shd w:val="clear" w:color="auto" w:fill="auto"/>
        <w:vertAlign w:val="baseline"/>
      </w:rPr>
    </w:lvl>
    <w:lvl w:ilvl="3" w:tplc="1FB27B0A">
      <w:start w:val="1"/>
      <w:numFmt w:val="decimal"/>
      <w:lvlText w:val="%4"/>
      <w:lvlJc w:val="left"/>
      <w:pPr>
        <w:ind w:left="6555"/>
      </w:pPr>
      <w:rPr>
        <w:rFonts w:ascii="Microsoft JhengHei" w:eastAsia="Microsoft JhengHei" w:hAnsi="Microsoft JhengHei" w:cs="Microsoft JhengHei"/>
        <w:b w:val="0"/>
        <w:i w:val="0"/>
        <w:strike w:val="0"/>
        <w:dstrike w:val="0"/>
        <w:color w:val="000000"/>
        <w:sz w:val="14"/>
        <w:szCs w:val="14"/>
        <w:u w:val="none" w:color="000000"/>
        <w:bdr w:val="none" w:sz="0" w:space="0" w:color="auto"/>
        <w:shd w:val="clear" w:color="auto" w:fill="auto"/>
        <w:vertAlign w:val="baseline"/>
      </w:rPr>
    </w:lvl>
    <w:lvl w:ilvl="4" w:tplc="ACDAD07C">
      <w:start w:val="1"/>
      <w:numFmt w:val="lowerLetter"/>
      <w:lvlText w:val="%5"/>
      <w:lvlJc w:val="left"/>
      <w:pPr>
        <w:ind w:left="7275"/>
      </w:pPr>
      <w:rPr>
        <w:rFonts w:ascii="Microsoft JhengHei" w:eastAsia="Microsoft JhengHei" w:hAnsi="Microsoft JhengHei" w:cs="Microsoft JhengHei"/>
        <w:b w:val="0"/>
        <w:i w:val="0"/>
        <w:strike w:val="0"/>
        <w:dstrike w:val="0"/>
        <w:color w:val="000000"/>
        <w:sz w:val="14"/>
        <w:szCs w:val="14"/>
        <w:u w:val="none" w:color="000000"/>
        <w:bdr w:val="none" w:sz="0" w:space="0" w:color="auto"/>
        <w:shd w:val="clear" w:color="auto" w:fill="auto"/>
        <w:vertAlign w:val="baseline"/>
      </w:rPr>
    </w:lvl>
    <w:lvl w:ilvl="5" w:tplc="E028E4DA">
      <w:start w:val="1"/>
      <w:numFmt w:val="lowerRoman"/>
      <w:lvlText w:val="%6"/>
      <w:lvlJc w:val="left"/>
      <w:pPr>
        <w:ind w:left="7995"/>
      </w:pPr>
      <w:rPr>
        <w:rFonts w:ascii="Microsoft JhengHei" w:eastAsia="Microsoft JhengHei" w:hAnsi="Microsoft JhengHei" w:cs="Microsoft JhengHei"/>
        <w:b w:val="0"/>
        <w:i w:val="0"/>
        <w:strike w:val="0"/>
        <w:dstrike w:val="0"/>
        <w:color w:val="000000"/>
        <w:sz w:val="14"/>
        <w:szCs w:val="14"/>
        <w:u w:val="none" w:color="000000"/>
        <w:bdr w:val="none" w:sz="0" w:space="0" w:color="auto"/>
        <w:shd w:val="clear" w:color="auto" w:fill="auto"/>
        <w:vertAlign w:val="baseline"/>
      </w:rPr>
    </w:lvl>
    <w:lvl w:ilvl="6" w:tplc="44365846">
      <w:start w:val="1"/>
      <w:numFmt w:val="decimal"/>
      <w:lvlText w:val="%7"/>
      <w:lvlJc w:val="left"/>
      <w:pPr>
        <w:ind w:left="8715"/>
      </w:pPr>
      <w:rPr>
        <w:rFonts w:ascii="Microsoft JhengHei" w:eastAsia="Microsoft JhengHei" w:hAnsi="Microsoft JhengHei" w:cs="Microsoft JhengHei"/>
        <w:b w:val="0"/>
        <w:i w:val="0"/>
        <w:strike w:val="0"/>
        <w:dstrike w:val="0"/>
        <w:color w:val="000000"/>
        <w:sz w:val="14"/>
        <w:szCs w:val="14"/>
        <w:u w:val="none" w:color="000000"/>
        <w:bdr w:val="none" w:sz="0" w:space="0" w:color="auto"/>
        <w:shd w:val="clear" w:color="auto" w:fill="auto"/>
        <w:vertAlign w:val="baseline"/>
      </w:rPr>
    </w:lvl>
    <w:lvl w:ilvl="7" w:tplc="E7A65E1A">
      <w:start w:val="1"/>
      <w:numFmt w:val="lowerLetter"/>
      <w:lvlText w:val="%8"/>
      <w:lvlJc w:val="left"/>
      <w:pPr>
        <w:ind w:left="9435"/>
      </w:pPr>
      <w:rPr>
        <w:rFonts w:ascii="Microsoft JhengHei" w:eastAsia="Microsoft JhengHei" w:hAnsi="Microsoft JhengHei" w:cs="Microsoft JhengHei"/>
        <w:b w:val="0"/>
        <w:i w:val="0"/>
        <w:strike w:val="0"/>
        <w:dstrike w:val="0"/>
        <w:color w:val="000000"/>
        <w:sz w:val="14"/>
        <w:szCs w:val="14"/>
        <w:u w:val="none" w:color="000000"/>
        <w:bdr w:val="none" w:sz="0" w:space="0" w:color="auto"/>
        <w:shd w:val="clear" w:color="auto" w:fill="auto"/>
        <w:vertAlign w:val="baseline"/>
      </w:rPr>
    </w:lvl>
    <w:lvl w:ilvl="8" w:tplc="842E6950">
      <w:start w:val="1"/>
      <w:numFmt w:val="lowerRoman"/>
      <w:lvlText w:val="%9"/>
      <w:lvlJc w:val="left"/>
      <w:pPr>
        <w:ind w:left="10155"/>
      </w:pPr>
      <w:rPr>
        <w:rFonts w:ascii="Microsoft JhengHei" w:eastAsia="Microsoft JhengHei" w:hAnsi="Microsoft JhengHei" w:cs="Microsoft JhengHei"/>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3969300A"/>
    <w:multiLevelType w:val="hybridMultilevel"/>
    <w:tmpl w:val="6B70096A"/>
    <w:lvl w:ilvl="0" w:tplc="64989446">
      <w:start w:val="1"/>
      <w:numFmt w:val="decimal"/>
      <w:lvlText w:val="%1."/>
      <w:lvlJc w:val="left"/>
      <w:pPr>
        <w:ind w:left="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BA48E0">
      <w:start w:val="1"/>
      <w:numFmt w:val="decimal"/>
      <w:lvlText w:val="%2."/>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32E364">
      <w:start w:val="1"/>
      <w:numFmt w:val="lowerRoman"/>
      <w:lvlText w:val="%3"/>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1803CC">
      <w:start w:val="1"/>
      <w:numFmt w:val="decimal"/>
      <w:lvlText w:val="%4"/>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A2A5CE">
      <w:start w:val="1"/>
      <w:numFmt w:val="lowerLetter"/>
      <w:lvlText w:val="%5"/>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0A2F1E">
      <w:start w:val="1"/>
      <w:numFmt w:val="lowerRoman"/>
      <w:lvlText w:val="%6"/>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8A61FA">
      <w:start w:val="1"/>
      <w:numFmt w:val="decimal"/>
      <w:lvlText w:val="%7"/>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5475E0">
      <w:start w:val="1"/>
      <w:numFmt w:val="lowerLetter"/>
      <w:lvlText w:val="%8"/>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240CBE">
      <w:start w:val="1"/>
      <w:numFmt w:val="lowerRoman"/>
      <w:lvlText w:val="%9"/>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DC75AC"/>
    <w:multiLevelType w:val="hybridMultilevel"/>
    <w:tmpl w:val="0C72BD16"/>
    <w:lvl w:ilvl="0" w:tplc="7C681612">
      <w:start w:val="1"/>
      <w:numFmt w:val="decimal"/>
      <w:lvlText w:val="%1."/>
      <w:lvlJc w:val="left"/>
      <w:pPr>
        <w:ind w:left="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46A39AC">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AB6F892">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F90AE0E">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963FAC">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4E6860">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9BA6A86">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3A8EFC">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A049FA">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F99"/>
    <w:rsid w:val="000331C7"/>
    <w:rsid w:val="005854C9"/>
    <w:rsid w:val="00DA6F99"/>
    <w:rsid w:val="00FF4A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348935-90EC-4D78-B25A-2A3752C0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6" w:line="248" w:lineRule="auto"/>
      <w:ind w:left="10" w:right="2655" w:hanging="10"/>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jpg"/><Relationship Id="rId34" Type="http://schemas.openxmlformats.org/officeDocument/2006/relationships/header" Target="header5.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3.jp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2.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header" Target="header1.xml"/><Relationship Id="rId30" Type="http://schemas.openxmlformats.org/officeDocument/2006/relationships/image" Target="media/image21.jpg"/><Relationship Id="rId35" Type="http://schemas.openxmlformats.org/officeDocument/2006/relationships/header" Target="header6.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1405</Words>
  <Characters>8295</Characters>
  <Application>Microsoft Office Word</Application>
  <DocSecurity>0</DocSecurity>
  <Lines>69</Lines>
  <Paragraphs>19</Paragraphs>
  <ScaleCrop>false</ScaleCrop>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Kurzweilová Dana</dc:creator>
  <cp:keywords/>
  <cp:lastModifiedBy>Kurzweilová Dana</cp:lastModifiedBy>
  <cp:revision>3</cp:revision>
  <dcterms:created xsi:type="dcterms:W3CDTF">2017-09-18T06:31:00Z</dcterms:created>
  <dcterms:modified xsi:type="dcterms:W3CDTF">2017-09-18T06:32:00Z</dcterms:modified>
</cp:coreProperties>
</file>