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A869" w14:textId="31BB54A9" w:rsidR="003F5936" w:rsidRPr="003F5936" w:rsidRDefault="003F5936" w:rsidP="003F5936">
      <w:pPr>
        <w:spacing w:after="0" w:line="240" w:lineRule="auto"/>
        <w:rPr>
          <w:rFonts w:ascii="Century Gothic" w:hAnsi="Century Gothic" w:cs="Arial"/>
          <w:sz w:val="20"/>
          <w:szCs w:val="20"/>
        </w:rPr>
      </w:pPr>
      <w:bookmarkStart w:id="0" w:name="_Hlk152663774"/>
      <w:r>
        <w:rPr>
          <w:rFonts w:ascii="Century Gothic" w:hAnsi="Century Gothic" w:cs="Arial"/>
          <w:sz w:val="20"/>
          <w:szCs w:val="20"/>
        </w:rPr>
        <w:t xml:space="preserve">                                                                                           </w:t>
      </w:r>
    </w:p>
    <w:p w14:paraId="6C5EFFE2" w14:textId="357716C7" w:rsidR="00E552CD" w:rsidRPr="00E552CD" w:rsidRDefault="00D04D72" w:rsidP="003F5936">
      <w:pPr>
        <w:spacing w:after="0" w:line="240" w:lineRule="auto"/>
        <w:ind w:left="2832"/>
        <w:rPr>
          <w:rFonts w:ascii="Century Gothic" w:hAnsi="Century Gothic" w:cs="Arial"/>
          <w:b/>
          <w:bCs/>
          <w:sz w:val="32"/>
        </w:rPr>
      </w:pPr>
      <w:r w:rsidRPr="00E552CD">
        <w:rPr>
          <w:rFonts w:ascii="Century Gothic" w:hAnsi="Century Gothic" w:cs="Arial"/>
          <w:b/>
          <w:bCs/>
          <w:sz w:val="32"/>
        </w:rPr>
        <w:t>SMLOUVA</w:t>
      </w:r>
      <w:r w:rsidR="00C04532" w:rsidRPr="00E552CD">
        <w:rPr>
          <w:rFonts w:ascii="Century Gothic" w:hAnsi="Century Gothic" w:cs="Arial"/>
          <w:b/>
          <w:bCs/>
          <w:sz w:val="32"/>
        </w:rPr>
        <w:t xml:space="preserve"> O VÝPŮJČCE</w:t>
      </w:r>
    </w:p>
    <w:p w14:paraId="3BB813A3" w14:textId="22939796" w:rsidR="00E552CD" w:rsidRPr="00016FE1" w:rsidRDefault="003F5936" w:rsidP="003F5936">
      <w:pPr>
        <w:spacing w:after="0" w:line="240" w:lineRule="auto"/>
        <w:rPr>
          <w:rFonts w:ascii="Century Gothic" w:hAnsi="Century Gothic" w:cs="Arial"/>
          <w:b/>
          <w:bCs/>
          <w:color w:val="FF0000"/>
          <w:sz w:val="28"/>
        </w:rPr>
      </w:pPr>
      <w:r>
        <w:rPr>
          <w:rFonts w:ascii="Century Gothic" w:hAnsi="Century Gothic" w:cs="Arial"/>
          <w:b/>
          <w:bCs/>
          <w:sz w:val="28"/>
        </w:rPr>
        <w:t xml:space="preserve">                                  </w:t>
      </w:r>
      <w:r w:rsidR="00E552CD" w:rsidRPr="004D5255">
        <w:rPr>
          <w:rFonts w:ascii="Century Gothic" w:hAnsi="Century Gothic" w:cs="Arial"/>
          <w:b/>
          <w:bCs/>
          <w:sz w:val="28"/>
        </w:rPr>
        <w:t xml:space="preserve">č: </w:t>
      </w:r>
      <w:r w:rsidR="00E552CD" w:rsidRPr="00BE119E">
        <w:rPr>
          <w:rFonts w:ascii="Century Gothic" w:hAnsi="Century Gothic" w:cs="Arial"/>
          <w:b/>
          <w:bCs/>
          <w:sz w:val="28"/>
        </w:rPr>
        <w:t>S</w:t>
      </w:r>
      <w:r w:rsidR="00BE119E" w:rsidRPr="00BE119E">
        <w:rPr>
          <w:rFonts w:ascii="Century Gothic" w:hAnsi="Century Gothic" w:cs="Arial"/>
          <w:b/>
          <w:bCs/>
          <w:sz w:val="28"/>
        </w:rPr>
        <w:t>MLO-0037/00069850/2025</w:t>
      </w:r>
    </w:p>
    <w:p w14:paraId="260BEFDF" w14:textId="39389109" w:rsidR="003F5936" w:rsidRDefault="003F5936" w:rsidP="003F5936">
      <w:pPr>
        <w:spacing w:after="0" w:line="240" w:lineRule="auto"/>
        <w:rPr>
          <w:rFonts w:ascii="Century Gothic" w:hAnsi="Century Gothic" w:cs="Arial"/>
          <w:sz w:val="20"/>
          <w:szCs w:val="20"/>
        </w:rPr>
      </w:pPr>
      <w:r>
        <w:rPr>
          <w:rFonts w:ascii="Century Gothic" w:hAnsi="Century Gothic" w:cs="Arial"/>
          <w:sz w:val="20"/>
          <w:szCs w:val="20"/>
        </w:rPr>
        <w:t xml:space="preserve">                                                </w:t>
      </w:r>
      <w:r w:rsidRPr="003F5936">
        <w:rPr>
          <w:rFonts w:ascii="Century Gothic" w:hAnsi="Century Gothic" w:cs="Arial"/>
          <w:sz w:val="20"/>
          <w:szCs w:val="20"/>
        </w:rPr>
        <w:t>Dle evidence MČK: S</w:t>
      </w:r>
      <w:r>
        <w:rPr>
          <w:rFonts w:ascii="Century Gothic" w:hAnsi="Century Gothic" w:cs="Arial"/>
          <w:sz w:val="20"/>
          <w:szCs w:val="20"/>
        </w:rPr>
        <w:t>-</w:t>
      </w:r>
      <w:r w:rsidRPr="003F5936">
        <w:rPr>
          <w:rFonts w:ascii="Century Gothic" w:hAnsi="Century Gothic" w:cs="Arial"/>
          <w:sz w:val="20"/>
          <w:szCs w:val="20"/>
        </w:rPr>
        <w:t>0083/00065293/2025</w:t>
      </w:r>
    </w:p>
    <w:p w14:paraId="04FADC43" w14:textId="7AABA5FE" w:rsidR="00E552CD" w:rsidRDefault="00D04D72" w:rsidP="00E552CD">
      <w:pPr>
        <w:spacing w:after="0" w:line="240" w:lineRule="auto"/>
        <w:jc w:val="center"/>
        <w:rPr>
          <w:rFonts w:ascii="Century Gothic" w:hAnsi="Century Gothic" w:cs="Arial"/>
        </w:rPr>
      </w:pPr>
      <w:r w:rsidRPr="00E552CD">
        <w:rPr>
          <w:rFonts w:ascii="Century Gothic" w:hAnsi="Century Gothic" w:cs="Arial"/>
          <w:b/>
          <w:bCs/>
        </w:rPr>
        <w:br/>
      </w:r>
      <w:r w:rsidRPr="00E552CD">
        <w:rPr>
          <w:rFonts w:ascii="Century Gothic" w:hAnsi="Century Gothic" w:cs="Arial"/>
          <w:sz w:val="20"/>
        </w:rPr>
        <w:t>uzavřená dle § 2</w:t>
      </w:r>
      <w:r w:rsidR="009A51BC" w:rsidRPr="00E552CD">
        <w:rPr>
          <w:rFonts w:ascii="Century Gothic" w:hAnsi="Century Gothic" w:cs="Arial"/>
          <w:sz w:val="20"/>
        </w:rPr>
        <w:t>193</w:t>
      </w:r>
      <w:r w:rsidRPr="00E552CD">
        <w:rPr>
          <w:rFonts w:ascii="Century Gothic" w:hAnsi="Century Gothic" w:cs="Arial"/>
          <w:sz w:val="20"/>
        </w:rPr>
        <w:t xml:space="preserve"> a násl. zákona č. 89/2012 Sb., Občanský zákoník, ve znění pozdějších předpisů (dále jen „</w:t>
      </w:r>
      <w:r w:rsidRPr="00E552CD">
        <w:rPr>
          <w:rFonts w:ascii="Century Gothic" w:hAnsi="Century Gothic" w:cs="Arial"/>
          <w:b/>
          <w:bCs/>
          <w:sz w:val="20"/>
        </w:rPr>
        <w:t>Smlouva</w:t>
      </w:r>
      <w:r w:rsidRPr="00E552CD">
        <w:rPr>
          <w:rFonts w:ascii="Century Gothic" w:hAnsi="Century Gothic" w:cs="Arial"/>
          <w:sz w:val="20"/>
        </w:rPr>
        <w:t>“)</w:t>
      </w:r>
    </w:p>
    <w:p w14:paraId="2CB8EB0B" w14:textId="2D446610" w:rsidR="000251D6" w:rsidRPr="00E552CD" w:rsidRDefault="000251D6" w:rsidP="00E552CD">
      <w:pPr>
        <w:spacing w:after="0" w:line="240" w:lineRule="auto"/>
        <w:jc w:val="center"/>
        <w:rPr>
          <w:rFonts w:ascii="Century Gothic" w:hAnsi="Century Gothic" w:cs="Arial"/>
        </w:rPr>
      </w:pPr>
    </w:p>
    <w:p w14:paraId="58C2B69D" w14:textId="33DD9093" w:rsidR="00E552CD" w:rsidRPr="00C74D11" w:rsidRDefault="00E552CD" w:rsidP="00C74D11">
      <w:pPr>
        <w:spacing w:before="240" w:line="276" w:lineRule="auto"/>
        <w:rPr>
          <w:rFonts w:ascii="Century Gothic" w:hAnsi="Century Gothic" w:cs="Times New Roman"/>
          <w:b/>
        </w:rPr>
      </w:pPr>
      <w:r w:rsidRPr="00C74D11">
        <w:rPr>
          <w:rFonts w:ascii="Century Gothic" w:hAnsi="Century Gothic" w:cs="Times New Roman"/>
        </w:rPr>
        <w:t>mezi</w:t>
      </w:r>
    </w:p>
    <w:p w14:paraId="40E48445" w14:textId="77777777" w:rsidR="00E552CD" w:rsidRPr="00C74D11" w:rsidRDefault="00E552CD" w:rsidP="00C74D11">
      <w:pPr>
        <w:spacing w:after="0" w:line="276" w:lineRule="auto"/>
        <w:rPr>
          <w:rFonts w:ascii="Century Gothic" w:hAnsi="Century Gothic" w:cs="Times New Roman"/>
          <w:bCs/>
        </w:rPr>
      </w:pPr>
      <w:r w:rsidRPr="00C74D11">
        <w:rPr>
          <w:rFonts w:ascii="Century Gothic" w:hAnsi="Century Gothic" w:cs="Times New Roman"/>
          <w:b/>
        </w:rPr>
        <w:t>Středočeské muzeum v Roztokách u Prahy, příspěvková organizace</w:t>
      </w:r>
      <w:r w:rsidRPr="00C74D11">
        <w:rPr>
          <w:rFonts w:ascii="Century Gothic" w:hAnsi="Century Gothic" w:cs="Times New Roman"/>
          <w:b/>
        </w:rPr>
        <w:br/>
      </w:r>
      <w:r w:rsidRPr="00C74D11">
        <w:rPr>
          <w:rFonts w:ascii="Century Gothic" w:hAnsi="Century Gothic" w:cs="Times New Roman"/>
        </w:rPr>
        <w:t>se sídlem Zámek 1, 252 63 Roztoky</w:t>
      </w:r>
      <w:r w:rsidRPr="00C74D11">
        <w:rPr>
          <w:rFonts w:ascii="Century Gothic" w:hAnsi="Century Gothic" w:cs="Times New Roman"/>
        </w:rPr>
        <w:br/>
      </w:r>
      <w:r w:rsidRPr="00C74D11">
        <w:rPr>
          <w:rFonts w:ascii="Century Gothic" w:hAnsi="Century Gothic" w:cs="Times New Roman"/>
          <w:bCs/>
        </w:rPr>
        <w:t>zapsaná v obchodním rejstříku vedeným Městským soudem v Praze, oddíl Pr, vložka 1182</w:t>
      </w:r>
    </w:p>
    <w:p w14:paraId="6CED09F6" w14:textId="77777777" w:rsidR="00E552CD" w:rsidRPr="00C74D11" w:rsidRDefault="00E552CD" w:rsidP="00C74D11">
      <w:pPr>
        <w:spacing w:after="0" w:line="276" w:lineRule="auto"/>
        <w:rPr>
          <w:rFonts w:ascii="Century Gothic" w:hAnsi="Century Gothic" w:cs="Times New Roman"/>
        </w:rPr>
      </w:pPr>
      <w:r w:rsidRPr="00C74D11">
        <w:rPr>
          <w:rFonts w:ascii="Century Gothic" w:hAnsi="Century Gothic" w:cs="Times New Roman"/>
        </w:rPr>
        <w:t>zastoupená Mgr. Janou Klementovou, ředitelkou muzea</w:t>
      </w:r>
      <w:r w:rsidRPr="00C74D11">
        <w:rPr>
          <w:rFonts w:ascii="Century Gothic" w:hAnsi="Century Gothic" w:cs="Times New Roman"/>
          <w:bCs/>
        </w:rPr>
        <w:br/>
      </w:r>
      <w:r w:rsidRPr="00C74D11">
        <w:rPr>
          <w:rFonts w:ascii="Century Gothic" w:hAnsi="Century Gothic" w:cs="Times New Roman"/>
        </w:rPr>
        <w:t>IČO: 00069850, DIČ: CZ00069850</w:t>
      </w:r>
      <w:r w:rsidRPr="00C74D11">
        <w:rPr>
          <w:rFonts w:ascii="Century Gothic" w:hAnsi="Century Gothic" w:cs="Times New Roman"/>
        </w:rPr>
        <w:br/>
        <w:t>bankovní spojení: KB, č. ú: 2335111/0100</w:t>
      </w:r>
    </w:p>
    <w:p w14:paraId="1A5C9644" w14:textId="77777777" w:rsidR="00C74D11" w:rsidRDefault="00C74D11" w:rsidP="00C74D11">
      <w:pPr>
        <w:spacing w:after="0" w:line="276" w:lineRule="auto"/>
        <w:rPr>
          <w:rFonts w:ascii="Century Gothic" w:hAnsi="Century Gothic" w:cs="Times New Roman"/>
        </w:rPr>
      </w:pPr>
    </w:p>
    <w:p w14:paraId="41046CA0" w14:textId="0DF8BC4D" w:rsidR="009A51BC" w:rsidRPr="00C74D11" w:rsidRDefault="009A51BC" w:rsidP="00C74D11">
      <w:pPr>
        <w:spacing w:after="0" w:line="276" w:lineRule="auto"/>
        <w:rPr>
          <w:rFonts w:ascii="Century Gothic" w:hAnsi="Century Gothic" w:cs="Times New Roman"/>
          <w:b/>
        </w:rPr>
      </w:pPr>
      <w:r w:rsidRPr="00C74D11">
        <w:rPr>
          <w:rFonts w:ascii="Century Gothic" w:hAnsi="Century Gothic" w:cs="Times New Roman"/>
        </w:rPr>
        <w:t>(dále jen</w:t>
      </w:r>
      <w:r w:rsidRPr="00C74D11">
        <w:rPr>
          <w:rFonts w:ascii="Century Gothic" w:hAnsi="Century Gothic" w:cs="Times New Roman"/>
          <w:b/>
        </w:rPr>
        <w:t xml:space="preserve"> „Půjčitel“</w:t>
      </w:r>
      <w:r w:rsidRPr="00C74D11">
        <w:rPr>
          <w:rFonts w:ascii="Century Gothic" w:hAnsi="Century Gothic" w:cs="Times New Roman"/>
        </w:rPr>
        <w:t>)</w:t>
      </w:r>
      <w:r w:rsidRPr="00C74D11">
        <w:rPr>
          <w:rFonts w:ascii="Century Gothic" w:hAnsi="Century Gothic" w:cs="Times New Roman"/>
          <w:b/>
        </w:rPr>
        <w:t xml:space="preserve"> </w:t>
      </w:r>
    </w:p>
    <w:p w14:paraId="0D9B1725" w14:textId="77777777" w:rsidR="00E552CD" w:rsidRPr="00C74D11" w:rsidRDefault="00E552CD" w:rsidP="00C74D11">
      <w:pPr>
        <w:spacing w:after="0" w:line="276" w:lineRule="auto"/>
        <w:rPr>
          <w:rFonts w:ascii="Century Gothic" w:hAnsi="Century Gothic" w:cs="Times New Roman"/>
        </w:rPr>
      </w:pPr>
    </w:p>
    <w:p w14:paraId="11FD6F9D" w14:textId="77777777" w:rsidR="009A51BC" w:rsidRPr="00C74D11" w:rsidRDefault="009A51BC" w:rsidP="00C74D11">
      <w:pPr>
        <w:spacing w:line="276" w:lineRule="auto"/>
        <w:jc w:val="both"/>
        <w:rPr>
          <w:rFonts w:ascii="Century Gothic" w:hAnsi="Century Gothic" w:cs="Times New Roman"/>
        </w:rPr>
      </w:pPr>
      <w:r w:rsidRPr="00C74D11">
        <w:rPr>
          <w:rFonts w:ascii="Century Gothic" w:hAnsi="Century Gothic" w:cs="Times New Roman"/>
        </w:rPr>
        <w:t>a</w:t>
      </w:r>
    </w:p>
    <w:p w14:paraId="02F0D59D" w14:textId="0D65C9D6" w:rsidR="00C74D11" w:rsidRPr="00C74D11" w:rsidRDefault="00D530F3" w:rsidP="00C74D11">
      <w:pPr>
        <w:pStyle w:val="xdefault"/>
        <w:spacing w:before="0" w:beforeAutospacing="0" w:after="0" w:afterAutospacing="0" w:line="276" w:lineRule="auto"/>
        <w:jc w:val="both"/>
        <w:rPr>
          <w:rFonts w:ascii="Century Gothic" w:hAnsi="Century Gothic"/>
        </w:rPr>
      </w:pPr>
      <w:r>
        <w:rPr>
          <w:rFonts w:ascii="Century Gothic" w:hAnsi="Century Gothic"/>
          <w:b/>
          <w:bCs/>
          <w:sz w:val="22"/>
          <w:szCs w:val="22"/>
        </w:rPr>
        <w:t>Muzeum Českého krasu, příspěvková organizace</w:t>
      </w:r>
    </w:p>
    <w:p w14:paraId="6C3F8BB3" w14:textId="4B6F9C24" w:rsidR="00C74D11" w:rsidRPr="00C74D11" w:rsidRDefault="00C74D11" w:rsidP="00C74D11">
      <w:pPr>
        <w:pStyle w:val="xcm26"/>
        <w:spacing w:before="0" w:beforeAutospacing="0" w:after="0" w:afterAutospacing="0" w:line="276" w:lineRule="auto"/>
        <w:jc w:val="both"/>
        <w:rPr>
          <w:rFonts w:ascii="Century Gothic" w:hAnsi="Century Gothic"/>
        </w:rPr>
      </w:pPr>
      <w:r w:rsidRPr="00C74D11">
        <w:rPr>
          <w:rFonts w:ascii="Century Gothic" w:hAnsi="Century Gothic" w:cs="Calibri"/>
          <w:sz w:val="22"/>
          <w:szCs w:val="22"/>
        </w:rPr>
        <w:t xml:space="preserve">se sídlem: </w:t>
      </w:r>
      <w:r w:rsidR="00D530F3">
        <w:rPr>
          <w:rFonts w:ascii="Century Gothic" w:hAnsi="Century Gothic" w:cs="Calibri"/>
          <w:sz w:val="22"/>
          <w:szCs w:val="22"/>
        </w:rPr>
        <w:t>Husovo náměstí 87, 266 01 Beroun</w:t>
      </w:r>
      <w:r w:rsidRPr="00C74D11">
        <w:rPr>
          <w:rFonts w:ascii="Century Gothic" w:hAnsi="Century Gothic" w:cs="Calibri"/>
          <w:sz w:val="22"/>
          <w:szCs w:val="22"/>
        </w:rPr>
        <w:t xml:space="preserve"> </w:t>
      </w:r>
    </w:p>
    <w:p w14:paraId="5CDF3D8D" w14:textId="1B6188C9" w:rsidR="00C74D11" w:rsidRPr="00C74D11" w:rsidRDefault="00D530F3" w:rsidP="00C74D11">
      <w:pPr>
        <w:pStyle w:val="xcm26"/>
        <w:spacing w:before="0" w:beforeAutospacing="0" w:after="0" w:afterAutospacing="0" w:line="276" w:lineRule="auto"/>
        <w:jc w:val="both"/>
        <w:rPr>
          <w:rFonts w:ascii="Century Gothic" w:hAnsi="Century Gothic"/>
        </w:rPr>
      </w:pPr>
      <w:r>
        <w:rPr>
          <w:rFonts w:ascii="Century Gothic" w:hAnsi="Century Gothic" w:cs="Calibri"/>
          <w:sz w:val="22"/>
          <w:szCs w:val="22"/>
        </w:rPr>
        <w:t>zastoupené ředitelkou RNDr. Karin Kriegerbeckovou, PhD.</w:t>
      </w:r>
    </w:p>
    <w:p w14:paraId="7B492DCD" w14:textId="26977DE1" w:rsidR="00C74D11" w:rsidRPr="00C74D11" w:rsidRDefault="00C74D11" w:rsidP="00C74D11">
      <w:pPr>
        <w:pStyle w:val="xcm26"/>
        <w:spacing w:before="0" w:beforeAutospacing="0" w:after="0" w:afterAutospacing="0" w:line="276" w:lineRule="auto"/>
        <w:jc w:val="both"/>
        <w:rPr>
          <w:rFonts w:ascii="Century Gothic" w:hAnsi="Century Gothic"/>
        </w:rPr>
      </w:pPr>
      <w:r w:rsidRPr="00C74D11">
        <w:rPr>
          <w:rFonts w:ascii="Century Gothic" w:hAnsi="Century Gothic" w:cs="Calibri"/>
          <w:sz w:val="22"/>
          <w:szCs w:val="22"/>
        </w:rPr>
        <w:t xml:space="preserve">bankovní spojení: </w:t>
      </w:r>
      <w:r w:rsidR="00D530F3">
        <w:rPr>
          <w:rFonts w:ascii="Century Gothic" w:hAnsi="Century Gothic" w:cs="Calibri"/>
          <w:sz w:val="22"/>
          <w:szCs w:val="22"/>
        </w:rPr>
        <w:t>KB, č. ú: 1935131/0100</w:t>
      </w:r>
      <w:r w:rsidRPr="00C74D11">
        <w:rPr>
          <w:rFonts w:ascii="Century Gothic" w:hAnsi="Century Gothic" w:cs="Calibri"/>
          <w:sz w:val="22"/>
          <w:szCs w:val="22"/>
        </w:rPr>
        <w:t xml:space="preserve"> </w:t>
      </w:r>
    </w:p>
    <w:p w14:paraId="28CC8BDB" w14:textId="58F1016F" w:rsidR="00C74D11" w:rsidRDefault="00D530F3" w:rsidP="00D530F3">
      <w:pPr>
        <w:pStyle w:val="xcm26"/>
        <w:spacing w:before="0" w:beforeAutospacing="0" w:after="0" w:afterAutospacing="0" w:line="276" w:lineRule="auto"/>
        <w:jc w:val="both"/>
        <w:rPr>
          <w:rFonts w:ascii="Century Gothic" w:hAnsi="Century Gothic"/>
        </w:rPr>
      </w:pPr>
      <w:r>
        <w:rPr>
          <w:rFonts w:ascii="Century Gothic" w:hAnsi="Century Gothic" w:cs="Calibri"/>
          <w:sz w:val="22"/>
          <w:szCs w:val="22"/>
        </w:rPr>
        <w:t>IČO: 00065293</w:t>
      </w:r>
    </w:p>
    <w:p w14:paraId="0E1829D0" w14:textId="77777777" w:rsidR="00C74D11" w:rsidRPr="00C74D11" w:rsidRDefault="00C74D11" w:rsidP="00C74D11">
      <w:pPr>
        <w:spacing w:after="0" w:line="276" w:lineRule="auto"/>
        <w:rPr>
          <w:rFonts w:ascii="Century Gothic" w:hAnsi="Century Gothic" w:cs="Times New Roman"/>
        </w:rPr>
      </w:pPr>
    </w:p>
    <w:p w14:paraId="4A1E0AA1" w14:textId="4AD004A1" w:rsidR="00C74D11" w:rsidRPr="00C74D11" w:rsidRDefault="00C74D11" w:rsidP="00C74D11">
      <w:pPr>
        <w:spacing w:after="0" w:line="276" w:lineRule="auto"/>
        <w:jc w:val="both"/>
        <w:rPr>
          <w:rFonts w:ascii="Century Gothic" w:hAnsi="Century Gothic" w:cs="Times New Roman"/>
        </w:rPr>
      </w:pPr>
      <w:r w:rsidRPr="00C74D11">
        <w:rPr>
          <w:rFonts w:ascii="Century Gothic" w:hAnsi="Century Gothic" w:cs="Times New Roman"/>
        </w:rPr>
        <w:t xml:space="preserve">(dále jen </w:t>
      </w:r>
      <w:r w:rsidR="00D530F3" w:rsidRPr="00D530F3">
        <w:rPr>
          <w:rFonts w:ascii="Century Gothic" w:hAnsi="Century Gothic" w:cs="Times New Roman"/>
          <w:b/>
        </w:rPr>
        <w:t>„Vypůjčitel“</w:t>
      </w:r>
      <w:r w:rsidRPr="00C74D11">
        <w:rPr>
          <w:rFonts w:ascii="Century Gothic" w:hAnsi="Century Gothic" w:cs="Times New Roman"/>
        </w:rPr>
        <w:t>)</w:t>
      </w:r>
    </w:p>
    <w:p w14:paraId="14CFB2DB" w14:textId="77777777" w:rsidR="00E552CD" w:rsidRPr="00E552CD" w:rsidRDefault="00E552CD" w:rsidP="00E552CD">
      <w:pPr>
        <w:spacing w:after="0" w:line="240" w:lineRule="auto"/>
        <w:rPr>
          <w:rFonts w:ascii="Century Gothic" w:hAnsi="Century Gothic" w:cs="Arial"/>
        </w:rPr>
      </w:pPr>
    </w:p>
    <w:p w14:paraId="6063B8A8" w14:textId="1F278D77" w:rsidR="00D04D72" w:rsidRDefault="00D04D72" w:rsidP="00D04D72">
      <w:pPr>
        <w:jc w:val="both"/>
        <w:rPr>
          <w:rFonts w:ascii="Century Gothic" w:hAnsi="Century Gothic" w:cs="Arial"/>
        </w:rPr>
      </w:pPr>
      <w:r w:rsidRPr="00E552CD">
        <w:rPr>
          <w:rFonts w:ascii="Century Gothic" w:hAnsi="Century Gothic" w:cs="Arial"/>
        </w:rPr>
        <w:t>(Společně též jako „</w:t>
      </w:r>
      <w:r w:rsidRPr="00E552CD">
        <w:rPr>
          <w:rFonts w:ascii="Century Gothic" w:hAnsi="Century Gothic" w:cs="Arial"/>
          <w:b/>
          <w:bCs/>
        </w:rPr>
        <w:t>Strany</w:t>
      </w:r>
      <w:r w:rsidRPr="00E552CD">
        <w:rPr>
          <w:rFonts w:ascii="Century Gothic" w:hAnsi="Century Gothic" w:cs="Arial"/>
        </w:rPr>
        <w:t>“ a jednotlivě jako „</w:t>
      </w:r>
      <w:r w:rsidRPr="00E552CD">
        <w:rPr>
          <w:rFonts w:ascii="Century Gothic" w:hAnsi="Century Gothic" w:cs="Arial"/>
          <w:b/>
          <w:bCs/>
        </w:rPr>
        <w:t>Strana</w:t>
      </w:r>
      <w:r w:rsidRPr="00E552CD">
        <w:rPr>
          <w:rFonts w:ascii="Century Gothic" w:hAnsi="Century Gothic" w:cs="Arial"/>
        </w:rPr>
        <w:t>“).</w:t>
      </w:r>
    </w:p>
    <w:p w14:paraId="4B6AC348" w14:textId="77777777" w:rsidR="00E552CD" w:rsidRPr="00E552CD" w:rsidRDefault="00E552CD" w:rsidP="00D04D72">
      <w:pPr>
        <w:jc w:val="both"/>
        <w:rPr>
          <w:rFonts w:ascii="Century Gothic" w:hAnsi="Century Gothic" w:cs="Arial"/>
        </w:rPr>
      </w:pPr>
    </w:p>
    <w:p w14:paraId="6CAFEB15" w14:textId="77777777" w:rsidR="00D04D72" w:rsidRPr="00E552CD" w:rsidRDefault="00D04D72" w:rsidP="00E552CD">
      <w:pPr>
        <w:pStyle w:val="Nadpis1"/>
        <w:jc w:val="center"/>
        <w:rPr>
          <w:rFonts w:ascii="Century Gothic" w:hAnsi="Century Gothic"/>
          <w:sz w:val="24"/>
        </w:rPr>
      </w:pPr>
      <w:r w:rsidRPr="00E552CD">
        <w:rPr>
          <w:rFonts w:ascii="Century Gothic" w:hAnsi="Century Gothic"/>
          <w:sz w:val="24"/>
        </w:rPr>
        <w:t>Úvodní ustanovení</w:t>
      </w:r>
    </w:p>
    <w:p w14:paraId="26D3AED4" w14:textId="2628B8B2" w:rsidR="007452D4" w:rsidRPr="00E552CD" w:rsidRDefault="007452D4" w:rsidP="00E552CD">
      <w:pPr>
        <w:pStyle w:val="Nadpis2"/>
        <w:ind w:left="567" w:hanging="567"/>
        <w:rPr>
          <w:rFonts w:ascii="Century Gothic" w:hAnsi="Century Gothic"/>
        </w:rPr>
      </w:pPr>
      <w:bookmarkStart w:id="1" w:name="_Ref155253991"/>
      <w:r w:rsidRPr="00E552CD">
        <w:rPr>
          <w:rFonts w:ascii="Century Gothic" w:hAnsi="Century Gothic"/>
        </w:rPr>
        <w:t>Půjčitel je na základě usnesení zastupitelstva Středočeského kraje č. 089-17/2019/ZK ze dne 18. 02. 2019 o schválení zřizovací listiny Středočeského muzea v Roztokách u Prahy, příspěvkové organizace, oprávněn hospodařit se sbírkovým předmětem, zapsaném v Centrální evidenci sbírek Ministerstva kultury České republiky, uvedeném v Příloze č. 1 této Smlouvy (dále jen „</w:t>
      </w:r>
      <w:r w:rsidRPr="00E552CD">
        <w:rPr>
          <w:rFonts w:ascii="Century Gothic" w:hAnsi="Century Gothic"/>
          <w:b/>
          <w:bCs/>
        </w:rPr>
        <w:t>Předmět výpůjčky</w:t>
      </w:r>
      <w:r w:rsidRPr="00E552CD">
        <w:rPr>
          <w:rFonts w:ascii="Century Gothic" w:hAnsi="Century Gothic"/>
        </w:rPr>
        <w:t>“) v rámci vymezeného předmětu činností. Půjčitel prohlašuje, že disponuje veškerými potřebnými oprávněními a souhlasy k uzavření této Smlouvy.</w:t>
      </w:r>
    </w:p>
    <w:bookmarkEnd w:id="1"/>
    <w:p w14:paraId="4996AF73" w14:textId="2B061990" w:rsidR="007452D4" w:rsidRPr="00E552CD" w:rsidRDefault="009A178C" w:rsidP="00E552CD">
      <w:pPr>
        <w:pStyle w:val="Nadpis2"/>
        <w:ind w:left="567" w:hanging="567"/>
        <w:rPr>
          <w:rFonts w:ascii="Century Gothic" w:hAnsi="Century Gothic"/>
        </w:rPr>
      </w:pPr>
      <w:r w:rsidRPr="00E552CD">
        <w:rPr>
          <w:rFonts w:ascii="Century Gothic" w:hAnsi="Century Gothic"/>
        </w:rPr>
        <w:t xml:space="preserve">Strany shodně prohlašují, že Předmět výpůjčky je </w:t>
      </w:r>
      <w:r w:rsidR="009B591C" w:rsidRPr="00E552CD">
        <w:rPr>
          <w:rFonts w:ascii="Century Gothic" w:hAnsi="Century Gothic"/>
        </w:rPr>
        <w:t>způsobilý k plnění účelu výpůjčky dle této Smlouvy.</w:t>
      </w:r>
    </w:p>
    <w:p w14:paraId="0F154CBF" w14:textId="434957D1" w:rsidR="00ED016A" w:rsidRPr="00E552CD" w:rsidRDefault="00D04D72" w:rsidP="00E552CD">
      <w:pPr>
        <w:pStyle w:val="Nadpis1"/>
        <w:jc w:val="center"/>
        <w:rPr>
          <w:rFonts w:ascii="Century Gothic" w:hAnsi="Century Gothic"/>
          <w:sz w:val="24"/>
        </w:rPr>
      </w:pPr>
      <w:r w:rsidRPr="00E552CD">
        <w:rPr>
          <w:rFonts w:ascii="Century Gothic" w:hAnsi="Century Gothic"/>
          <w:sz w:val="24"/>
        </w:rPr>
        <w:lastRenderedPageBreak/>
        <w:t>Předmět Smlouvy</w:t>
      </w:r>
    </w:p>
    <w:p w14:paraId="4C81D4C2" w14:textId="1BF6B8EF" w:rsidR="00750259" w:rsidRPr="00E552CD" w:rsidRDefault="00ED016A" w:rsidP="00E552CD">
      <w:pPr>
        <w:pStyle w:val="Nadpis2"/>
        <w:ind w:left="567" w:hanging="567"/>
        <w:rPr>
          <w:rFonts w:ascii="Century Gothic" w:hAnsi="Century Gothic"/>
        </w:rPr>
      </w:pPr>
      <w:r w:rsidRPr="00E552CD">
        <w:rPr>
          <w:rFonts w:ascii="Century Gothic" w:hAnsi="Century Gothic"/>
        </w:rPr>
        <w:t>Půjčitel přenechává Vypůjčiteli</w:t>
      </w:r>
      <w:r w:rsidR="003A74B6" w:rsidRPr="00E552CD">
        <w:rPr>
          <w:rFonts w:ascii="Century Gothic" w:hAnsi="Century Gothic"/>
        </w:rPr>
        <w:t xml:space="preserve"> bezúplatně</w:t>
      </w:r>
      <w:r w:rsidRPr="00E552CD">
        <w:rPr>
          <w:rFonts w:ascii="Century Gothic" w:hAnsi="Century Gothic"/>
        </w:rPr>
        <w:t xml:space="preserve"> Předmět výpůjčky </w:t>
      </w:r>
      <w:r w:rsidR="003A74B6" w:rsidRPr="00E552CD">
        <w:rPr>
          <w:rFonts w:ascii="Century Gothic" w:hAnsi="Century Gothic"/>
        </w:rPr>
        <w:t xml:space="preserve">k </w:t>
      </w:r>
      <w:r w:rsidR="00E129BC" w:rsidRPr="00E552CD">
        <w:rPr>
          <w:rFonts w:ascii="Century Gothic" w:hAnsi="Century Gothic"/>
        </w:rPr>
        <w:t>dočasné</w:t>
      </w:r>
      <w:r w:rsidR="003A74B6" w:rsidRPr="00E552CD">
        <w:rPr>
          <w:rFonts w:ascii="Century Gothic" w:hAnsi="Century Gothic"/>
        </w:rPr>
        <w:t>mu</w:t>
      </w:r>
      <w:r w:rsidR="00ED1505">
        <w:rPr>
          <w:rFonts w:ascii="Century Gothic" w:hAnsi="Century Gothic"/>
        </w:rPr>
        <w:t xml:space="preserve"> užívání po dobu uvedenou v čl. </w:t>
      </w:r>
      <w:r w:rsidR="00F36074" w:rsidRPr="00E552CD">
        <w:rPr>
          <w:rFonts w:ascii="Century Gothic" w:hAnsi="Century Gothic"/>
        </w:rPr>
        <w:fldChar w:fldCharType="begin"/>
      </w:r>
      <w:r w:rsidR="00F36074" w:rsidRPr="00E552CD">
        <w:rPr>
          <w:rFonts w:ascii="Century Gothic" w:hAnsi="Century Gothic"/>
        </w:rPr>
        <w:instrText xml:space="preserve"> REF _Ref155253937 \r \h </w:instrText>
      </w:r>
      <w:r w:rsidR="00E552CD" w:rsidRPr="00E552CD">
        <w:rPr>
          <w:rFonts w:ascii="Century Gothic" w:hAnsi="Century Gothic"/>
        </w:rPr>
        <w:instrText xml:space="preserve"> \* MERGEFORMAT </w:instrText>
      </w:r>
      <w:r w:rsidR="00F36074" w:rsidRPr="00E552CD">
        <w:rPr>
          <w:rFonts w:ascii="Century Gothic" w:hAnsi="Century Gothic"/>
        </w:rPr>
      </w:r>
      <w:r w:rsidR="00F36074" w:rsidRPr="00E552CD">
        <w:rPr>
          <w:rFonts w:ascii="Century Gothic" w:hAnsi="Century Gothic"/>
        </w:rPr>
        <w:fldChar w:fldCharType="separate"/>
      </w:r>
      <w:r w:rsidR="00441AA3">
        <w:rPr>
          <w:rFonts w:ascii="Century Gothic" w:hAnsi="Century Gothic"/>
        </w:rPr>
        <w:t>3.1</w:t>
      </w:r>
      <w:r w:rsidR="00F36074" w:rsidRPr="00E552CD">
        <w:rPr>
          <w:rFonts w:ascii="Century Gothic" w:hAnsi="Century Gothic"/>
        </w:rPr>
        <w:fldChar w:fldCharType="end"/>
      </w:r>
      <w:r w:rsidR="00ED1505">
        <w:rPr>
          <w:rFonts w:ascii="Century Gothic" w:hAnsi="Century Gothic"/>
        </w:rPr>
        <w:t>.</w:t>
      </w:r>
      <w:r w:rsidR="00DF3AB8" w:rsidRPr="00E552CD">
        <w:rPr>
          <w:rFonts w:ascii="Century Gothic" w:hAnsi="Century Gothic"/>
        </w:rPr>
        <w:t xml:space="preserve"> této Smlouvy.</w:t>
      </w:r>
    </w:p>
    <w:p w14:paraId="37708A67" w14:textId="30411258" w:rsidR="00B80653" w:rsidRPr="00ED1505" w:rsidRDefault="00750259" w:rsidP="00E552CD">
      <w:pPr>
        <w:pStyle w:val="Nadpis2"/>
        <w:ind w:left="567" w:hanging="567"/>
        <w:rPr>
          <w:rFonts w:ascii="Century Gothic" w:hAnsi="Century Gothic"/>
          <w:b/>
        </w:rPr>
      </w:pPr>
      <w:r w:rsidRPr="00E552CD">
        <w:rPr>
          <w:rFonts w:ascii="Century Gothic" w:hAnsi="Century Gothic"/>
        </w:rPr>
        <w:t>Půjčitel přenechává Vypůjčitel</w:t>
      </w:r>
      <w:r w:rsidR="00655E37" w:rsidRPr="00E552CD">
        <w:rPr>
          <w:rFonts w:ascii="Century Gothic" w:hAnsi="Century Gothic"/>
        </w:rPr>
        <w:t>i</w:t>
      </w:r>
      <w:r w:rsidRPr="00E552CD">
        <w:rPr>
          <w:rFonts w:ascii="Century Gothic" w:hAnsi="Century Gothic"/>
        </w:rPr>
        <w:t xml:space="preserve"> Předmět vý</w:t>
      </w:r>
      <w:r w:rsidR="005D72EC" w:rsidRPr="00E552CD">
        <w:rPr>
          <w:rFonts w:ascii="Century Gothic" w:hAnsi="Century Gothic"/>
        </w:rPr>
        <w:t>půjčky za účelem</w:t>
      </w:r>
      <w:r w:rsidR="00D4347E">
        <w:rPr>
          <w:rFonts w:ascii="Century Gothic" w:hAnsi="Century Gothic"/>
        </w:rPr>
        <w:t xml:space="preserve"> XXXXX</w:t>
      </w:r>
      <w:r w:rsidR="00D530F3" w:rsidRPr="00BE119E">
        <w:rPr>
          <w:rFonts w:ascii="Century Gothic" w:hAnsi="Century Gothic"/>
        </w:rPr>
        <w:t>.</w:t>
      </w:r>
    </w:p>
    <w:p w14:paraId="3CF901E0" w14:textId="653F8B18" w:rsidR="0026620A" w:rsidRDefault="0026620A" w:rsidP="00E552CD">
      <w:pPr>
        <w:pStyle w:val="Nadpis2"/>
        <w:ind w:left="567" w:hanging="567"/>
        <w:rPr>
          <w:rFonts w:ascii="Century Gothic" w:hAnsi="Century Gothic"/>
        </w:rPr>
      </w:pPr>
      <w:bookmarkStart w:id="2" w:name="_Hlk156913606"/>
      <w:r w:rsidRPr="00E552CD">
        <w:rPr>
          <w:rFonts w:ascii="Century Gothic" w:hAnsi="Century Gothic"/>
        </w:rPr>
        <w:t xml:space="preserve">Půjčitel zároveň Vypůjčiteli za Účelem výpůjčky uděluje licenci specifikovanou v článku </w:t>
      </w:r>
      <w:r w:rsidR="00020659" w:rsidRPr="00E552CD">
        <w:rPr>
          <w:rFonts w:ascii="Century Gothic" w:hAnsi="Century Gothic"/>
        </w:rPr>
        <w:fldChar w:fldCharType="begin"/>
      </w:r>
      <w:r w:rsidR="00020659" w:rsidRPr="00E552CD">
        <w:rPr>
          <w:rFonts w:ascii="Century Gothic" w:hAnsi="Century Gothic"/>
        </w:rPr>
        <w:instrText xml:space="preserve"> REF _Ref156913762 \r \h </w:instrText>
      </w:r>
      <w:r w:rsidR="00E552CD" w:rsidRPr="00E552CD">
        <w:rPr>
          <w:rFonts w:ascii="Century Gothic" w:hAnsi="Century Gothic"/>
        </w:rPr>
        <w:instrText xml:space="preserve"> \* MERGEFORMAT </w:instrText>
      </w:r>
      <w:r w:rsidR="00020659" w:rsidRPr="00E552CD">
        <w:rPr>
          <w:rFonts w:ascii="Century Gothic" w:hAnsi="Century Gothic"/>
        </w:rPr>
      </w:r>
      <w:r w:rsidR="00020659" w:rsidRPr="00E552CD">
        <w:rPr>
          <w:rFonts w:ascii="Century Gothic" w:hAnsi="Century Gothic"/>
        </w:rPr>
        <w:fldChar w:fldCharType="separate"/>
      </w:r>
      <w:r w:rsidR="00441AA3">
        <w:rPr>
          <w:rFonts w:ascii="Century Gothic" w:hAnsi="Century Gothic"/>
        </w:rPr>
        <w:t>5</w:t>
      </w:r>
      <w:r w:rsidR="00020659" w:rsidRPr="00E552CD">
        <w:rPr>
          <w:rFonts w:ascii="Century Gothic" w:hAnsi="Century Gothic"/>
        </w:rPr>
        <w:fldChar w:fldCharType="end"/>
      </w:r>
      <w:r w:rsidR="00020659" w:rsidRPr="00E552CD">
        <w:rPr>
          <w:rFonts w:ascii="Century Gothic" w:hAnsi="Century Gothic"/>
        </w:rPr>
        <w:t xml:space="preserve">. </w:t>
      </w:r>
      <w:r w:rsidRPr="00E552CD">
        <w:rPr>
          <w:rFonts w:ascii="Century Gothic" w:hAnsi="Century Gothic"/>
        </w:rPr>
        <w:t xml:space="preserve">této Smlouvy. </w:t>
      </w:r>
    </w:p>
    <w:p w14:paraId="43B7C146" w14:textId="77777777" w:rsidR="00E552CD" w:rsidRPr="00E552CD" w:rsidRDefault="00E552CD" w:rsidP="00E552CD"/>
    <w:bookmarkEnd w:id="2"/>
    <w:p w14:paraId="350FC288" w14:textId="280FA05A" w:rsidR="009B591C" w:rsidRPr="00E552CD" w:rsidRDefault="009B591C" w:rsidP="00E552CD">
      <w:pPr>
        <w:pStyle w:val="Nadpis1"/>
        <w:jc w:val="center"/>
        <w:rPr>
          <w:rFonts w:ascii="Century Gothic" w:hAnsi="Century Gothic"/>
          <w:sz w:val="24"/>
        </w:rPr>
      </w:pPr>
      <w:r w:rsidRPr="00E552CD">
        <w:rPr>
          <w:rFonts w:ascii="Century Gothic" w:hAnsi="Century Gothic"/>
          <w:sz w:val="24"/>
        </w:rPr>
        <w:t>Doba Výpůjčky</w:t>
      </w:r>
    </w:p>
    <w:p w14:paraId="4640A484" w14:textId="6E44A6D8" w:rsidR="005B1283" w:rsidRPr="00D4347E" w:rsidRDefault="009B591C" w:rsidP="00DE1402">
      <w:pPr>
        <w:pStyle w:val="Nadpis2"/>
        <w:ind w:left="567" w:hanging="567"/>
        <w:rPr>
          <w:rFonts w:ascii="Century Gothic" w:hAnsi="Century Gothic"/>
        </w:rPr>
      </w:pPr>
      <w:bookmarkStart w:id="3" w:name="_Ref155253937"/>
      <w:r w:rsidRPr="00D4347E">
        <w:rPr>
          <w:rFonts w:ascii="Century Gothic" w:hAnsi="Century Gothic"/>
        </w:rPr>
        <w:t xml:space="preserve">Doba </w:t>
      </w:r>
      <w:r w:rsidR="008E6C1C" w:rsidRPr="00D4347E">
        <w:rPr>
          <w:rFonts w:ascii="Century Gothic" w:hAnsi="Century Gothic"/>
        </w:rPr>
        <w:t>výpůjčky byla dohodnuta</w:t>
      </w:r>
      <w:r w:rsidR="00D217FD" w:rsidRPr="00D4347E">
        <w:rPr>
          <w:rFonts w:ascii="Century Gothic" w:hAnsi="Century Gothic"/>
        </w:rPr>
        <w:t xml:space="preserve"> na období </w:t>
      </w:r>
      <w:bookmarkEnd w:id="3"/>
      <w:r w:rsidR="00E277D0" w:rsidRPr="00D4347E">
        <w:rPr>
          <w:rFonts w:ascii="Century Gothic" w:hAnsi="Century Gothic"/>
        </w:rPr>
        <w:t xml:space="preserve">od </w:t>
      </w:r>
      <w:r w:rsidR="00D4347E" w:rsidRPr="00D4347E">
        <w:rPr>
          <w:rFonts w:ascii="Century Gothic" w:hAnsi="Century Gothic"/>
        </w:rPr>
        <w:t xml:space="preserve"> XXXXX</w:t>
      </w:r>
      <w:r w:rsidR="00D4347E">
        <w:rPr>
          <w:rFonts w:ascii="Century Gothic" w:hAnsi="Century Gothic"/>
          <w:b/>
        </w:rPr>
        <w:t>X</w:t>
      </w:r>
      <w:r w:rsidR="00A92E0A" w:rsidRPr="00D4347E">
        <w:rPr>
          <w:rFonts w:ascii="Century Gothic" w:hAnsi="Century Gothic"/>
        </w:rPr>
        <w:t xml:space="preserve">případné prodloužení doby výpůjčky je </w:t>
      </w:r>
      <w:r w:rsidR="00D4171E" w:rsidRPr="00D4347E">
        <w:rPr>
          <w:rFonts w:ascii="Century Gothic" w:hAnsi="Century Gothic"/>
        </w:rPr>
        <w:t>V</w:t>
      </w:r>
      <w:r w:rsidR="00A92E0A" w:rsidRPr="00D4347E">
        <w:rPr>
          <w:rFonts w:ascii="Century Gothic" w:hAnsi="Century Gothic"/>
        </w:rPr>
        <w:t xml:space="preserve">ypůjčitel povinen požádat </w:t>
      </w:r>
      <w:r w:rsidR="00D4171E" w:rsidRPr="00D4347E">
        <w:rPr>
          <w:rFonts w:ascii="Century Gothic" w:hAnsi="Century Gothic"/>
        </w:rPr>
        <w:t>P</w:t>
      </w:r>
      <w:r w:rsidR="00A92E0A" w:rsidRPr="00D4347E">
        <w:rPr>
          <w:rFonts w:ascii="Century Gothic" w:hAnsi="Century Gothic"/>
        </w:rPr>
        <w:t xml:space="preserve">ůjčitele písemně, nejpozději 14 kalendářních dní před ukončením </w:t>
      </w:r>
      <w:r w:rsidR="005B1283" w:rsidRPr="00D4347E">
        <w:rPr>
          <w:rFonts w:ascii="Century Gothic" w:hAnsi="Century Gothic"/>
        </w:rPr>
        <w:t xml:space="preserve">sjednané doby výpůjčky dle čl. </w:t>
      </w:r>
      <w:r w:rsidR="00F36074" w:rsidRPr="00D4347E">
        <w:rPr>
          <w:rFonts w:ascii="Century Gothic" w:hAnsi="Century Gothic"/>
        </w:rPr>
        <w:fldChar w:fldCharType="begin"/>
      </w:r>
      <w:r w:rsidR="00F36074" w:rsidRPr="00D4347E">
        <w:rPr>
          <w:rFonts w:ascii="Century Gothic" w:hAnsi="Century Gothic"/>
        </w:rPr>
        <w:instrText xml:space="preserve"> REF _Ref155253937 \r \h </w:instrText>
      </w:r>
      <w:r w:rsidR="00E552CD" w:rsidRPr="00D4347E">
        <w:rPr>
          <w:rFonts w:ascii="Century Gothic" w:hAnsi="Century Gothic"/>
        </w:rPr>
        <w:instrText xml:space="preserve"> \* MERGEFORMAT </w:instrText>
      </w:r>
      <w:r w:rsidR="00F36074" w:rsidRPr="00D4347E">
        <w:rPr>
          <w:rFonts w:ascii="Century Gothic" w:hAnsi="Century Gothic"/>
        </w:rPr>
      </w:r>
      <w:r w:rsidR="00F36074" w:rsidRPr="00D4347E">
        <w:rPr>
          <w:rFonts w:ascii="Century Gothic" w:hAnsi="Century Gothic"/>
        </w:rPr>
        <w:fldChar w:fldCharType="separate"/>
      </w:r>
      <w:r w:rsidR="00441AA3" w:rsidRPr="00D4347E">
        <w:rPr>
          <w:rFonts w:ascii="Century Gothic" w:hAnsi="Century Gothic"/>
        </w:rPr>
        <w:t>3.1</w:t>
      </w:r>
      <w:r w:rsidR="00F36074" w:rsidRPr="00D4347E">
        <w:rPr>
          <w:rFonts w:ascii="Century Gothic" w:hAnsi="Century Gothic"/>
        </w:rPr>
        <w:fldChar w:fldCharType="end"/>
      </w:r>
      <w:r w:rsidR="00F36074" w:rsidRPr="00D4347E">
        <w:rPr>
          <w:rFonts w:ascii="Century Gothic" w:hAnsi="Century Gothic"/>
        </w:rPr>
        <w:t>.</w:t>
      </w:r>
      <w:r w:rsidR="005B1283" w:rsidRPr="00D4347E">
        <w:rPr>
          <w:rFonts w:ascii="Century Gothic" w:hAnsi="Century Gothic"/>
        </w:rPr>
        <w:t xml:space="preserve"> této Smlouvy. </w:t>
      </w:r>
    </w:p>
    <w:p w14:paraId="1AF6EAEF" w14:textId="338C0D0A" w:rsidR="005764CE" w:rsidRPr="00E552CD" w:rsidRDefault="005764CE" w:rsidP="00E552CD">
      <w:pPr>
        <w:pStyle w:val="Nadpis2"/>
        <w:ind w:left="567" w:hanging="567"/>
        <w:rPr>
          <w:rFonts w:ascii="Century Gothic" w:hAnsi="Century Gothic"/>
        </w:rPr>
      </w:pPr>
      <w:r w:rsidRPr="00E552CD">
        <w:rPr>
          <w:rFonts w:ascii="Century Gothic" w:hAnsi="Century Gothic"/>
        </w:rPr>
        <w:t xml:space="preserve">Předmět výpůjčky </w:t>
      </w:r>
      <w:r w:rsidR="00B13A0C" w:rsidRPr="00E552CD">
        <w:rPr>
          <w:rFonts w:ascii="Century Gothic" w:hAnsi="Century Gothic"/>
        </w:rPr>
        <w:t xml:space="preserve">je </w:t>
      </w:r>
      <w:r w:rsidR="00DF08AE" w:rsidRPr="00E552CD">
        <w:rPr>
          <w:rFonts w:ascii="Century Gothic" w:hAnsi="Century Gothic"/>
        </w:rPr>
        <w:t>Vypůjčiteli předán oproti</w:t>
      </w:r>
      <w:r w:rsidR="001E6D60" w:rsidRPr="00E552CD">
        <w:rPr>
          <w:rFonts w:ascii="Century Gothic" w:hAnsi="Century Gothic"/>
        </w:rPr>
        <w:t xml:space="preserve"> jeho</w:t>
      </w:r>
      <w:r w:rsidR="00DF08AE" w:rsidRPr="00E552CD">
        <w:rPr>
          <w:rFonts w:ascii="Century Gothic" w:hAnsi="Century Gothic"/>
        </w:rPr>
        <w:t xml:space="preserve"> podpisu </w:t>
      </w:r>
      <w:r w:rsidR="001E6D60" w:rsidRPr="00E552CD">
        <w:rPr>
          <w:rFonts w:ascii="Century Gothic" w:hAnsi="Century Gothic"/>
        </w:rPr>
        <w:t>Předávacího protokolu, je</w:t>
      </w:r>
      <w:r w:rsidR="008D40AE">
        <w:rPr>
          <w:rFonts w:ascii="Century Gothic" w:hAnsi="Century Gothic"/>
        </w:rPr>
        <w:t>n</w:t>
      </w:r>
      <w:r w:rsidR="001E6D60" w:rsidRPr="00E552CD">
        <w:rPr>
          <w:rFonts w:ascii="Century Gothic" w:hAnsi="Century Gothic"/>
        </w:rPr>
        <w:t xml:space="preserve">ž tvoří nedílnou součást této Smlouvy.  </w:t>
      </w:r>
    </w:p>
    <w:p w14:paraId="3EF880D2" w14:textId="322C0217" w:rsidR="00203A8E" w:rsidRPr="00E552CD" w:rsidRDefault="00203A8E" w:rsidP="00E552CD">
      <w:pPr>
        <w:pStyle w:val="Nadpis2"/>
        <w:ind w:left="567" w:hanging="567"/>
        <w:rPr>
          <w:rFonts w:ascii="Century Gothic" w:hAnsi="Century Gothic"/>
        </w:rPr>
      </w:pPr>
      <w:r w:rsidRPr="00E552CD">
        <w:rPr>
          <w:rFonts w:ascii="Century Gothic" w:hAnsi="Century Gothic"/>
        </w:rPr>
        <w:t>Pro případ, že by Půjčitel potřeboval Předmět výpůjčky nevyhnutelně dřív než po sjednané době výpůjčky z důvodu, který nemohl při uzavření této Smlouvy předpovídat, je oprávněn žádat o předčasné vrácení Předmětu výpůjčky</w:t>
      </w:r>
      <w:r w:rsidR="003A74B6" w:rsidRPr="00E552CD">
        <w:rPr>
          <w:rFonts w:ascii="Century Gothic" w:hAnsi="Century Gothic"/>
        </w:rPr>
        <w:t xml:space="preserve"> a Vypůjčitel je povinen mu vyhovět</w:t>
      </w:r>
      <w:r w:rsidRPr="00E552CD">
        <w:rPr>
          <w:rFonts w:ascii="Century Gothic" w:hAnsi="Century Gothic"/>
        </w:rPr>
        <w:t xml:space="preserve">. </w:t>
      </w:r>
    </w:p>
    <w:p w14:paraId="7210D22B" w14:textId="19DF2849" w:rsidR="00070740" w:rsidRDefault="00AE7885" w:rsidP="00E552CD">
      <w:pPr>
        <w:pStyle w:val="Nadpis2"/>
        <w:ind w:left="567" w:hanging="567"/>
        <w:rPr>
          <w:rFonts w:ascii="Century Gothic" w:hAnsi="Century Gothic"/>
        </w:rPr>
      </w:pPr>
      <w:r w:rsidRPr="00E552CD">
        <w:rPr>
          <w:rFonts w:ascii="Century Gothic" w:hAnsi="Century Gothic"/>
        </w:rPr>
        <w:t>Jestliže Vypůjčitel nevrátí Předmět výpůjčky řádně a včas</w:t>
      </w:r>
      <w:r w:rsidR="00CA7888" w:rsidRPr="00E552CD">
        <w:rPr>
          <w:rFonts w:ascii="Century Gothic" w:hAnsi="Century Gothic"/>
        </w:rPr>
        <w:t xml:space="preserve">, vzniká Půjčiteli právo na smluvní pokutu ve výši </w:t>
      </w:r>
      <w:r w:rsidR="00E277D0">
        <w:rPr>
          <w:rFonts w:ascii="Century Gothic" w:hAnsi="Century Gothic"/>
        </w:rPr>
        <w:t>1000</w:t>
      </w:r>
      <w:r w:rsidR="00CA7888" w:rsidRPr="00E552CD">
        <w:rPr>
          <w:rFonts w:ascii="Century Gothic" w:hAnsi="Century Gothic"/>
        </w:rPr>
        <w:t xml:space="preserve"> Kč (slovy: </w:t>
      </w:r>
      <w:r w:rsidR="00E277D0">
        <w:rPr>
          <w:rFonts w:ascii="Century Gothic" w:hAnsi="Century Gothic"/>
        </w:rPr>
        <w:t xml:space="preserve">tisíc </w:t>
      </w:r>
      <w:r w:rsidR="00077532" w:rsidRPr="00E552CD">
        <w:rPr>
          <w:rFonts w:ascii="Century Gothic" w:hAnsi="Century Gothic"/>
        </w:rPr>
        <w:t>korun českých</w:t>
      </w:r>
      <w:r w:rsidR="00CA7888" w:rsidRPr="00E552CD">
        <w:rPr>
          <w:rFonts w:ascii="Century Gothic" w:hAnsi="Century Gothic"/>
        </w:rPr>
        <w:t xml:space="preserve">) za každý i započatý den prodlení. Sjednáním smluvní pokuty není dotčeno právo Půjčitele požadovat po Vypůjčiteli náhradu škody, a to včetně výše škody přesahující smluvní pokutu. </w:t>
      </w:r>
    </w:p>
    <w:p w14:paraId="6E6CAF61" w14:textId="77777777" w:rsidR="00E552CD" w:rsidRPr="00E552CD" w:rsidRDefault="00E552CD" w:rsidP="00E552CD"/>
    <w:p w14:paraId="7C016E7D" w14:textId="7A856023" w:rsidR="001E6D60" w:rsidRPr="00E552CD" w:rsidRDefault="001E6D60" w:rsidP="00E552CD">
      <w:pPr>
        <w:pStyle w:val="Nadpis1"/>
        <w:jc w:val="center"/>
        <w:rPr>
          <w:rFonts w:ascii="Century Gothic" w:hAnsi="Century Gothic"/>
          <w:sz w:val="24"/>
        </w:rPr>
      </w:pPr>
      <w:r w:rsidRPr="00E552CD">
        <w:rPr>
          <w:rFonts w:ascii="Century Gothic" w:hAnsi="Century Gothic"/>
          <w:sz w:val="24"/>
        </w:rPr>
        <w:t>Práva a povinnosti Stran</w:t>
      </w:r>
    </w:p>
    <w:p w14:paraId="2A314886" w14:textId="0D94224D" w:rsidR="00C76A89" w:rsidRPr="00E552CD" w:rsidRDefault="00C76A89" w:rsidP="00E552CD">
      <w:pPr>
        <w:pStyle w:val="Nadpis2"/>
        <w:numPr>
          <w:ilvl w:val="1"/>
          <w:numId w:val="3"/>
        </w:numPr>
        <w:ind w:left="567" w:hanging="567"/>
        <w:rPr>
          <w:rFonts w:ascii="Century Gothic" w:hAnsi="Century Gothic"/>
        </w:rPr>
      </w:pPr>
      <w:r w:rsidRPr="00E552CD">
        <w:rPr>
          <w:rFonts w:ascii="Century Gothic" w:hAnsi="Century Gothic"/>
        </w:rPr>
        <w:t>Vypůjčitel hradí náklady spojené s odbornou přípravou Předmětu výpůjčky spolu s náklady spojenými s přepravou Předmětu výpůjčky. O způsobu předpravy na místo určení a zpět rozhoduje Půjčitel</w:t>
      </w:r>
      <w:r w:rsidR="003A74B6" w:rsidRPr="00E552CD">
        <w:rPr>
          <w:rFonts w:ascii="Century Gothic" w:hAnsi="Century Gothic"/>
        </w:rPr>
        <w:t>.</w:t>
      </w:r>
      <w:r w:rsidRPr="00E552CD">
        <w:rPr>
          <w:rFonts w:ascii="Century Gothic" w:hAnsi="Century Gothic"/>
        </w:rPr>
        <w:t xml:space="preserve"> </w:t>
      </w:r>
    </w:p>
    <w:p w14:paraId="6D781354" w14:textId="0AF11771" w:rsidR="001E6D60" w:rsidRPr="00E552CD" w:rsidRDefault="00063D3C" w:rsidP="00E552CD">
      <w:pPr>
        <w:pStyle w:val="Nadpis2"/>
        <w:ind w:left="567" w:hanging="567"/>
        <w:rPr>
          <w:rFonts w:ascii="Century Gothic" w:hAnsi="Century Gothic"/>
        </w:rPr>
      </w:pPr>
      <w:r w:rsidRPr="00E552CD">
        <w:rPr>
          <w:rFonts w:ascii="Century Gothic" w:hAnsi="Century Gothic"/>
        </w:rPr>
        <w:t>Vypůjčitel je oprávněn Předmět výpůjčky užívat výhradně k</w:t>
      </w:r>
      <w:r w:rsidR="00077532" w:rsidRPr="00E552CD">
        <w:rPr>
          <w:rFonts w:ascii="Century Gothic" w:hAnsi="Century Gothic"/>
        </w:rPr>
        <w:t>e</w:t>
      </w:r>
      <w:r w:rsidR="00CA45DE" w:rsidRPr="00E552CD">
        <w:rPr>
          <w:rFonts w:ascii="Century Gothic" w:hAnsi="Century Gothic"/>
        </w:rPr>
        <w:t> sjednanému Účelu výpůjčky</w:t>
      </w:r>
      <w:r w:rsidRPr="00E552CD">
        <w:rPr>
          <w:rFonts w:ascii="Century Gothic" w:hAnsi="Century Gothic"/>
        </w:rPr>
        <w:t xml:space="preserve"> a nesmí jej bez předchozího</w:t>
      </w:r>
      <w:r w:rsidR="003A74B6" w:rsidRPr="00E552CD">
        <w:rPr>
          <w:rFonts w:ascii="Century Gothic" w:hAnsi="Century Gothic"/>
        </w:rPr>
        <w:t xml:space="preserve"> písemného</w:t>
      </w:r>
      <w:r w:rsidRPr="00E552CD">
        <w:rPr>
          <w:rFonts w:ascii="Century Gothic" w:hAnsi="Century Gothic"/>
        </w:rPr>
        <w:t xml:space="preserve"> souhlasu Půjčitele přenechat k</w:t>
      </w:r>
      <w:r w:rsidR="001D31B3" w:rsidRPr="00E552CD">
        <w:rPr>
          <w:rFonts w:ascii="Century Gothic" w:hAnsi="Century Gothic"/>
        </w:rPr>
        <w:t xml:space="preserve"> užívání či jakékoliv jiné dispozicí třetí osobě. </w:t>
      </w:r>
    </w:p>
    <w:p w14:paraId="6A255033" w14:textId="55F6EB28" w:rsidR="001D31B3" w:rsidRPr="00E552CD" w:rsidRDefault="00C40EEA" w:rsidP="00E552CD">
      <w:pPr>
        <w:pStyle w:val="Nadpis2"/>
        <w:ind w:left="567" w:hanging="567"/>
        <w:rPr>
          <w:rFonts w:ascii="Century Gothic" w:hAnsi="Century Gothic"/>
        </w:rPr>
      </w:pPr>
      <w:bookmarkStart w:id="4" w:name="_Ref155253968"/>
      <w:r w:rsidRPr="00E552CD">
        <w:rPr>
          <w:rFonts w:ascii="Century Gothic" w:hAnsi="Century Gothic"/>
        </w:rPr>
        <w:t xml:space="preserve">Předmět výpůjčky bude umístěn v prostředí odpovídajícím jeho významu a stavu. Vypůjčitel je povinen po sjednanou dobu výpůjčky zajistit ochranu, bezpečnost a úplnost </w:t>
      </w:r>
      <w:r w:rsidR="008C5CF4" w:rsidRPr="00E552CD">
        <w:rPr>
          <w:rFonts w:ascii="Century Gothic" w:hAnsi="Century Gothic"/>
        </w:rPr>
        <w:t>Předmětu výpůjčk</w:t>
      </w:r>
      <w:r w:rsidR="009A1090" w:rsidRPr="00E552CD">
        <w:rPr>
          <w:rFonts w:ascii="Century Gothic" w:hAnsi="Century Gothic"/>
        </w:rPr>
        <w:t>y,</w:t>
      </w:r>
      <w:r w:rsidR="008C5CF4" w:rsidRPr="00E552CD">
        <w:rPr>
          <w:rFonts w:ascii="Century Gothic" w:hAnsi="Century Gothic"/>
        </w:rPr>
        <w:t xml:space="preserve"> dodržovat vešker</w:t>
      </w:r>
      <w:r w:rsidR="003B4A74" w:rsidRPr="00E552CD">
        <w:rPr>
          <w:rFonts w:ascii="Century Gothic" w:hAnsi="Century Gothic"/>
        </w:rPr>
        <w:t xml:space="preserve">é pokyny, o kterých jej Půjčitel v souvislosti s užíváním Předmětu </w:t>
      </w:r>
      <w:r w:rsidR="002276EF" w:rsidRPr="00E552CD">
        <w:rPr>
          <w:rFonts w:ascii="Century Gothic" w:hAnsi="Century Gothic"/>
        </w:rPr>
        <w:t>výpůjčky poučí</w:t>
      </w:r>
      <w:r w:rsidR="009A1090" w:rsidRPr="00E552CD">
        <w:rPr>
          <w:rFonts w:ascii="Century Gothic" w:hAnsi="Century Gothic"/>
        </w:rPr>
        <w:t xml:space="preserve"> a dodržovat</w:t>
      </w:r>
      <w:r w:rsidR="00FD7303" w:rsidRPr="00E552CD">
        <w:rPr>
          <w:rFonts w:ascii="Century Gothic" w:hAnsi="Century Gothic"/>
        </w:rPr>
        <w:t xml:space="preserve"> jakékoliv další podmínky dohodnuté podle této Smlouvy.</w:t>
      </w:r>
      <w:r w:rsidR="0067717C" w:rsidRPr="00E552CD">
        <w:rPr>
          <w:rFonts w:ascii="Century Gothic" w:hAnsi="Century Gothic"/>
        </w:rPr>
        <w:t xml:space="preserve"> </w:t>
      </w:r>
      <w:r w:rsidR="00EC79C5" w:rsidRPr="00E552CD">
        <w:rPr>
          <w:rFonts w:ascii="Century Gothic" w:hAnsi="Century Gothic"/>
        </w:rPr>
        <w:t>V</w:t>
      </w:r>
      <w:r w:rsidR="002276EF" w:rsidRPr="00E552CD">
        <w:rPr>
          <w:rFonts w:ascii="Century Gothic" w:hAnsi="Century Gothic"/>
        </w:rPr>
        <w:t> případě, že Vypůjčitel tyto pokyny nedodrží nebo jakkoliv jinak poruší povinnosti uvedené v tomto článku, nahradí Vypůjčiteli škodu z toho vzniklou.</w:t>
      </w:r>
      <w:bookmarkEnd w:id="4"/>
      <w:r w:rsidR="00810944" w:rsidRPr="00E552CD">
        <w:rPr>
          <w:rFonts w:ascii="Century Gothic" w:hAnsi="Century Gothic"/>
        </w:rPr>
        <w:t xml:space="preserve"> </w:t>
      </w:r>
    </w:p>
    <w:p w14:paraId="1601D497" w14:textId="3F26A00F" w:rsidR="0092675F" w:rsidRPr="00E552CD" w:rsidRDefault="0092675F" w:rsidP="00E552CD">
      <w:pPr>
        <w:pStyle w:val="Nadpis2"/>
        <w:ind w:left="567" w:hanging="567"/>
        <w:rPr>
          <w:rFonts w:ascii="Century Gothic" w:hAnsi="Century Gothic"/>
        </w:rPr>
      </w:pPr>
      <w:bookmarkStart w:id="5" w:name="_Ref155254013"/>
      <w:r w:rsidRPr="00E552CD">
        <w:rPr>
          <w:rFonts w:ascii="Century Gothic" w:hAnsi="Century Gothic"/>
        </w:rPr>
        <w:t xml:space="preserve">Konkrétní podmínky </w:t>
      </w:r>
      <w:r w:rsidR="00D93001" w:rsidRPr="00E552CD">
        <w:rPr>
          <w:rFonts w:ascii="Century Gothic" w:hAnsi="Century Gothic"/>
        </w:rPr>
        <w:t xml:space="preserve">používání Předmětu výpůjčky dle článku </w:t>
      </w:r>
      <w:r w:rsidR="00F36074" w:rsidRPr="00E552CD">
        <w:rPr>
          <w:rFonts w:ascii="Century Gothic" w:hAnsi="Century Gothic"/>
        </w:rPr>
        <w:fldChar w:fldCharType="begin"/>
      </w:r>
      <w:r w:rsidR="00F36074" w:rsidRPr="00E552CD">
        <w:rPr>
          <w:rFonts w:ascii="Century Gothic" w:hAnsi="Century Gothic"/>
        </w:rPr>
        <w:instrText xml:space="preserve"> REF _Ref155253968 \r \h </w:instrText>
      </w:r>
      <w:r w:rsidR="00E552CD" w:rsidRPr="00E552CD">
        <w:rPr>
          <w:rFonts w:ascii="Century Gothic" w:hAnsi="Century Gothic"/>
        </w:rPr>
        <w:instrText xml:space="preserve"> \* MERGEFORMAT </w:instrText>
      </w:r>
      <w:r w:rsidR="00F36074" w:rsidRPr="00E552CD">
        <w:rPr>
          <w:rFonts w:ascii="Century Gothic" w:hAnsi="Century Gothic"/>
        </w:rPr>
      </w:r>
      <w:r w:rsidR="00F36074" w:rsidRPr="00E552CD">
        <w:rPr>
          <w:rFonts w:ascii="Century Gothic" w:hAnsi="Century Gothic"/>
        </w:rPr>
        <w:fldChar w:fldCharType="separate"/>
      </w:r>
      <w:r w:rsidR="00441AA3">
        <w:rPr>
          <w:rFonts w:ascii="Century Gothic" w:hAnsi="Century Gothic"/>
        </w:rPr>
        <w:t>4.3</w:t>
      </w:r>
      <w:r w:rsidR="00F36074" w:rsidRPr="00E552CD">
        <w:rPr>
          <w:rFonts w:ascii="Century Gothic" w:hAnsi="Century Gothic"/>
        </w:rPr>
        <w:fldChar w:fldCharType="end"/>
      </w:r>
      <w:r w:rsidR="00F36074" w:rsidRPr="00E552CD">
        <w:rPr>
          <w:rFonts w:ascii="Century Gothic" w:hAnsi="Century Gothic"/>
        </w:rPr>
        <w:t>.</w:t>
      </w:r>
      <w:r w:rsidR="00D93001" w:rsidRPr="00E552CD">
        <w:rPr>
          <w:rFonts w:ascii="Century Gothic" w:hAnsi="Century Gothic"/>
        </w:rPr>
        <w:t xml:space="preserve"> této Smlouvy </w:t>
      </w:r>
      <w:r w:rsidR="00A455E7" w:rsidRPr="00E552CD">
        <w:rPr>
          <w:rFonts w:ascii="Century Gothic" w:hAnsi="Century Gothic"/>
        </w:rPr>
        <w:t>jakožto i náklady</w:t>
      </w:r>
      <w:r w:rsidR="00E40E24" w:rsidRPr="00E552CD">
        <w:rPr>
          <w:rFonts w:ascii="Century Gothic" w:hAnsi="Century Gothic"/>
        </w:rPr>
        <w:t xml:space="preserve"> spojené s odbornou přípravou </w:t>
      </w:r>
      <w:r w:rsidR="00505976" w:rsidRPr="00E552CD">
        <w:rPr>
          <w:rFonts w:ascii="Century Gothic" w:hAnsi="Century Gothic"/>
        </w:rPr>
        <w:t xml:space="preserve">Předmětu výpůjčky a přepravy </w:t>
      </w:r>
      <w:r w:rsidR="00505976" w:rsidRPr="00E552CD">
        <w:rPr>
          <w:rFonts w:ascii="Century Gothic" w:hAnsi="Century Gothic"/>
        </w:rPr>
        <w:lastRenderedPageBreak/>
        <w:t>či</w:t>
      </w:r>
      <w:r w:rsidR="00E40E24" w:rsidRPr="00E552CD">
        <w:rPr>
          <w:rFonts w:ascii="Century Gothic" w:hAnsi="Century Gothic"/>
        </w:rPr>
        <w:t xml:space="preserve"> způsob</w:t>
      </w:r>
      <w:r w:rsidR="00A03575" w:rsidRPr="00E552CD">
        <w:rPr>
          <w:rFonts w:ascii="Century Gothic" w:hAnsi="Century Gothic"/>
        </w:rPr>
        <w:t xml:space="preserve"> </w:t>
      </w:r>
      <w:r w:rsidR="00E40E24" w:rsidRPr="00E552CD">
        <w:rPr>
          <w:rFonts w:ascii="Century Gothic" w:hAnsi="Century Gothic"/>
        </w:rPr>
        <w:t>přepravy Předmětu výpůjčky na místo určení a zpět j</w:t>
      </w:r>
      <w:r w:rsidR="00D93001" w:rsidRPr="00E552CD">
        <w:rPr>
          <w:rFonts w:ascii="Century Gothic" w:hAnsi="Century Gothic"/>
        </w:rPr>
        <w:t>sou uvedeny v Příloze č. 1 této Smlouvy.</w:t>
      </w:r>
      <w:bookmarkEnd w:id="5"/>
      <w:r w:rsidR="00D93001" w:rsidRPr="00E552CD">
        <w:rPr>
          <w:rFonts w:ascii="Century Gothic" w:hAnsi="Century Gothic"/>
        </w:rPr>
        <w:t xml:space="preserve"> </w:t>
      </w:r>
    </w:p>
    <w:p w14:paraId="7E453ACE" w14:textId="29767F77" w:rsidR="00922731" w:rsidRPr="00E552CD" w:rsidRDefault="00203D7B" w:rsidP="00E552CD">
      <w:pPr>
        <w:pStyle w:val="Nadpis2"/>
        <w:ind w:left="567" w:hanging="567"/>
        <w:rPr>
          <w:rFonts w:ascii="Century Gothic" w:hAnsi="Century Gothic"/>
        </w:rPr>
      </w:pPr>
      <w:r w:rsidRPr="00E552CD">
        <w:rPr>
          <w:rFonts w:ascii="Century Gothic" w:hAnsi="Century Gothic"/>
        </w:rPr>
        <w:t>Pokud se Strany nedohodnou jinak, Předmět výpůjčky nesmí být fotografován, filmován či jakkoliv jinak reprodukován, s výjimkou celkových záběrů interiéru. Zákaz dle předchozí věty se nevztahuje na fotografie pořizované návštěvníky pro soukromé (nekomerční) účely bez použití blesku a vedlejších technických zařízení (selfie tyče, stativy, dodatečné osvětlená apod.)</w:t>
      </w:r>
      <w:r w:rsidR="00077532" w:rsidRPr="00E552CD">
        <w:rPr>
          <w:rFonts w:ascii="Century Gothic" w:hAnsi="Century Gothic"/>
        </w:rPr>
        <w:t>.</w:t>
      </w:r>
    </w:p>
    <w:p w14:paraId="7677EF38" w14:textId="320990DF" w:rsidR="00203D7B" w:rsidRPr="00E552CD" w:rsidRDefault="00203D7B" w:rsidP="00E552CD">
      <w:pPr>
        <w:pStyle w:val="Nadpis2"/>
        <w:ind w:left="567" w:hanging="567"/>
        <w:rPr>
          <w:rFonts w:ascii="Century Gothic" w:hAnsi="Century Gothic"/>
        </w:rPr>
      </w:pPr>
      <w:r w:rsidRPr="00E552CD">
        <w:rPr>
          <w:rFonts w:ascii="Century Gothic" w:hAnsi="Century Gothic"/>
        </w:rPr>
        <w:t xml:space="preserve">Vypůjčitel není oprávněn na Předmětu výpůjčky </w:t>
      </w:r>
      <w:r w:rsidR="00363224" w:rsidRPr="00E552CD">
        <w:rPr>
          <w:rFonts w:ascii="Century Gothic" w:hAnsi="Century Gothic"/>
        </w:rPr>
        <w:t xml:space="preserve">provádět </w:t>
      </w:r>
      <w:r w:rsidRPr="00E552CD">
        <w:rPr>
          <w:rFonts w:ascii="Century Gothic" w:hAnsi="Century Gothic"/>
        </w:rPr>
        <w:t xml:space="preserve">jakékoliv změny, úpravy či jakékoliv jiné konzervátorské, restaurátorské </w:t>
      </w:r>
      <w:r w:rsidR="00356044" w:rsidRPr="00E552CD">
        <w:rPr>
          <w:rFonts w:ascii="Century Gothic" w:hAnsi="Century Gothic"/>
        </w:rPr>
        <w:t xml:space="preserve">nebo obdobné zásahy. </w:t>
      </w:r>
    </w:p>
    <w:p w14:paraId="4463AC90" w14:textId="6051EF88" w:rsidR="00920DEE" w:rsidRPr="00E552CD" w:rsidRDefault="00920DEE" w:rsidP="00E552CD">
      <w:pPr>
        <w:pStyle w:val="Nadpis2"/>
        <w:ind w:left="567" w:hanging="567"/>
        <w:rPr>
          <w:rFonts w:ascii="Century Gothic" w:hAnsi="Century Gothic"/>
        </w:rPr>
      </w:pPr>
      <w:r w:rsidRPr="00E552CD">
        <w:rPr>
          <w:rFonts w:ascii="Century Gothic" w:hAnsi="Century Gothic"/>
        </w:rPr>
        <w:t xml:space="preserve">Vypůjčitel odpovídá od okamžiku převzetí až do předání Předmětu výpůjčky za jeho odcizení, poškození, ztrátu nebo zničení či zneužití. Tato odpovědnost </w:t>
      </w:r>
      <w:r w:rsidR="002B5A97" w:rsidRPr="00E552CD">
        <w:rPr>
          <w:rFonts w:ascii="Century Gothic" w:hAnsi="Century Gothic"/>
        </w:rPr>
        <w:t>V</w:t>
      </w:r>
      <w:r w:rsidRPr="00E552CD">
        <w:rPr>
          <w:rFonts w:ascii="Century Gothic" w:hAnsi="Century Gothic"/>
        </w:rPr>
        <w:t xml:space="preserve">ypůjčitele za vzniklou škodu je objektivní. Odpovědnosti se nezbaví ani v případě, prokáže-li, že odcizení, poškození, ztráta nebo zničení či zneužití </w:t>
      </w:r>
      <w:r w:rsidR="002B5A97" w:rsidRPr="00E552CD">
        <w:rPr>
          <w:rFonts w:ascii="Century Gothic" w:hAnsi="Century Gothic"/>
        </w:rPr>
        <w:t>P</w:t>
      </w:r>
      <w:r w:rsidRPr="00E552CD">
        <w:rPr>
          <w:rFonts w:ascii="Century Gothic" w:hAnsi="Century Gothic"/>
        </w:rPr>
        <w:t xml:space="preserve">ředmětu výpůjčky nezavinil. Vzniklou škodu se zavazuje uhradit Půjčiteli ve výši a způsobem podle platných předpisů, pokud ji nestanovil sám Půjčitel odvozením od pojistné ceny Předmětu výpůjčky uvedené v Příloze č. 1 této Smlouvy. </w:t>
      </w:r>
    </w:p>
    <w:p w14:paraId="7056072F" w14:textId="633EB2D9" w:rsidR="00B27E37" w:rsidRPr="00E552CD" w:rsidRDefault="00B27E37" w:rsidP="00E552CD">
      <w:pPr>
        <w:pStyle w:val="Nadpis2"/>
        <w:ind w:left="567" w:hanging="567"/>
        <w:rPr>
          <w:rFonts w:ascii="Century Gothic" w:hAnsi="Century Gothic"/>
        </w:rPr>
      </w:pPr>
      <w:r w:rsidRPr="00E552CD">
        <w:rPr>
          <w:rFonts w:ascii="Century Gothic" w:hAnsi="Century Gothic"/>
        </w:rPr>
        <w:t xml:space="preserve">Vypůjčitel je povinen neprodleně informovat Půjčitele o všech skutečnostech, které se týkají změny stavu Předmětu výpůjčky, zejména odcizení, poškození, ztráty nebo zničení či zneužití. </w:t>
      </w:r>
    </w:p>
    <w:p w14:paraId="60D1847A" w14:textId="77F0F9CF" w:rsidR="00985D83" w:rsidRPr="00E552CD" w:rsidRDefault="00985D83" w:rsidP="00E552CD">
      <w:pPr>
        <w:pStyle w:val="Nadpis2"/>
        <w:ind w:left="567" w:hanging="567"/>
        <w:rPr>
          <w:rFonts w:ascii="Century Gothic" w:hAnsi="Century Gothic"/>
        </w:rPr>
      </w:pPr>
      <w:r w:rsidRPr="00E552CD">
        <w:rPr>
          <w:rFonts w:ascii="Century Gothic" w:hAnsi="Century Gothic"/>
        </w:rPr>
        <w:t>Vypůjčitel je povinen požádat o písemný souhlas Půjčitele se zveřejněním informací o Předmětu výpůjčky pro propagační a odborné tiskoviny související s </w:t>
      </w:r>
      <w:r w:rsidR="00CA45DE" w:rsidRPr="00E552CD">
        <w:rPr>
          <w:rFonts w:ascii="Century Gothic" w:hAnsi="Century Gothic"/>
        </w:rPr>
        <w:t>Ú</w:t>
      </w:r>
      <w:r w:rsidRPr="00E552CD">
        <w:rPr>
          <w:rFonts w:ascii="Century Gothic" w:hAnsi="Century Gothic"/>
        </w:rPr>
        <w:t>čelem výpůjčky</w:t>
      </w:r>
      <w:r w:rsidR="00CA45DE" w:rsidRPr="00E552CD">
        <w:rPr>
          <w:rFonts w:ascii="Century Gothic" w:hAnsi="Century Gothic"/>
        </w:rPr>
        <w:t>. Vypůjčitel je dále povinen při prezentaci Předmětu výpůjčky uvádět, že pochází ze sbírek Středočeského muzea v Roztokách u Prahy, příspěvkové organizace.</w:t>
      </w:r>
    </w:p>
    <w:p w14:paraId="6F3359E5" w14:textId="56F52E2D" w:rsidR="00584123" w:rsidRPr="00E552CD" w:rsidRDefault="00584123" w:rsidP="00E552CD">
      <w:pPr>
        <w:pStyle w:val="Nadpis2"/>
        <w:ind w:left="567" w:hanging="567"/>
        <w:rPr>
          <w:rFonts w:ascii="Century Gothic" w:hAnsi="Century Gothic"/>
        </w:rPr>
      </w:pPr>
      <w:r w:rsidRPr="00E552CD">
        <w:rPr>
          <w:rFonts w:ascii="Century Gothic" w:hAnsi="Century Gothic"/>
        </w:rPr>
        <w:t xml:space="preserve">Vypůjčitel je povinen po sjednanou dobu výpůjčky umožnit pověřeným osobám Půjčitele kontrolu Předmětu </w:t>
      </w:r>
      <w:r w:rsidR="00CA45DE" w:rsidRPr="00E552CD">
        <w:rPr>
          <w:rFonts w:ascii="Century Gothic" w:hAnsi="Century Gothic"/>
        </w:rPr>
        <w:t>výpůjčky,</w:t>
      </w:r>
      <w:r w:rsidRPr="00E552CD">
        <w:rPr>
          <w:rFonts w:ascii="Century Gothic" w:hAnsi="Century Gothic"/>
        </w:rPr>
        <w:t xml:space="preserve"> a to zejména s ohledem na to, zda je </w:t>
      </w:r>
      <w:r w:rsidR="00CA45DE" w:rsidRPr="00E552CD">
        <w:rPr>
          <w:rFonts w:ascii="Century Gothic" w:hAnsi="Century Gothic"/>
        </w:rPr>
        <w:t>užíván</w:t>
      </w:r>
      <w:r w:rsidRPr="00E552CD">
        <w:rPr>
          <w:rFonts w:ascii="Century Gothic" w:hAnsi="Century Gothic"/>
        </w:rPr>
        <w:t xml:space="preserve"> v souladu s</w:t>
      </w:r>
      <w:r w:rsidR="00754700" w:rsidRPr="00E552CD">
        <w:rPr>
          <w:rFonts w:ascii="Century Gothic" w:hAnsi="Century Gothic"/>
        </w:rPr>
        <w:t> dohodnutými podmínkami dle této Smlouvy</w:t>
      </w:r>
      <w:r w:rsidR="00CA45DE" w:rsidRPr="00E552CD">
        <w:rPr>
          <w:rFonts w:ascii="Century Gothic" w:hAnsi="Century Gothic"/>
        </w:rPr>
        <w:t xml:space="preserve"> a Účelem výpůjčky. </w:t>
      </w:r>
    </w:p>
    <w:p w14:paraId="195C3B36" w14:textId="7DCA854B" w:rsidR="00ED016A" w:rsidRDefault="004D538A" w:rsidP="00E552CD">
      <w:pPr>
        <w:pStyle w:val="Nadpis2"/>
        <w:ind w:left="567" w:hanging="567"/>
        <w:rPr>
          <w:rFonts w:ascii="Century Gothic" w:hAnsi="Century Gothic"/>
        </w:rPr>
      </w:pPr>
      <w:r w:rsidRPr="00E552CD">
        <w:rPr>
          <w:rFonts w:ascii="Century Gothic" w:hAnsi="Century Gothic"/>
        </w:rPr>
        <w:t xml:space="preserve">Poruší-li Vypůjčitel tuto Smlouvu, má Půjčitel právo od této Smlouvy </w:t>
      </w:r>
      <w:r w:rsidR="00BD0428" w:rsidRPr="00E552CD">
        <w:rPr>
          <w:rFonts w:ascii="Century Gothic" w:hAnsi="Century Gothic"/>
        </w:rPr>
        <w:t>odstoupit, tím není dotčeno jeho právo na náhradu škody vzniklé v důsledku porušení této Smlouvy Vypůjčitelem. V případě odstoupení od této Smlouvy postupem podle tohoto článku má Vypůjčitel povinnost Předmět výpůjčky bez zbytečného odkladu</w:t>
      </w:r>
      <w:r w:rsidR="005902D5" w:rsidRPr="00E552CD">
        <w:rPr>
          <w:rFonts w:ascii="Century Gothic" w:hAnsi="Century Gothic"/>
        </w:rPr>
        <w:t xml:space="preserve"> </w:t>
      </w:r>
      <w:r w:rsidR="00BD0428" w:rsidRPr="00E552CD">
        <w:rPr>
          <w:rFonts w:ascii="Century Gothic" w:hAnsi="Century Gothic"/>
        </w:rPr>
        <w:t>vrátit</w:t>
      </w:r>
      <w:r w:rsidR="0017675E" w:rsidRPr="00E552CD">
        <w:rPr>
          <w:rFonts w:ascii="Century Gothic" w:hAnsi="Century Gothic"/>
        </w:rPr>
        <w:t xml:space="preserve">. </w:t>
      </w:r>
    </w:p>
    <w:p w14:paraId="5D689245" w14:textId="77777777" w:rsidR="00E552CD" w:rsidRPr="00E552CD" w:rsidRDefault="00E552CD" w:rsidP="00E552CD"/>
    <w:p w14:paraId="1482C427" w14:textId="77777777" w:rsidR="0026620A" w:rsidRPr="00E552CD" w:rsidRDefault="0026620A" w:rsidP="00E552CD">
      <w:pPr>
        <w:pStyle w:val="Nadpis1"/>
        <w:jc w:val="center"/>
        <w:rPr>
          <w:rFonts w:ascii="Century Gothic" w:hAnsi="Century Gothic"/>
          <w:sz w:val="24"/>
        </w:rPr>
      </w:pPr>
      <w:bookmarkStart w:id="6" w:name="_Ref156911273"/>
      <w:bookmarkStart w:id="7" w:name="_Ref156913762"/>
      <w:bookmarkStart w:id="8" w:name="_Hlk156913628"/>
      <w:r w:rsidRPr="00E552CD">
        <w:rPr>
          <w:rFonts w:ascii="Century Gothic" w:hAnsi="Century Gothic"/>
          <w:sz w:val="24"/>
        </w:rPr>
        <w:t>Licence</w:t>
      </w:r>
      <w:bookmarkEnd w:id="6"/>
      <w:bookmarkEnd w:id="7"/>
    </w:p>
    <w:p w14:paraId="77ABCBEE" w14:textId="0DF1627D" w:rsidR="0026620A" w:rsidRPr="00E552CD" w:rsidRDefault="0026620A" w:rsidP="00E552CD">
      <w:pPr>
        <w:pStyle w:val="Nadpis2"/>
        <w:ind w:left="567" w:hanging="567"/>
        <w:rPr>
          <w:rFonts w:ascii="Century Gothic" w:hAnsi="Century Gothic"/>
        </w:rPr>
      </w:pPr>
      <w:r w:rsidRPr="00E552CD">
        <w:rPr>
          <w:rFonts w:ascii="Century Gothic" w:hAnsi="Century Gothic"/>
        </w:rPr>
        <w:t>Půjčitel (jako poskytovatel) tímto poskytuje Vypůjčiteli (jako nabyvatel) omezenou nevýhradní licencí k užití Předmětu výpůjčky (dále jen „</w:t>
      </w:r>
      <w:r w:rsidRPr="00E552CD">
        <w:rPr>
          <w:rFonts w:ascii="Century Gothic" w:hAnsi="Century Gothic"/>
          <w:b/>
          <w:bCs/>
        </w:rPr>
        <w:t>Licence</w:t>
      </w:r>
      <w:r w:rsidRPr="00E552CD">
        <w:rPr>
          <w:rFonts w:ascii="Century Gothic" w:hAnsi="Century Gothic"/>
        </w:rPr>
        <w:t xml:space="preserve">“) v níže uvedeném omezeném rozsahu. </w:t>
      </w:r>
    </w:p>
    <w:p w14:paraId="14BB5968" w14:textId="2C32F46C" w:rsidR="0026620A" w:rsidRPr="00E552CD" w:rsidRDefault="0026620A" w:rsidP="00E552CD">
      <w:pPr>
        <w:pStyle w:val="Nadpis2"/>
        <w:ind w:left="567" w:hanging="567"/>
        <w:rPr>
          <w:rFonts w:ascii="Century Gothic" w:hAnsi="Century Gothic"/>
        </w:rPr>
      </w:pPr>
      <w:r w:rsidRPr="00E552CD">
        <w:rPr>
          <w:rFonts w:ascii="Century Gothic" w:hAnsi="Century Gothic"/>
        </w:rPr>
        <w:t xml:space="preserve">Licence se poskytuje jako jednorázová, nevýhradní a pouze k Účelu výpůjčky na území České republiky po dobu trvání této Smlouvy. Licence se poskytuje pouze k vystavování ve smyslu § 17 </w:t>
      </w:r>
      <w:r w:rsidR="00D91F13" w:rsidRPr="00E552CD">
        <w:rPr>
          <w:rFonts w:ascii="Century Gothic" w:hAnsi="Century Gothic"/>
        </w:rPr>
        <w:t>A</w:t>
      </w:r>
      <w:r w:rsidRPr="00E552CD">
        <w:rPr>
          <w:rFonts w:ascii="Century Gothic" w:hAnsi="Century Gothic"/>
        </w:rPr>
        <w:t xml:space="preserve">utorského zákona. </w:t>
      </w:r>
    </w:p>
    <w:p w14:paraId="7261ACA4" w14:textId="15951F17" w:rsidR="0026620A" w:rsidRPr="00E552CD" w:rsidRDefault="0026620A" w:rsidP="00E552CD">
      <w:pPr>
        <w:pStyle w:val="Nadpis2"/>
        <w:ind w:left="567" w:hanging="567"/>
        <w:rPr>
          <w:rFonts w:ascii="Century Gothic" w:hAnsi="Century Gothic"/>
        </w:rPr>
      </w:pPr>
      <w:r w:rsidRPr="00E552CD">
        <w:rPr>
          <w:rFonts w:ascii="Century Gothic" w:hAnsi="Century Gothic"/>
        </w:rPr>
        <w:lastRenderedPageBreak/>
        <w:t>Nabyvatel není v rámci licence oprávněn autorské dílo jakkoliv měnit, zasahovat do něj, sloučit jej s jiným dílem nebo zahrnout do kolektivního díla.</w:t>
      </w:r>
    </w:p>
    <w:p w14:paraId="282902D2" w14:textId="77777777" w:rsidR="0026620A" w:rsidRPr="00E552CD" w:rsidRDefault="0026620A" w:rsidP="00E552CD">
      <w:pPr>
        <w:pStyle w:val="Nadpis2"/>
        <w:ind w:left="567" w:hanging="567"/>
        <w:rPr>
          <w:rFonts w:ascii="Century Gothic" w:hAnsi="Century Gothic"/>
        </w:rPr>
      </w:pPr>
      <w:r w:rsidRPr="00E552CD">
        <w:rPr>
          <w:rFonts w:ascii="Century Gothic" w:hAnsi="Century Gothic"/>
        </w:rPr>
        <w:t xml:space="preserve">Nabyvatel není oprávněn poskytnout licenci nebo její část třetí osobě (podlicence) nebo ji na třetí osobu postoupit. </w:t>
      </w:r>
    </w:p>
    <w:p w14:paraId="6E59CB0E" w14:textId="2EB59811" w:rsidR="0026620A" w:rsidRDefault="0026620A" w:rsidP="00E552CD">
      <w:pPr>
        <w:pStyle w:val="Nadpis2"/>
        <w:ind w:left="567" w:hanging="567"/>
        <w:rPr>
          <w:rFonts w:ascii="Century Gothic" w:hAnsi="Century Gothic" w:cs="Calibri"/>
        </w:rPr>
      </w:pPr>
      <w:r w:rsidRPr="00E552CD">
        <w:rPr>
          <w:rFonts w:ascii="Century Gothic" w:hAnsi="Century Gothic"/>
        </w:rPr>
        <w:t xml:space="preserve">Půjčitel Licenci uděluje bezúplatně. </w:t>
      </w:r>
      <w:r w:rsidRPr="00E552CD">
        <w:rPr>
          <w:rFonts w:ascii="Century Gothic" w:hAnsi="Century Gothic" w:cs="Calibri"/>
        </w:rPr>
        <w:t>Je-li však takto sjednaná bezúplatná Licence ve zřejmém nepoměru k výnosům vyplývajícím z využití Licence a k významu Předmětu Výpůjčky pro dosažení takových výnosů, může poskytovatel požadovat přiměřenou a spravedlivou dodatečnou odměnu,</w:t>
      </w:r>
      <w:r w:rsidRPr="00E552CD">
        <w:rPr>
          <w:rFonts w:ascii="Century Gothic" w:hAnsi="Century Gothic"/>
        </w:rPr>
        <w:t xml:space="preserve"> a to v souladu s § 2374 občanského zákoníku</w:t>
      </w:r>
      <w:r w:rsidRPr="00E552CD">
        <w:rPr>
          <w:rFonts w:ascii="Century Gothic" w:hAnsi="Century Gothic" w:cs="Calibri"/>
        </w:rPr>
        <w:t>.</w:t>
      </w:r>
    </w:p>
    <w:p w14:paraId="07977FE6" w14:textId="77777777" w:rsidR="00E552CD" w:rsidRPr="00E552CD" w:rsidRDefault="00E552CD" w:rsidP="00E552CD"/>
    <w:bookmarkEnd w:id="8"/>
    <w:p w14:paraId="290EC25B" w14:textId="77777777" w:rsidR="00D04D72" w:rsidRPr="00E552CD" w:rsidRDefault="00D04D72" w:rsidP="00E552CD">
      <w:pPr>
        <w:pStyle w:val="Nadpis1"/>
        <w:jc w:val="center"/>
        <w:rPr>
          <w:rFonts w:ascii="Century Gothic" w:hAnsi="Century Gothic"/>
          <w:sz w:val="24"/>
        </w:rPr>
      </w:pPr>
      <w:r w:rsidRPr="00E552CD">
        <w:rPr>
          <w:rFonts w:ascii="Century Gothic" w:hAnsi="Century Gothic"/>
          <w:sz w:val="24"/>
        </w:rPr>
        <w:t>Závěrečná ustanovení</w:t>
      </w:r>
      <w:bookmarkStart w:id="9" w:name="_Hlk33697192"/>
    </w:p>
    <w:bookmarkEnd w:id="9"/>
    <w:p w14:paraId="261D30BC" w14:textId="77777777" w:rsidR="00C67AB0" w:rsidRPr="00E552CD" w:rsidRDefault="00C67AB0" w:rsidP="00E552CD">
      <w:pPr>
        <w:pStyle w:val="Nadpis2"/>
        <w:ind w:left="567"/>
        <w:rPr>
          <w:rFonts w:ascii="Century Gothic" w:hAnsi="Century Gothic"/>
          <w:b/>
          <w:bCs/>
        </w:rPr>
      </w:pPr>
      <w:r w:rsidRPr="00E552CD">
        <w:rPr>
          <w:rFonts w:ascii="Century Gothic" w:hAnsi="Century Gothic"/>
        </w:rPr>
        <w:t xml:space="preserve">Tuto Smlouvu je možné měnit pouze formou číslovaných písemných dodatků odsouhlasených oběma Stranami, přičemž Strany vylučují možnost změny této Smlouvy jinak než písemnou formou. </w:t>
      </w:r>
    </w:p>
    <w:p w14:paraId="48E35BB0" w14:textId="23C27598" w:rsidR="00C67AB0" w:rsidRPr="00E552CD" w:rsidRDefault="00C67AB0" w:rsidP="00E552CD">
      <w:pPr>
        <w:pStyle w:val="Nadpis2"/>
        <w:ind w:left="567"/>
        <w:rPr>
          <w:rFonts w:ascii="Century Gothic" w:hAnsi="Century Gothic"/>
          <w:b/>
          <w:bCs/>
        </w:rPr>
      </w:pPr>
      <w:r w:rsidRPr="00E552CD">
        <w:rPr>
          <w:rFonts w:ascii="Century Gothic" w:hAnsi="Century Gothic"/>
        </w:rPr>
        <w:t>Strany se shodují na tom, že každé ustanovení této Smlouvy je třeba vykládat tak, aby jeho naplněním nedocházelo k porušení kogentních předpisů právního řádu aplikovatelného v České republice</w:t>
      </w:r>
      <w:r w:rsidR="00AA6501" w:rsidRPr="00E552CD">
        <w:rPr>
          <w:rFonts w:ascii="Century Gothic" w:hAnsi="Century Gothic"/>
        </w:rPr>
        <w:t>.</w:t>
      </w:r>
      <w:r w:rsidRPr="00E552CD">
        <w:rPr>
          <w:rFonts w:ascii="Century Gothic" w:hAnsi="Century Gothic"/>
        </w:rPr>
        <w:t xml:space="preserve"> </w:t>
      </w:r>
    </w:p>
    <w:p w14:paraId="55413C0A" w14:textId="77777777" w:rsidR="00C67AB0" w:rsidRPr="00E552CD" w:rsidRDefault="00C67AB0" w:rsidP="00E552CD">
      <w:pPr>
        <w:pStyle w:val="Nadpis2"/>
        <w:ind w:left="567"/>
        <w:rPr>
          <w:rFonts w:ascii="Century Gothic" w:hAnsi="Century Gothic"/>
          <w:b/>
          <w:bCs/>
        </w:rPr>
      </w:pPr>
      <w:r w:rsidRPr="00E552CD">
        <w:rPr>
          <w:rFonts w:ascii="Century Gothic" w:hAnsi="Century Gothic" w:cstheme="minorHAnsi"/>
        </w:rPr>
        <w:t>V případě, že jakékoli ujednání v této Smlouvě je či se stane neplatným, nicotným či nevymahatelným, dohodly se Strany na tom, že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w:t>
      </w:r>
      <w:bookmarkStart w:id="10" w:name="_Hlk33697349"/>
    </w:p>
    <w:p w14:paraId="42A921F3" w14:textId="77777777" w:rsidR="00C67AB0" w:rsidRPr="00E552CD" w:rsidRDefault="00C67AB0" w:rsidP="00E552CD">
      <w:pPr>
        <w:pStyle w:val="Nadpis2"/>
        <w:ind w:left="567"/>
        <w:rPr>
          <w:rFonts w:ascii="Century Gothic" w:hAnsi="Century Gothic" w:cstheme="minorHAnsi"/>
        </w:rPr>
      </w:pPr>
      <w:r w:rsidRPr="00E552CD">
        <w:rPr>
          <w:rFonts w:ascii="Century Gothic" w:hAnsi="Century Gothic" w:cstheme="minorHAnsi"/>
        </w:rPr>
        <w:t>Strany se zavazují i po uzavření této Smlouvy učinit veškeré nezbytné právní či jiné úkony směřující k tomu, aby bylo možné naplnit účel této Smlouvy.</w:t>
      </w:r>
      <w:bookmarkEnd w:id="10"/>
    </w:p>
    <w:p w14:paraId="269DCAE2" w14:textId="3072AEC4" w:rsidR="00C67AB0" w:rsidRPr="000D1B93" w:rsidRDefault="00C67AB0" w:rsidP="000D1B93">
      <w:pPr>
        <w:pStyle w:val="Nadpis2"/>
        <w:ind w:left="567"/>
        <w:rPr>
          <w:rFonts w:ascii="Century Gothic" w:hAnsi="Century Gothic"/>
          <w:b/>
          <w:bCs/>
        </w:rPr>
      </w:pPr>
      <w:r w:rsidRPr="000D1B93">
        <w:rPr>
          <w:rFonts w:ascii="Century Gothic" w:hAnsi="Century Gothic" w:cstheme="minorHAnsi"/>
        </w:rPr>
        <w:t>Tato Smlouva nabývá platnosti a účinnosti dnem podpisu obou Stran.</w:t>
      </w:r>
    </w:p>
    <w:p w14:paraId="0E7D0D35" w14:textId="77777777" w:rsidR="00C67AB0" w:rsidRPr="00E552CD" w:rsidRDefault="00C67AB0" w:rsidP="00E552CD">
      <w:pPr>
        <w:pStyle w:val="Nadpis2"/>
        <w:ind w:left="567"/>
        <w:rPr>
          <w:rFonts w:ascii="Century Gothic" w:hAnsi="Century Gothic"/>
          <w:b/>
          <w:bCs/>
        </w:rPr>
      </w:pPr>
      <w:r w:rsidRPr="00E552CD">
        <w:rPr>
          <w:rFonts w:ascii="Century Gothic" w:hAnsi="Century Gothic" w:cstheme="minorHAnsi"/>
        </w:rPr>
        <w:t>Tato Smlouva a jakékoli právní vztahy z ní vyplývající se řídí právním řádem České republiky.</w:t>
      </w:r>
    </w:p>
    <w:p w14:paraId="6E705A35" w14:textId="262BA5B2" w:rsidR="00C67AB0" w:rsidRPr="00E552CD" w:rsidRDefault="00C67AB0" w:rsidP="00E552CD">
      <w:pPr>
        <w:pStyle w:val="Nadpis2"/>
        <w:ind w:left="567"/>
        <w:rPr>
          <w:rFonts w:ascii="Century Gothic" w:hAnsi="Century Gothic" w:cstheme="minorHAnsi"/>
        </w:rPr>
      </w:pPr>
      <w:r w:rsidRPr="00E552CD">
        <w:rPr>
          <w:rFonts w:ascii="Century Gothic" w:hAnsi="Century Gothic" w:cstheme="minorHAnsi"/>
        </w:rPr>
        <w:t xml:space="preserve">Tato Smlouva je vyhotovena ve třech (3) stejnopisech, </w:t>
      </w:r>
      <w:bookmarkStart w:id="11" w:name="_Hlk33692793"/>
      <w:r w:rsidRPr="00E552CD">
        <w:rPr>
          <w:rFonts w:ascii="Century Gothic" w:hAnsi="Century Gothic" w:cstheme="minorHAnsi"/>
        </w:rPr>
        <w:t xml:space="preserve">každý s platností originálu, z nichž </w:t>
      </w:r>
      <w:r w:rsidR="00996854" w:rsidRPr="00E552CD">
        <w:rPr>
          <w:rFonts w:ascii="Century Gothic" w:hAnsi="Century Gothic" w:cstheme="minorHAnsi"/>
        </w:rPr>
        <w:t>Vypůjčitel</w:t>
      </w:r>
      <w:r w:rsidRPr="00E552CD">
        <w:rPr>
          <w:rFonts w:ascii="Century Gothic" w:hAnsi="Century Gothic" w:cstheme="minorHAnsi"/>
        </w:rPr>
        <w:t xml:space="preserve"> obdrží jeden (1) stejnopis</w:t>
      </w:r>
      <w:bookmarkStart w:id="12" w:name="_Hlk33703541"/>
      <w:bookmarkEnd w:id="11"/>
      <w:r w:rsidRPr="00E552CD">
        <w:rPr>
          <w:rFonts w:ascii="Century Gothic" w:hAnsi="Century Gothic" w:cstheme="minorHAnsi"/>
        </w:rPr>
        <w:t xml:space="preserve"> a </w:t>
      </w:r>
      <w:r w:rsidR="00996854" w:rsidRPr="00E552CD">
        <w:rPr>
          <w:rFonts w:ascii="Century Gothic" w:hAnsi="Century Gothic" w:cstheme="minorHAnsi"/>
        </w:rPr>
        <w:t>Půjčitel</w:t>
      </w:r>
      <w:r w:rsidRPr="00E552CD">
        <w:rPr>
          <w:rFonts w:ascii="Century Gothic" w:hAnsi="Century Gothic" w:cstheme="minorHAnsi"/>
        </w:rPr>
        <w:t xml:space="preserve"> stejnopisy dva (2). </w:t>
      </w:r>
    </w:p>
    <w:p w14:paraId="0DB55244" w14:textId="55958353" w:rsidR="002E1AB3" w:rsidRPr="00E552CD" w:rsidRDefault="002E1AB3" w:rsidP="00E552CD">
      <w:pPr>
        <w:pStyle w:val="Nadpis2"/>
        <w:ind w:left="567"/>
        <w:rPr>
          <w:rFonts w:ascii="Century Gothic" w:hAnsi="Century Gothic"/>
        </w:rPr>
      </w:pPr>
      <w:r w:rsidRPr="00E552CD">
        <w:rPr>
          <w:rFonts w:ascii="Century Gothic" w:hAnsi="Century Gothic"/>
        </w:rPr>
        <w:t xml:space="preserve">Nedílnou součástí této Smlouvy je Příloha č. 1 a Předávací protokol. </w:t>
      </w:r>
    </w:p>
    <w:p w14:paraId="674186AF" w14:textId="77777777" w:rsidR="00C67AB0" w:rsidRPr="00E552CD" w:rsidRDefault="00C67AB0" w:rsidP="00E552CD">
      <w:pPr>
        <w:pStyle w:val="Nadpis2"/>
        <w:ind w:left="567"/>
        <w:rPr>
          <w:rFonts w:ascii="Century Gothic" w:hAnsi="Century Gothic"/>
          <w:b/>
          <w:bCs/>
        </w:rPr>
      </w:pPr>
      <w:r w:rsidRPr="00E552CD">
        <w:rPr>
          <w:rFonts w:ascii="Century Gothic" w:hAnsi="Century Gothic" w:cstheme="minorHAnsi"/>
        </w:rPr>
        <w:t>Strany prohlašují, že si Smlouvu přečetly, jejímu obsahu porozuměly a bez výhrad s ním souhlasí, neboť odpovídá jejich pravé a svobodné vůli, a na důkaz toho připojují níže své podpisy.</w:t>
      </w:r>
    </w:p>
    <w:bookmarkEnd w:id="12"/>
    <w:p w14:paraId="14A7E682" w14:textId="36FBFBB0" w:rsidR="002C77F5" w:rsidRPr="00E552CD" w:rsidRDefault="002C77F5" w:rsidP="006C4F50">
      <w:pPr>
        <w:ind w:left="360"/>
        <w:rPr>
          <w:rFonts w:ascii="Century Gothic" w:hAnsi="Century Gothic" w:cs="Arial"/>
          <w:b/>
          <w:bCs/>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552CD" w:rsidRPr="00E552CD" w14:paraId="2181A60C" w14:textId="77777777" w:rsidTr="00C369C7">
        <w:trPr>
          <w:trHeight w:val="655"/>
          <w:jc w:val="center"/>
        </w:trPr>
        <w:tc>
          <w:tcPr>
            <w:tcW w:w="4531" w:type="dxa"/>
          </w:tcPr>
          <w:p w14:paraId="0D649170" w14:textId="5BC4DF22" w:rsidR="00E552CD" w:rsidRDefault="00E552CD" w:rsidP="00E55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Roztokách,</w:t>
            </w:r>
            <w:r w:rsidRPr="003D6AAF">
              <w:rPr>
                <w:rFonts w:ascii="Century Gothic" w:hAnsi="Century Gothic" w:cs="Arial"/>
                <w:color w:val="000000"/>
                <w:kern w:val="0"/>
                <w:sz w:val="22"/>
                <w:szCs w:val="22"/>
              </w:rPr>
              <w:t xml:space="preserve"> dne</w:t>
            </w:r>
            <w:r>
              <w:rPr>
                <w:rFonts w:ascii="Century Gothic" w:hAnsi="Century Gothic" w:cs="Arial"/>
                <w:color w:val="000000"/>
                <w:kern w:val="0"/>
                <w:sz w:val="22"/>
                <w:szCs w:val="22"/>
              </w:rPr>
              <w:t>:</w:t>
            </w:r>
            <w:r w:rsidR="00D4347E">
              <w:rPr>
                <w:rFonts w:ascii="Century Gothic" w:hAnsi="Century Gothic" w:cs="Arial"/>
                <w:color w:val="000000"/>
                <w:kern w:val="0"/>
                <w:sz w:val="22"/>
                <w:szCs w:val="22"/>
              </w:rPr>
              <w:t xml:space="preserve"> 16.1.2026</w:t>
            </w:r>
          </w:p>
          <w:p w14:paraId="662C2F61" w14:textId="77777777" w:rsidR="00E552CD" w:rsidRDefault="00E552CD" w:rsidP="00E55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8229732" w14:textId="77777777" w:rsidR="00E552CD" w:rsidRDefault="00E552CD" w:rsidP="00E55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61D3787D" w14:textId="2B7D9FB4" w:rsidR="00E552CD" w:rsidRPr="00E552CD" w:rsidRDefault="00E552CD" w:rsidP="00E55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tc>
        <w:tc>
          <w:tcPr>
            <w:tcW w:w="4531" w:type="dxa"/>
          </w:tcPr>
          <w:p w14:paraId="08C24FF2" w14:textId="507586E8" w:rsidR="00E552CD" w:rsidRPr="00E552CD" w:rsidRDefault="003A16E6" w:rsidP="00D530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w:t>
            </w:r>
            <w:r w:rsidR="00D530F3">
              <w:rPr>
                <w:rFonts w:ascii="Century Gothic" w:hAnsi="Century Gothic" w:cs="Arial"/>
                <w:color w:val="000000"/>
                <w:kern w:val="0"/>
                <w:sz w:val="22"/>
                <w:szCs w:val="22"/>
              </w:rPr>
              <w:t>Berouně</w:t>
            </w:r>
            <w:r w:rsidR="00E552CD">
              <w:rPr>
                <w:rFonts w:ascii="Century Gothic" w:hAnsi="Century Gothic" w:cs="Arial"/>
                <w:color w:val="000000"/>
                <w:kern w:val="0"/>
                <w:sz w:val="22"/>
                <w:szCs w:val="22"/>
              </w:rPr>
              <w:t>, dne:</w:t>
            </w:r>
            <w:r w:rsidR="00D4347E">
              <w:rPr>
                <w:rFonts w:ascii="Century Gothic" w:hAnsi="Century Gothic" w:cs="Arial"/>
                <w:color w:val="000000"/>
                <w:kern w:val="0"/>
                <w:sz w:val="22"/>
                <w:szCs w:val="22"/>
              </w:rPr>
              <w:t xml:space="preserve"> 14.1.2026</w:t>
            </w:r>
          </w:p>
        </w:tc>
      </w:tr>
      <w:tr w:rsidR="00E552CD" w:rsidRPr="00E552CD" w14:paraId="59E619BE" w14:textId="77777777" w:rsidTr="00C369C7">
        <w:trPr>
          <w:trHeight w:val="1012"/>
          <w:jc w:val="center"/>
        </w:trPr>
        <w:tc>
          <w:tcPr>
            <w:tcW w:w="4531" w:type="dxa"/>
          </w:tcPr>
          <w:p w14:paraId="002F79FF" w14:textId="77777777" w:rsidR="00E552CD" w:rsidRPr="003D6AAF" w:rsidRDefault="00E552CD" w:rsidP="00E55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867E40F" w14:textId="77777777" w:rsidR="00E552CD" w:rsidRPr="003D6AAF" w:rsidRDefault="00E552CD" w:rsidP="00E552CD">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4A4E4AD" w14:textId="0801EAF7" w:rsidR="00E552CD" w:rsidRPr="003D6AAF" w:rsidRDefault="00E552CD" w:rsidP="00E55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color w:val="000000"/>
                <w:kern w:val="0"/>
                <w:sz w:val="22"/>
                <w:szCs w:val="22"/>
              </w:rPr>
            </w:pPr>
            <w:r w:rsidRPr="003D6AAF">
              <w:rPr>
                <w:rFonts w:ascii="Century Gothic" w:hAnsi="Century Gothic" w:cs="Arial"/>
                <w:color w:val="000000"/>
                <w:kern w:val="0"/>
                <w:sz w:val="22"/>
                <w:szCs w:val="22"/>
              </w:rPr>
              <w:t xml:space="preserve"> </w:t>
            </w:r>
            <w:r>
              <w:rPr>
                <w:rFonts w:ascii="Century Gothic" w:hAnsi="Century Gothic" w:cs="Arial"/>
                <w:b/>
                <w:bCs/>
                <w:color w:val="000000"/>
                <w:kern w:val="0"/>
                <w:sz w:val="22"/>
                <w:szCs w:val="22"/>
              </w:rPr>
              <w:t>Půjčitel</w:t>
            </w:r>
          </w:p>
          <w:p w14:paraId="04CDDB17" w14:textId="44E57ED0" w:rsidR="00E552CD" w:rsidRPr="00E552CD" w:rsidRDefault="00E552CD" w:rsidP="00E55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3D6AAF">
              <w:rPr>
                <w:rFonts w:ascii="Century Gothic" w:hAnsi="Century Gothic" w:cs="Arial"/>
                <w:color w:val="000000"/>
                <w:kern w:val="0"/>
                <w:sz w:val="22"/>
                <w:szCs w:val="22"/>
              </w:rPr>
              <w:t>Mgr. Jana Klementová, ředitelka</w:t>
            </w:r>
          </w:p>
        </w:tc>
        <w:tc>
          <w:tcPr>
            <w:tcW w:w="4531" w:type="dxa"/>
          </w:tcPr>
          <w:p w14:paraId="0C4D11BD" w14:textId="77777777" w:rsidR="00E552CD" w:rsidRPr="003D6AAF" w:rsidRDefault="00E552CD" w:rsidP="00E55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3AE359D" w14:textId="77777777" w:rsidR="00E552CD" w:rsidRPr="003D6AAF" w:rsidRDefault="00E552CD" w:rsidP="00E552CD">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D4B731E" w14:textId="4BE390AA" w:rsidR="00E552CD" w:rsidRPr="003D6AAF" w:rsidRDefault="00E552CD" w:rsidP="00E55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color w:val="000000"/>
                <w:kern w:val="0"/>
                <w:sz w:val="22"/>
                <w:szCs w:val="22"/>
              </w:rPr>
            </w:pPr>
            <w:r>
              <w:rPr>
                <w:rFonts w:ascii="Century Gothic" w:hAnsi="Century Gothic" w:cs="Arial"/>
                <w:b/>
                <w:bCs/>
                <w:color w:val="000000"/>
                <w:kern w:val="0"/>
                <w:sz w:val="22"/>
                <w:szCs w:val="22"/>
              </w:rPr>
              <w:t>Vypůjčitel</w:t>
            </w:r>
          </w:p>
          <w:p w14:paraId="4954EBC7" w14:textId="51984F6F" w:rsidR="00E552CD" w:rsidRPr="00E552CD" w:rsidRDefault="00D530F3" w:rsidP="00E55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Calibri"/>
                <w:sz w:val="22"/>
                <w:szCs w:val="22"/>
              </w:rPr>
              <w:t>RNDr. Karin Kriegerbecková, PhD.</w:t>
            </w:r>
            <w:r w:rsidR="003A16E6">
              <w:rPr>
                <w:rFonts w:ascii="Century Gothic" w:hAnsi="Century Gothic" w:cs="Arial"/>
                <w:color w:val="000000"/>
                <w:kern w:val="0"/>
                <w:sz w:val="22"/>
                <w:szCs w:val="22"/>
              </w:rPr>
              <w:t>, ředitel</w:t>
            </w:r>
            <w:r>
              <w:rPr>
                <w:rFonts w:ascii="Century Gothic" w:hAnsi="Century Gothic" w:cs="Arial"/>
                <w:color w:val="000000"/>
                <w:kern w:val="0"/>
                <w:sz w:val="22"/>
                <w:szCs w:val="22"/>
              </w:rPr>
              <w:t>ka</w:t>
            </w:r>
          </w:p>
        </w:tc>
      </w:tr>
    </w:tbl>
    <w:p w14:paraId="166CBEC9" w14:textId="5C8594B7" w:rsidR="00077532" w:rsidRPr="00E552CD" w:rsidRDefault="00077532">
      <w:pPr>
        <w:rPr>
          <w:rFonts w:ascii="Century Gothic" w:hAnsi="Century Gothic" w:cs="Arial"/>
          <w:b/>
          <w:bCs/>
          <w:u w:val="single"/>
        </w:rPr>
        <w:sectPr w:rsidR="00077532" w:rsidRPr="00E552CD" w:rsidSect="00441AA3">
          <w:footerReference w:type="default" r:id="rId8"/>
          <w:pgSz w:w="11906" w:h="16838"/>
          <w:pgMar w:top="1417" w:right="1417" w:bottom="1417" w:left="1417" w:header="708" w:footer="708" w:gutter="0"/>
          <w:cols w:space="708"/>
          <w:titlePg/>
          <w:docGrid w:linePitch="360"/>
        </w:sectPr>
      </w:pPr>
      <w:bookmarkStart w:id="13" w:name="_Hlk152663806"/>
      <w:bookmarkEnd w:id="0"/>
      <w:bookmarkEnd w:id="13"/>
    </w:p>
    <w:p w14:paraId="6941673A" w14:textId="6455E5F2" w:rsidR="00016FE1" w:rsidRPr="00FF36E2" w:rsidRDefault="00016FE1" w:rsidP="00016FE1">
      <w:pPr>
        <w:jc w:val="center"/>
        <w:rPr>
          <w:rFonts w:ascii="Century Gothic" w:hAnsi="Century Gothic" w:cs="Arial"/>
          <w:sz w:val="24"/>
        </w:rPr>
      </w:pPr>
      <w:r w:rsidRPr="00FF36E2">
        <w:rPr>
          <w:rFonts w:ascii="Century Gothic" w:hAnsi="Century Gothic" w:cs="Arial"/>
          <w:b/>
          <w:bCs/>
          <w:sz w:val="28"/>
        </w:rPr>
        <w:lastRenderedPageBreak/>
        <w:t>PŘÍLOHA Č. 1</w:t>
      </w:r>
      <w:r w:rsidRPr="00FF36E2">
        <w:rPr>
          <w:rFonts w:ascii="Century Gothic" w:hAnsi="Century Gothic" w:cs="Arial"/>
          <w:sz w:val="24"/>
        </w:rPr>
        <w:br/>
      </w:r>
    </w:p>
    <w:p w14:paraId="0D2213A9" w14:textId="77777777" w:rsidR="00016FE1" w:rsidRPr="00E552CD" w:rsidRDefault="00016FE1" w:rsidP="00016FE1">
      <w:pPr>
        <w:jc w:val="center"/>
        <w:rPr>
          <w:rFonts w:ascii="Century Gothic" w:hAnsi="Century Gothic" w:cs="Arial"/>
          <w:sz w:val="24"/>
        </w:rPr>
      </w:pPr>
    </w:p>
    <w:tbl>
      <w:tblPr>
        <w:tblStyle w:val="Mkatabulky"/>
        <w:tblW w:w="0" w:type="auto"/>
        <w:tblLook w:val="04A0" w:firstRow="1" w:lastRow="0" w:firstColumn="1" w:lastColumn="0" w:noHBand="0" w:noVBand="1"/>
      </w:tblPr>
      <w:tblGrid>
        <w:gridCol w:w="9062"/>
      </w:tblGrid>
      <w:tr w:rsidR="00016FE1" w:rsidRPr="00FF36E2" w14:paraId="66E44F59" w14:textId="77777777" w:rsidTr="00FF36E2">
        <w:trPr>
          <w:trHeight w:val="1704"/>
        </w:trPr>
        <w:tc>
          <w:tcPr>
            <w:tcW w:w="9062" w:type="dxa"/>
          </w:tcPr>
          <w:p w14:paraId="6F58E9F9" w14:textId="3B1A92D6" w:rsidR="00016FE1" w:rsidRPr="00FF36E2" w:rsidRDefault="00016FE1" w:rsidP="00062805">
            <w:pPr>
              <w:rPr>
                <w:rFonts w:ascii="Century Gothic" w:hAnsi="Century Gothic" w:cs="Arial"/>
                <w:b/>
                <w:bCs/>
                <w:sz w:val="22"/>
                <w:szCs w:val="22"/>
                <w:u w:val="single"/>
              </w:rPr>
            </w:pPr>
            <w:r w:rsidRPr="00FF36E2">
              <w:rPr>
                <w:rFonts w:ascii="Century Gothic" w:hAnsi="Century Gothic" w:cs="Arial"/>
                <w:b/>
                <w:bCs/>
                <w:sz w:val="22"/>
                <w:szCs w:val="22"/>
                <w:u w:val="single"/>
              </w:rPr>
              <w:t xml:space="preserve">Předmět výpůjčky dle čl. </w:t>
            </w:r>
            <w:r w:rsidRPr="00FF36E2">
              <w:rPr>
                <w:rFonts w:ascii="Century Gothic" w:hAnsi="Century Gothic" w:cs="Arial"/>
                <w:b/>
                <w:bCs/>
                <w:u w:val="single"/>
              </w:rPr>
              <w:fldChar w:fldCharType="begin"/>
            </w:r>
            <w:r w:rsidRPr="00FF36E2">
              <w:rPr>
                <w:rFonts w:ascii="Century Gothic" w:hAnsi="Century Gothic" w:cs="Arial"/>
                <w:b/>
                <w:bCs/>
                <w:sz w:val="22"/>
                <w:szCs w:val="22"/>
                <w:u w:val="single"/>
              </w:rPr>
              <w:instrText xml:space="preserve"> REF _Ref155253991 \r \h  \* MERGEFORMAT </w:instrText>
            </w:r>
            <w:r w:rsidRPr="00FF36E2">
              <w:rPr>
                <w:rFonts w:ascii="Century Gothic" w:hAnsi="Century Gothic" w:cs="Arial"/>
                <w:b/>
                <w:bCs/>
                <w:u w:val="single"/>
              </w:rPr>
            </w:r>
            <w:r w:rsidRPr="00FF36E2">
              <w:rPr>
                <w:rFonts w:ascii="Century Gothic" w:hAnsi="Century Gothic" w:cs="Arial"/>
                <w:b/>
                <w:bCs/>
                <w:u w:val="single"/>
              </w:rPr>
              <w:fldChar w:fldCharType="separate"/>
            </w:r>
            <w:r w:rsidR="00441AA3" w:rsidRPr="00FF36E2">
              <w:rPr>
                <w:rFonts w:ascii="Century Gothic" w:hAnsi="Century Gothic" w:cs="Arial"/>
                <w:b/>
                <w:bCs/>
                <w:sz w:val="22"/>
                <w:szCs w:val="22"/>
                <w:u w:val="single"/>
              </w:rPr>
              <w:t>1.1</w:t>
            </w:r>
            <w:r w:rsidRPr="00FF36E2">
              <w:rPr>
                <w:rFonts w:ascii="Century Gothic" w:hAnsi="Century Gothic" w:cs="Arial"/>
                <w:b/>
                <w:bCs/>
                <w:u w:val="single"/>
              </w:rPr>
              <w:fldChar w:fldCharType="end"/>
            </w:r>
            <w:r w:rsidRPr="00FF36E2">
              <w:rPr>
                <w:rFonts w:ascii="Century Gothic" w:hAnsi="Century Gothic" w:cs="Arial"/>
                <w:b/>
                <w:bCs/>
                <w:sz w:val="22"/>
                <w:szCs w:val="22"/>
                <w:u w:val="single"/>
              </w:rPr>
              <w:t>. Smlouvy:</w:t>
            </w:r>
          </w:p>
          <w:p w14:paraId="4114DC69" w14:textId="77777777" w:rsidR="00016FE1" w:rsidRPr="00FF36E2" w:rsidRDefault="00016FE1" w:rsidP="00062805">
            <w:pPr>
              <w:rPr>
                <w:rFonts w:ascii="Century Gothic" w:hAnsi="Century Gothic" w:cs="Arial"/>
                <w:b/>
                <w:bCs/>
                <w:sz w:val="22"/>
                <w:szCs w:val="22"/>
                <w:u w:val="single"/>
              </w:rPr>
            </w:pPr>
          </w:p>
          <w:p w14:paraId="1B0E93B8" w14:textId="093879B3" w:rsidR="00016FE1" w:rsidRDefault="00335F2B" w:rsidP="00335F2B">
            <w:pPr>
              <w:rPr>
                <w:rFonts w:ascii="Century Gothic" w:hAnsi="Century Gothic"/>
                <w:sz w:val="22"/>
                <w:szCs w:val="22"/>
              </w:rPr>
            </w:pPr>
            <w:r w:rsidRPr="00FF36E2">
              <w:rPr>
                <w:rFonts w:ascii="Century Gothic" w:hAnsi="Century Gothic"/>
                <w:b/>
                <w:sz w:val="22"/>
                <w:szCs w:val="22"/>
              </w:rPr>
              <w:t>1</w:t>
            </w:r>
            <w:r w:rsidRPr="00FF36E2">
              <w:rPr>
                <w:rFonts w:ascii="Century Gothic" w:hAnsi="Century Gothic"/>
                <w:sz w:val="22"/>
                <w:szCs w:val="22"/>
              </w:rPr>
              <w:t xml:space="preserve">. </w:t>
            </w:r>
            <w:r w:rsidR="00FF36E2">
              <w:rPr>
                <w:rFonts w:ascii="Century Gothic" w:hAnsi="Century Gothic"/>
                <w:sz w:val="22"/>
                <w:szCs w:val="22"/>
              </w:rPr>
              <w:t xml:space="preserve">  </w:t>
            </w:r>
            <w:r w:rsidRPr="00FF36E2">
              <w:rPr>
                <w:rFonts w:ascii="Century Gothic" w:hAnsi="Century Gothic"/>
                <w:sz w:val="22"/>
                <w:szCs w:val="22"/>
              </w:rPr>
              <w:t>i</w:t>
            </w:r>
            <w:r w:rsidR="003A16E6" w:rsidRPr="00FF36E2">
              <w:rPr>
                <w:rFonts w:ascii="Century Gothic" w:hAnsi="Century Gothic"/>
                <w:sz w:val="22"/>
                <w:szCs w:val="22"/>
              </w:rPr>
              <w:t xml:space="preserve">nv. č. </w:t>
            </w:r>
            <w:r w:rsidR="00D4347E">
              <w:rPr>
                <w:rFonts w:ascii="Century Gothic" w:hAnsi="Century Gothic"/>
                <w:sz w:val="22"/>
                <w:szCs w:val="22"/>
              </w:rPr>
              <w:t>XXXXX, XXXXX,</w:t>
            </w:r>
            <w:r w:rsidRPr="00FF36E2">
              <w:rPr>
                <w:rFonts w:ascii="Century Gothic" w:hAnsi="Century Gothic"/>
                <w:sz w:val="22"/>
                <w:szCs w:val="22"/>
              </w:rPr>
              <w:t xml:space="preserve"> poj. hodno</w:t>
            </w:r>
            <w:r w:rsidR="006D7B97">
              <w:rPr>
                <w:rFonts w:ascii="Century Gothic" w:hAnsi="Century Gothic"/>
                <w:sz w:val="22"/>
                <w:szCs w:val="22"/>
              </w:rPr>
              <w:t>ta xxxxx</w:t>
            </w:r>
            <w:r w:rsidRPr="00FF36E2">
              <w:rPr>
                <w:rFonts w:ascii="Century Gothic" w:hAnsi="Century Gothic"/>
                <w:sz w:val="22"/>
                <w:szCs w:val="22"/>
              </w:rPr>
              <w:t xml:space="preserve"> Kč</w:t>
            </w:r>
          </w:p>
          <w:p w14:paraId="19088144" w14:textId="77777777" w:rsidR="00FF36E2" w:rsidRPr="00FF36E2" w:rsidRDefault="00FF36E2" w:rsidP="00335F2B">
            <w:pPr>
              <w:rPr>
                <w:rFonts w:ascii="Century Gothic" w:hAnsi="Century Gothic"/>
                <w:sz w:val="22"/>
                <w:szCs w:val="22"/>
              </w:rPr>
            </w:pPr>
          </w:p>
          <w:p w14:paraId="3298EEAF" w14:textId="6A57E851" w:rsidR="00335F2B" w:rsidRDefault="00335F2B" w:rsidP="00335F2B">
            <w:pPr>
              <w:rPr>
                <w:rFonts w:ascii="Century Gothic" w:hAnsi="Century Gothic"/>
                <w:sz w:val="22"/>
                <w:szCs w:val="22"/>
              </w:rPr>
            </w:pPr>
            <w:r w:rsidRPr="00FF36E2">
              <w:rPr>
                <w:rFonts w:ascii="Century Gothic" w:hAnsi="Century Gothic"/>
                <w:b/>
                <w:sz w:val="22"/>
                <w:szCs w:val="22"/>
              </w:rPr>
              <w:t>2.</w:t>
            </w:r>
            <w:r w:rsidRPr="00FF36E2">
              <w:rPr>
                <w:rFonts w:ascii="Century Gothic" w:hAnsi="Century Gothic"/>
                <w:sz w:val="22"/>
                <w:szCs w:val="22"/>
              </w:rPr>
              <w:t xml:space="preserve"> </w:t>
            </w:r>
            <w:r w:rsidR="00FF36E2">
              <w:rPr>
                <w:rFonts w:ascii="Century Gothic" w:hAnsi="Century Gothic"/>
                <w:sz w:val="22"/>
                <w:szCs w:val="22"/>
              </w:rPr>
              <w:t xml:space="preserve">  </w:t>
            </w:r>
            <w:r w:rsidRPr="00FF36E2">
              <w:rPr>
                <w:rFonts w:ascii="Century Gothic" w:hAnsi="Century Gothic"/>
                <w:sz w:val="22"/>
                <w:szCs w:val="22"/>
              </w:rPr>
              <w:t xml:space="preserve">inv. č. </w:t>
            </w:r>
            <w:r w:rsidR="00D4347E">
              <w:rPr>
                <w:rFonts w:ascii="Century Gothic" w:hAnsi="Century Gothic"/>
                <w:sz w:val="22"/>
                <w:szCs w:val="22"/>
              </w:rPr>
              <w:t>XXXXX</w:t>
            </w:r>
            <w:r w:rsidRPr="00FF36E2">
              <w:rPr>
                <w:rFonts w:ascii="Century Gothic" w:hAnsi="Century Gothic"/>
                <w:sz w:val="22"/>
                <w:szCs w:val="22"/>
              </w:rPr>
              <w:t xml:space="preserve">, </w:t>
            </w:r>
            <w:r w:rsidR="00D4347E">
              <w:rPr>
                <w:rFonts w:ascii="Century Gothic" w:hAnsi="Century Gothic"/>
                <w:sz w:val="22"/>
                <w:szCs w:val="22"/>
              </w:rPr>
              <w:t>XXXXX</w:t>
            </w:r>
            <w:r w:rsidRPr="00FF36E2">
              <w:rPr>
                <w:rFonts w:ascii="Century Gothic" w:hAnsi="Century Gothic"/>
                <w:sz w:val="22"/>
                <w:szCs w:val="22"/>
              </w:rPr>
              <w:t xml:space="preserve">, poj. hodnota </w:t>
            </w:r>
            <w:r w:rsidR="006D7B97">
              <w:rPr>
                <w:rFonts w:ascii="Century Gothic" w:hAnsi="Century Gothic"/>
                <w:sz w:val="22"/>
                <w:szCs w:val="22"/>
              </w:rPr>
              <w:t>xxxxx</w:t>
            </w:r>
            <w:r w:rsidRPr="00FF36E2">
              <w:rPr>
                <w:rFonts w:ascii="Century Gothic" w:hAnsi="Century Gothic"/>
                <w:sz w:val="22"/>
                <w:szCs w:val="22"/>
              </w:rPr>
              <w:t xml:space="preserve"> Kč</w:t>
            </w:r>
          </w:p>
          <w:p w14:paraId="54128E27" w14:textId="6A4D4D3C" w:rsidR="00FF36E2" w:rsidRPr="00FF36E2" w:rsidRDefault="00FF36E2" w:rsidP="00335F2B">
            <w:pPr>
              <w:rPr>
                <w:rFonts w:ascii="Century Gothic" w:hAnsi="Century Gothic" w:cs="Arial"/>
                <w:sz w:val="22"/>
                <w:szCs w:val="22"/>
              </w:rPr>
            </w:pPr>
          </w:p>
        </w:tc>
      </w:tr>
    </w:tbl>
    <w:p w14:paraId="5FC4F9B9" w14:textId="77777777" w:rsidR="00016FE1" w:rsidRPr="00FF36E2" w:rsidRDefault="00016FE1" w:rsidP="00016FE1">
      <w:pPr>
        <w:rPr>
          <w:rFonts w:ascii="Century Gothic" w:hAnsi="Century Gothic" w:cs="Arial"/>
          <w:b/>
          <w:bCs/>
          <w:u w:val="single"/>
        </w:rPr>
      </w:pPr>
    </w:p>
    <w:p w14:paraId="22AD19BB" w14:textId="77777777" w:rsidR="00016FE1" w:rsidRPr="00FF36E2" w:rsidRDefault="00016FE1" w:rsidP="00016FE1">
      <w:pPr>
        <w:rPr>
          <w:rFonts w:ascii="Century Gothic" w:hAnsi="Century Gothic" w:cs="Arial"/>
          <w:b/>
          <w:bCs/>
          <w:u w:val="single"/>
        </w:rPr>
      </w:pPr>
    </w:p>
    <w:tbl>
      <w:tblPr>
        <w:tblStyle w:val="Mkatabulky"/>
        <w:tblW w:w="0" w:type="auto"/>
        <w:tblLook w:val="04A0" w:firstRow="1" w:lastRow="0" w:firstColumn="1" w:lastColumn="0" w:noHBand="0" w:noVBand="1"/>
      </w:tblPr>
      <w:tblGrid>
        <w:gridCol w:w="9062"/>
      </w:tblGrid>
      <w:tr w:rsidR="00016FE1" w:rsidRPr="00FF36E2" w14:paraId="5AA295BD" w14:textId="77777777" w:rsidTr="00062805">
        <w:tc>
          <w:tcPr>
            <w:tcW w:w="9062" w:type="dxa"/>
          </w:tcPr>
          <w:p w14:paraId="65C0E782" w14:textId="1591AD01" w:rsidR="00016FE1" w:rsidRPr="00FF36E2" w:rsidRDefault="00016FE1" w:rsidP="00062805">
            <w:pPr>
              <w:rPr>
                <w:rFonts w:ascii="Century Gothic" w:hAnsi="Century Gothic" w:cs="Arial"/>
                <w:b/>
                <w:bCs/>
                <w:sz w:val="22"/>
                <w:szCs w:val="22"/>
                <w:u w:val="single"/>
              </w:rPr>
            </w:pPr>
            <w:r w:rsidRPr="00FF36E2">
              <w:rPr>
                <w:rFonts w:ascii="Century Gothic" w:hAnsi="Century Gothic" w:cs="Arial"/>
                <w:b/>
                <w:bCs/>
                <w:sz w:val="22"/>
                <w:szCs w:val="22"/>
                <w:u w:val="single"/>
              </w:rPr>
              <w:t xml:space="preserve">Podmínky užívání předmětu výpůjčky dle čl. </w:t>
            </w:r>
            <w:r w:rsidRPr="00FF36E2">
              <w:rPr>
                <w:rFonts w:ascii="Century Gothic" w:hAnsi="Century Gothic" w:cs="Arial"/>
                <w:b/>
                <w:bCs/>
                <w:u w:val="single"/>
              </w:rPr>
              <w:fldChar w:fldCharType="begin"/>
            </w:r>
            <w:r w:rsidRPr="00FF36E2">
              <w:rPr>
                <w:rFonts w:ascii="Century Gothic" w:hAnsi="Century Gothic" w:cs="Arial"/>
                <w:b/>
                <w:bCs/>
                <w:sz w:val="22"/>
                <w:szCs w:val="22"/>
                <w:u w:val="single"/>
              </w:rPr>
              <w:instrText xml:space="preserve"> REF _Ref155253968 \r \h  \* MERGEFORMAT </w:instrText>
            </w:r>
            <w:r w:rsidRPr="00FF36E2">
              <w:rPr>
                <w:rFonts w:ascii="Century Gothic" w:hAnsi="Century Gothic" w:cs="Arial"/>
                <w:b/>
                <w:bCs/>
                <w:u w:val="single"/>
              </w:rPr>
            </w:r>
            <w:r w:rsidRPr="00FF36E2">
              <w:rPr>
                <w:rFonts w:ascii="Century Gothic" w:hAnsi="Century Gothic" w:cs="Arial"/>
                <w:b/>
                <w:bCs/>
                <w:u w:val="single"/>
              </w:rPr>
              <w:fldChar w:fldCharType="separate"/>
            </w:r>
            <w:r w:rsidR="00441AA3" w:rsidRPr="00FF36E2">
              <w:rPr>
                <w:rFonts w:ascii="Century Gothic" w:hAnsi="Century Gothic" w:cs="Arial"/>
                <w:b/>
                <w:bCs/>
                <w:sz w:val="22"/>
                <w:szCs w:val="22"/>
                <w:u w:val="single"/>
              </w:rPr>
              <w:t>4.3</w:t>
            </w:r>
            <w:r w:rsidRPr="00FF36E2">
              <w:rPr>
                <w:rFonts w:ascii="Century Gothic" w:hAnsi="Century Gothic" w:cs="Arial"/>
                <w:b/>
                <w:bCs/>
                <w:u w:val="single"/>
              </w:rPr>
              <w:fldChar w:fldCharType="end"/>
            </w:r>
            <w:r w:rsidRPr="00FF36E2">
              <w:rPr>
                <w:rFonts w:ascii="Century Gothic" w:hAnsi="Century Gothic" w:cs="Arial"/>
                <w:b/>
                <w:bCs/>
                <w:sz w:val="22"/>
                <w:szCs w:val="22"/>
                <w:u w:val="single"/>
              </w:rPr>
              <w:t xml:space="preserve">. a </w:t>
            </w:r>
            <w:r w:rsidRPr="00FF36E2">
              <w:rPr>
                <w:rFonts w:ascii="Century Gothic" w:hAnsi="Century Gothic" w:cs="Arial"/>
                <w:b/>
                <w:bCs/>
                <w:u w:val="single"/>
              </w:rPr>
              <w:fldChar w:fldCharType="begin"/>
            </w:r>
            <w:r w:rsidRPr="00FF36E2">
              <w:rPr>
                <w:rFonts w:ascii="Century Gothic" w:hAnsi="Century Gothic" w:cs="Arial"/>
                <w:b/>
                <w:bCs/>
                <w:sz w:val="22"/>
                <w:szCs w:val="22"/>
                <w:u w:val="single"/>
              </w:rPr>
              <w:instrText xml:space="preserve"> REF _Ref155254013 \r \h  \* MERGEFORMAT </w:instrText>
            </w:r>
            <w:r w:rsidRPr="00FF36E2">
              <w:rPr>
                <w:rFonts w:ascii="Century Gothic" w:hAnsi="Century Gothic" w:cs="Arial"/>
                <w:b/>
                <w:bCs/>
                <w:u w:val="single"/>
              </w:rPr>
            </w:r>
            <w:r w:rsidRPr="00FF36E2">
              <w:rPr>
                <w:rFonts w:ascii="Century Gothic" w:hAnsi="Century Gothic" w:cs="Arial"/>
                <w:b/>
                <w:bCs/>
                <w:u w:val="single"/>
              </w:rPr>
              <w:fldChar w:fldCharType="separate"/>
            </w:r>
            <w:r w:rsidR="00441AA3" w:rsidRPr="00FF36E2">
              <w:rPr>
                <w:rFonts w:ascii="Century Gothic" w:hAnsi="Century Gothic" w:cs="Arial"/>
                <w:b/>
                <w:bCs/>
                <w:sz w:val="22"/>
                <w:szCs w:val="22"/>
                <w:u w:val="single"/>
              </w:rPr>
              <w:t>4.4</w:t>
            </w:r>
            <w:r w:rsidRPr="00FF36E2">
              <w:rPr>
                <w:rFonts w:ascii="Century Gothic" w:hAnsi="Century Gothic" w:cs="Arial"/>
                <w:b/>
                <w:bCs/>
                <w:u w:val="single"/>
              </w:rPr>
              <w:fldChar w:fldCharType="end"/>
            </w:r>
            <w:r w:rsidRPr="00FF36E2">
              <w:rPr>
                <w:rFonts w:ascii="Century Gothic" w:hAnsi="Century Gothic" w:cs="Arial"/>
                <w:b/>
                <w:bCs/>
                <w:sz w:val="22"/>
                <w:szCs w:val="22"/>
                <w:u w:val="single"/>
              </w:rPr>
              <w:t>. Smlouvy:</w:t>
            </w:r>
          </w:p>
          <w:p w14:paraId="347E587E" w14:textId="77777777" w:rsidR="00016FE1" w:rsidRPr="00FF36E2" w:rsidRDefault="00016FE1" w:rsidP="00062805">
            <w:pPr>
              <w:rPr>
                <w:rFonts w:ascii="Century Gothic" w:hAnsi="Century Gothic" w:cs="Arial"/>
                <w:b/>
                <w:bCs/>
                <w:sz w:val="22"/>
                <w:szCs w:val="22"/>
                <w:u w:val="single"/>
              </w:rPr>
            </w:pPr>
          </w:p>
          <w:p w14:paraId="17920955" w14:textId="77777777" w:rsidR="00FF36E2" w:rsidRDefault="00FF36E2" w:rsidP="00062805">
            <w:pPr>
              <w:rPr>
                <w:rFonts w:ascii="Century Gothic" w:hAnsi="Century Gothic" w:cs="Arial"/>
                <w:iCs/>
                <w:sz w:val="22"/>
                <w:szCs w:val="22"/>
              </w:rPr>
            </w:pPr>
          </w:p>
          <w:p w14:paraId="6E15B3AF" w14:textId="1A7F0FE8" w:rsidR="00016FE1" w:rsidRPr="00FF36E2" w:rsidRDefault="003A16E6" w:rsidP="00062805">
            <w:pPr>
              <w:rPr>
                <w:rFonts w:ascii="Century Gothic" w:hAnsi="Century Gothic" w:cs="Arial"/>
                <w:iCs/>
                <w:sz w:val="22"/>
                <w:szCs w:val="22"/>
              </w:rPr>
            </w:pPr>
            <w:r w:rsidRPr="00FF36E2">
              <w:rPr>
                <w:rFonts w:ascii="Century Gothic" w:hAnsi="Century Gothic" w:cs="Arial"/>
                <w:iCs/>
                <w:sz w:val="22"/>
                <w:szCs w:val="22"/>
              </w:rPr>
              <w:t>Předmět bude vystaven, případně deponován ve stabilních klimatických podmínkách dle standardů ICOM a I</w:t>
            </w:r>
            <w:r w:rsidR="00557727" w:rsidRPr="00FF36E2">
              <w:rPr>
                <w:rFonts w:ascii="Century Gothic" w:hAnsi="Century Gothic" w:cs="Arial"/>
                <w:iCs/>
                <w:sz w:val="22"/>
                <w:szCs w:val="22"/>
              </w:rPr>
              <w:t>CCROM, to při teplotě 18 – 22 C</w:t>
            </w:r>
            <w:r w:rsidRPr="00FF36E2">
              <w:rPr>
                <w:rFonts w:ascii="Century Gothic" w:hAnsi="Century Gothic" w:cs="Arial"/>
                <w:iCs/>
                <w:sz w:val="22"/>
                <w:szCs w:val="22"/>
              </w:rPr>
              <w:t xml:space="preserve">, relativní vlhkosti vzduchu 45 </w:t>
            </w:r>
            <w:r w:rsidR="00ED1505" w:rsidRPr="00FF36E2">
              <w:rPr>
                <w:rFonts w:ascii="Century Gothic" w:hAnsi="Century Gothic" w:cs="Arial"/>
                <w:iCs/>
                <w:sz w:val="22"/>
                <w:szCs w:val="22"/>
              </w:rPr>
              <w:t>–</w:t>
            </w:r>
            <w:r w:rsidRPr="00FF36E2">
              <w:rPr>
                <w:rFonts w:ascii="Century Gothic" w:hAnsi="Century Gothic" w:cs="Arial"/>
                <w:iCs/>
                <w:sz w:val="22"/>
                <w:szCs w:val="22"/>
              </w:rPr>
              <w:t xml:space="preserve"> 55</w:t>
            </w:r>
            <w:r w:rsidR="00ED1505" w:rsidRPr="00FF36E2">
              <w:rPr>
                <w:rFonts w:ascii="Century Gothic" w:hAnsi="Century Gothic" w:cs="Arial"/>
                <w:iCs/>
                <w:sz w:val="22"/>
                <w:szCs w:val="22"/>
              </w:rPr>
              <w:t xml:space="preserve"> %, a hladině světla max. 150 luxů.</w:t>
            </w:r>
          </w:p>
          <w:p w14:paraId="519B3F94" w14:textId="77777777" w:rsidR="00016FE1" w:rsidRPr="00FF36E2" w:rsidRDefault="00016FE1" w:rsidP="00062805">
            <w:pPr>
              <w:rPr>
                <w:rFonts w:ascii="Century Gothic" w:hAnsi="Century Gothic" w:cs="Arial"/>
                <w:i/>
                <w:iCs/>
                <w:sz w:val="22"/>
                <w:szCs w:val="22"/>
              </w:rPr>
            </w:pPr>
          </w:p>
          <w:p w14:paraId="4BE2E61C" w14:textId="77777777" w:rsidR="00016FE1" w:rsidRPr="00FF36E2" w:rsidRDefault="00016FE1" w:rsidP="00062805">
            <w:pPr>
              <w:rPr>
                <w:rFonts w:ascii="Century Gothic" w:hAnsi="Century Gothic" w:cs="Arial"/>
                <w:i/>
                <w:iCs/>
                <w:sz w:val="22"/>
                <w:szCs w:val="22"/>
              </w:rPr>
            </w:pPr>
          </w:p>
        </w:tc>
      </w:tr>
    </w:tbl>
    <w:p w14:paraId="2A575E23" w14:textId="77777777" w:rsidR="00016FE1" w:rsidRDefault="00016FE1" w:rsidP="00016FE1">
      <w:pPr>
        <w:rPr>
          <w:rFonts w:ascii="Century Gothic" w:hAnsi="Century Gothic" w:cs="Arial"/>
          <w:b/>
          <w:bCs/>
          <w:u w:val="single"/>
        </w:rPr>
      </w:pPr>
    </w:p>
    <w:sectPr w:rsidR="00016FE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5278" w14:textId="77777777" w:rsidR="005272B3" w:rsidRDefault="005272B3" w:rsidP="002E1AB3">
      <w:pPr>
        <w:spacing w:after="0" w:line="240" w:lineRule="auto"/>
      </w:pPr>
      <w:r>
        <w:separator/>
      </w:r>
    </w:p>
  </w:endnote>
  <w:endnote w:type="continuationSeparator" w:id="0">
    <w:p w14:paraId="7D990201" w14:textId="77777777" w:rsidR="005272B3" w:rsidRDefault="005272B3" w:rsidP="002E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675190"/>
      <w:docPartObj>
        <w:docPartGallery w:val="Page Numbers (Bottom of Page)"/>
        <w:docPartUnique/>
      </w:docPartObj>
    </w:sdtPr>
    <w:sdtEndPr/>
    <w:sdtContent>
      <w:p w14:paraId="78BDF355" w14:textId="6AD35BA0" w:rsidR="00077532" w:rsidRDefault="00077532">
        <w:pPr>
          <w:pStyle w:val="Zpat"/>
          <w:jc w:val="center"/>
        </w:pPr>
        <w:r>
          <w:fldChar w:fldCharType="begin"/>
        </w:r>
        <w:r>
          <w:instrText>PAGE   \* MERGEFORMAT</w:instrText>
        </w:r>
        <w:r>
          <w:fldChar w:fldCharType="separate"/>
        </w:r>
        <w:r w:rsidR="00BD2EAC">
          <w:rPr>
            <w:noProof/>
          </w:rPr>
          <w:t>2</w:t>
        </w:r>
        <w:r>
          <w:fldChar w:fldCharType="end"/>
        </w:r>
      </w:p>
    </w:sdtContent>
  </w:sdt>
  <w:p w14:paraId="0A4E4CE1" w14:textId="77777777" w:rsidR="00077532" w:rsidRDefault="000775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F069" w14:textId="77C288E0" w:rsidR="00077532" w:rsidRDefault="00077532">
    <w:pPr>
      <w:pStyle w:val="Zpat"/>
      <w:jc w:val="center"/>
    </w:pPr>
  </w:p>
  <w:p w14:paraId="40A3B9EC" w14:textId="77777777" w:rsidR="00077532" w:rsidRDefault="000775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FB41" w14:textId="77777777" w:rsidR="005272B3" w:rsidRDefault="005272B3" w:rsidP="002E1AB3">
      <w:pPr>
        <w:spacing w:after="0" w:line="240" w:lineRule="auto"/>
      </w:pPr>
      <w:r>
        <w:separator/>
      </w:r>
    </w:p>
  </w:footnote>
  <w:footnote w:type="continuationSeparator" w:id="0">
    <w:p w14:paraId="4A2E90A1" w14:textId="77777777" w:rsidR="005272B3" w:rsidRDefault="005272B3" w:rsidP="002E1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3D47"/>
    <w:multiLevelType w:val="multilevel"/>
    <w:tmpl w:val="C58C32DC"/>
    <w:lvl w:ilvl="0">
      <w:start w:val="1"/>
      <w:numFmt w:val="decimal"/>
      <w:pStyle w:val="Nadpis1"/>
      <w:lvlText w:val="%1."/>
      <w:lvlJc w:val="left"/>
      <w:pPr>
        <w:ind w:left="360" w:hanging="360"/>
      </w:pPr>
    </w:lvl>
    <w:lvl w:ilvl="1">
      <w:start w:val="1"/>
      <w:numFmt w:val="decimal"/>
      <w:pStyle w:val="Nadpis2"/>
      <w:lvlText w:val="%1.%2."/>
      <w:lvlJc w:val="left"/>
      <w:pPr>
        <w:ind w:left="1163" w:hanging="737"/>
      </w:pPr>
      <w:rPr>
        <w:b/>
        <w:bCs w:val="0"/>
        <w:i w:val="0"/>
        <w:iCs w:val="0"/>
        <w:color w:val="auto"/>
      </w:rPr>
    </w:lvl>
    <w:lvl w:ilvl="2">
      <w:start w:val="1"/>
      <w:numFmt w:val="decimal"/>
      <w:pStyle w:val="Nadpis3"/>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09"/>
    <w:rsid w:val="00016FE1"/>
    <w:rsid w:val="00020659"/>
    <w:rsid w:val="000251D6"/>
    <w:rsid w:val="00055DCF"/>
    <w:rsid w:val="0006258C"/>
    <w:rsid w:val="00063D3C"/>
    <w:rsid w:val="00070740"/>
    <w:rsid w:val="00077532"/>
    <w:rsid w:val="00095F67"/>
    <w:rsid w:val="000A4753"/>
    <w:rsid w:val="000B6ED6"/>
    <w:rsid w:val="000D1B93"/>
    <w:rsid w:val="000E5A7F"/>
    <w:rsid w:val="000F6641"/>
    <w:rsid w:val="000F6BD4"/>
    <w:rsid w:val="00104B0A"/>
    <w:rsid w:val="00111C28"/>
    <w:rsid w:val="00126B0B"/>
    <w:rsid w:val="0013333C"/>
    <w:rsid w:val="00140F55"/>
    <w:rsid w:val="00160BE0"/>
    <w:rsid w:val="00166A56"/>
    <w:rsid w:val="00174D27"/>
    <w:rsid w:val="0017675E"/>
    <w:rsid w:val="001B040F"/>
    <w:rsid w:val="001B2EB4"/>
    <w:rsid w:val="001B3E8F"/>
    <w:rsid w:val="001D31B3"/>
    <w:rsid w:val="001E496F"/>
    <w:rsid w:val="001E6D60"/>
    <w:rsid w:val="001F2AF4"/>
    <w:rsid w:val="001F7F13"/>
    <w:rsid w:val="002027A2"/>
    <w:rsid w:val="00203A8E"/>
    <w:rsid w:val="00203D7B"/>
    <w:rsid w:val="00205C93"/>
    <w:rsid w:val="00206524"/>
    <w:rsid w:val="00216A0D"/>
    <w:rsid w:val="00217AC2"/>
    <w:rsid w:val="00217EA8"/>
    <w:rsid w:val="002272E1"/>
    <w:rsid w:val="002276EF"/>
    <w:rsid w:val="0023436C"/>
    <w:rsid w:val="00234987"/>
    <w:rsid w:val="00257440"/>
    <w:rsid w:val="0026620A"/>
    <w:rsid w:val="00271FCF"/>
    <w:rsid w:val="002759DB"/>
    <w:rsid w:val="00284F27"/>
    <w:rsid w:val="002977F2"/>
    <w:rsid w:val="002B461C"/>
    <w:rsid w:val="002B5A97"/>
    <w:rsid w:val="002C77F5"/>
    <w:rsid w:val="002D2C91"/>
    <w:rsid w:val="002D4CDD"/>
    <w:rsid w:val="002D6BF4"/>
    <w:rsid w:val="002D7CA7"/>
    <w:rsid w:val="002E1AB3"/>
    <w:rsid w:val="002F13CF"/>
    <w:rsid w:val="002F6253"/>
    <w:rsid w:val="0030047A"/>
    <w:rsid w:val="00304A2F"/>
    <w:rsid w:val="0031332B"/>
    <w:rsid w:val="00335F2B"/>
    <w:rsid w:val="00340AE5"/>
    <w:rsid w:val="003457FB"/>
    <w:rsid w:val="00356044"/>
    <w:rsid w:val="00363224"/>
    <w:rsid w:val="00363C02"/>
    <w:rsid w:val="00377429"/>
    <w:rsid w:val="003A16E6"/>
    <w:rsid w:val="003A1D8C"/>
    <w:rsid w:val="003A3EAF"/>
    <w:rsid w:val="003A6320"/>
    <w:rsid w:val="003A74B6"/>
    <w:rsid w:val="003A7A2E"/>
    <w:rsid w:val="003B4683"/>
    <w:rsid w:val="003B4A74"/>
    <w:rsid w:val="003C5FA7"/>
    <w:rsid w:val="003E026B"/>
    <w:rsid w:val="003F5936"/>
    <w:rsid w:val="00416A88"/>
    <w:rsid w:val="00424D29"/>
    <w:rsid w:val="00441AA3"/>
    <w:rsid w:val="0045280F"/>
    <w:rsid w:val="00455B8C"/>
    <w:rsid w:val="00482C95"/>
    <w:rsid w:val="004A20D0"/>
    <w:rsid w:val="004A31F2"/>
    <w:rsid w:val="004A36E3"/>
    <w:rsid w:val="004A42C9"/>
    <w:rsid w:val="004A4B0B"/>
    <w:rsid w:val="004B0111"/>
    <w:rsid w:val="004B294C"/>
    <w:rsid w:val="004B3BED"/>
    <w:rsid w:val="004B4F46"/>
    <w:rsid w:val="004D334F"/>
    <w:rsid w:val="004D538A"/>
    <w:rsid w:val="004D6BD0"/>
    <w:rsid w:val="004F3586"/>
    <w:rsid w:val="005054F5"/>
    <w:rsid w:val="00505976"/>
    <w:rsid w:val="00514E71"/>
    <w:rsid w:val="0052621B"/>
    <w:rsid w:val="005272B3"/>
    <w:rsid w:val="00530CC5"/>
    <w:rsid w:val="00532009"/>
    <w:rsid w:val="0054438B"/>
    <w:rsid w:val="005457AD"/>
    <w:rsid w:val="005539BA"/>
    <w:rsid w:val="00557727"/>
    <w:rsid w:val="005764CE"/>
    <w:rsid w:val="00580737"/>
    <w:rsid w:val="005833BA"/>
    <w:rsid w:val="00584123"/>
    <w:rsid w:val="005902D5"/>
    <w:rsid w:val="005B1283"/>
    <w:rsid w:val="005B40DA"/>
    <w:rsid w:val="005C749A"/>
    <w:rsid w:val="005D5A09"/>
    <w:rsid w:val="005D72EC"/>
    <w:rsid w:val="005E3971"/>
    <w:rsid w:val="005E4FD7"/>
    <w:rsid w:val="005E71C1"/>
    <w:rsid w:val="006036E0"/>
    <w:rsid w:val="006130B8"/>
    <w:rsid w:val="00614508"/>
    <w:rsid w:val="00623DEA"/>
    <w:rsid w:val="00633FF4"/>
    <w:rsid w:val="00655E37"/>
    <w:rsid w:val="00657C95"/>
    <w:rsid w:val="00657CA8"/>
    <w:rsid w:val="00657F58"/>
    <w:rsid w:val="00661BB6"/>
    <w:rsid w:val="00663006"/>
    <w:rsid w:val="006754CC"/>
    <w:rsid w:val="0067717C"/>
    <w:rsid w:val="00687C02"/>
    <w:rsid w:val="006A103F"/>
    <w:rsid w:val="006A39B4"/>
    <w:rsid w:val="006B4442"/>
    <w:rsid w:val="006C4F50"/>
    <w:rsid w:val="006C635C"/>
    <w:rsid w:val="006D7B97"/>
    <w:rsid w:val="0071529C"/>
    <w:rsid w:val="00743B14"/>
    <w:rsid w:val="007452D4"/>
    <w:rsid w:val="00750259"/>
    <w:rsid w:val="00754700"/>
    <w:rsid w:val="00761E53"/>
    <w:rsid w:val="00777248"/>
    <w:rsid w:val="007928DE"/>
    <w:rsid w:val="007A6E19"/>
    <w:rsid w:val="007B482F"/>
    <w:rsid w:val="007C6ADB"/>
    <w:rsid w:val="007E02BA"/>
    <w:rsid w:val="007E6091"/>
    <w:rsid w:val="007F3975"/>
    <w:rsid w:val="008010E6"/>
    <w:rsid w:val="00804ED3"/>
    <w:rsid w:val="00806DD2"/>
    <w:rsid w:val="00810944"/>
    <w:rsid w:val="008127DD"/>
    <w:rsid w:val="0085552E"/>
    <w:rsid w:val="0086260D"/>
    <w:rsid w:val="00864142"/>
    <w:rsid w:val="00884EF4"/>
    <w:rsid w:val="0089418E"/>
    <w:rsid w:val="008974AD"/>
    <w:rsid w:val="008B415A"/>
    <w:rsid w:val="008C1ACA"/>
    <w:rsid w:val="008C5956"/>
    <w:rsid w:val="008C5CF4"/>
    <w:rsid w:val="008D002E"/>
    <w:rsid w:val="008D177F"/>
    <w:rsid w:val="008D40AE"/>
    <w:rsid w:val="008E31ED"/>
    <w:rsid w:val="008E6C1C"/>
    <w:rsid w:val="008F285C"/>
    <w:rsid w:val="008F4317"/>
    <w:rsid w:val="00904AD5"/>
    <w:rsid w:val="00914FFE"/>
    <w:rsid w:val="00920DEE"/>
    <w:rsid w:val="00922731"/>
    <w:rsid w:val="00924DC4"/>
    <w:rsid w:val="0092675F"/>
    <w:rsid w:val="00936D49"/>
    <w:rsid w:val="009444B7"/>
    <w:rsid w:val="0096096D"/>
    <w:rsid w:val="00962411"/>
    <w:rsid w:val="00962EFB"/>
    <w:rsid w:val="009677AE"/>
    <w:rsid w:val="00974803"/>
    <w:rsid w:val="00974F8A"/>
    <w:rsid w:val="0097673E"/>
    <w:rsid w:val="009831FA"/>
    <w:rsid w:val="0098414D"/>
    <w:rsid w:val="00985D83"/>
    <w:rsid w:val="00990758"/>
    <w:rsid w:val="00992ADB"/>
    <w:rsid w:val="00996854"/>
    <w:rsid w:val="009A1090"/>
    <w:rsid w:val="009A178C"/>
    <w:rsid w:val="009A51BC"/>
    <w:rsid w:val="009B591C"/>
    <w:rsid w:val="009B69AA"/>
    <w:rsid w:val="009C1BBE"/>
    <w:rsid w:val="009C3D95"/>
    <w:rsid w:val="009C5F5A"/>
    <w:rsid w:val="009D1C95"/>
    <w:rsid w:val="009E2A65"/>
    <w:rsid w:val="009F23E3"/>
    <w:rsid w:val="00A00FD1"/>
    <w:rsid w:val="00A03575"/>
    <w:rsid w:val="00A04B24"/>
    <w:rsid w:val="00A07210"/>
    <w:rsid w:val="00A07767"/>
    <w:rsid w:val="00A14336"/>
    <w:rsid w:val="00A145EB"/>
    <w:rsid w:val="00A318BB"/>
    <w:rsid w:val="00A455E7"/>
    <w:rsid w:val="00A47F1C"/>
    <w:rsid w:val="00A542E3"/>
    <w:rsid w:val="00A5475C"/>
    <w:rsid w:val="00A638DE"/>
    <w:rsid w:val="00A63EAE"/>
    <w:rsid w:val="00A8072B"/>
    <w:rsid w:val="00A86AA6"/>
    <w:rsid w:val="00A92E0A"/>
    <w:rsid w:val="00AA50C0"/>
    <w:rsid w:val="00AA6501"/>
    <w:rsid w:val="00AB08C6"/>
    <w:rsid w:val="00AB2AA0"/>
    <w:rsid w:val="00AB594B"/>
    <w:rsid w:val="00AC7E0B"/>
    <w:rsid w:val="00AE7885"/>
    <w:rsid w:val="00AF32EF"/>
    <w:rsid w:val="00B13A0C"/>
    <w:rsid w:val="00B22F3E"/>
    <w:rsid w:val="00B25E13"/>
    <w:rsid w:val="00B26E4A"/>
    <w:rsid w:val="00B27E37"/>
    <w:rsid w:val="00B45F02"/>
    <w:rsid w:val="00B80653"/>
    <w:rsid w:val="00B9511E"/>
    <w:rsid w:val="00BB4AE1"/>
    <w:rsid w:val="00BC2FB5"/>
    <w:rsid w:val="00BC7663"/>
    <w:rsid w:val="00BD0428"/>
    <w:rsid w:val="00BD2EAC"/>
    <w:rsid w:val="00BE119E"/>
    <w:rsid w:val="00BE6C42"/>
    <w:rsid w:val="00BE7619"/>
    <w:rsid w:val="00C017E3"/>
    <w:rsid w:val="00C04532"/>
    <w:rsid w:val="00C250B4"/>
    <w:rsid w:val="00C32730"/>
    <w:rsid w:val="00C34FC1"/>
    <w:rsid w:val="00C35607"/>
    <w:rsid w:val="00C369C7"/>
    <w:rsid w:val="00C40EEA"/>
    <w:rsid w:val="00C47BE2"/>
    <w:rsid w:val="00C67AB0"/>
    <w:rsid w:val="00C71631"/>
    <w:rsid w:val="00C73592"/>
    <w:rsid w:val="00C7389E"/>
    <w:rsid w:val="00C74D11"/>
    <w:rsid w:val="00C76A89"/>
    <w:rsid w:val="00C95BF8"/>
    <w:rsid w:val="00C95EDF"/>
    <w:rsid w:val="00C97400"/>
    <w:rsid w:val="00CA048D"/>
    <w:rsid w:val="00CA45DE"/>
    <w:rsid w:val="00CA7888"/>
    <w:rsid w:val="00CB13EF"/>
    <w:rsid w:val="00CC0BAB"/>
    <w:rsid w:val="00CD336D"/>
    <w:rsid w:val="00CD44D4"/>
    <w:rsid w:val="00CE46F5"/>
    <w:rsid w:val="00CF13D2"/>
    <w:rsid w:val="00CF3B26"/>
    <w:rsid w:val="00D04BBD"/>
    <w:rsid w:val="00D04D72"/>
    <w:rsid w:val="00D15CDC"/>
    <w:rsid w:val="00D217FD"/>
    <w:rsid w:val="00D22D70"/>
    <w:rsid w:val="00D2665C"/>
    <w:rsid w:val="00D40186"/>
    <w:rsid w:val="00D4171E"/>
    <w:rsid w:val="00D4347E"/>
    <w:rsid w:val="00D5115C"/>
    <w:rsid w:val="00D530F3"/>
    <w:rsid w:val="00D54243"/>
    <w:rsid w:val="00D60D0B"/>
    <w:rsid w:val="00D61B42"/>
    <w:rsid w:val="00D664D1"/>
    <w:rsid w:val="00D71E67"/>
    <w:rsid w:val="00D770D8"/>
    <w:rsid w:val="00D91F13"/>
    <w:rsid w:val="00D9280B"/>
    <w:rsid w:val="00D93001"/>
    <w:rsid w:val="00DB54A1"/>
    <w:rsid w:val="00DB6C81"/>
    <w:rsid w:val="00DC0BE5"/>
    <w:rsid w:val="00DD5DFE"/>
    <w:rsid w:val="00DE6FDB"/>
    <w:rsid w:val="00DE72E1"/>
    <w:rsid w:val="00DF08AE"/>
    <w:rsid w:val="00DF3AB8"/>
    <w:rsid w:val="00E10535"/>
    <w:rsid w:val="00E129BC"/>
    <w:rsid w:val="00E158C6"/>
    <w:rsid w:val="00E277D0"/>
    <w:rsid w:val="00E40E24"/>
    <w:rsid w:val="00E41908"/>
    <w:rsid w:val="00E52032"/>
    <w:rsid w:val="00E552CD"/>
    <w:rsid w:val="00E557C9"/>
    <w:rsid w:val="00E61B77"/>
    <w:rsid w:val="00E73BA2"/>
    <w:rsid w:val="00E95F13"/>
    <w:rsid w:val="00E96709"/>
    <w:rsid w:val="00EA3ADC"/>
    <w:rsid w:val="00EB1969"/>
    <w:rsid w:val="00EB1F14"/>
    <w:rsid w:val="00EC79C5"/>
    <w:rsid w:val="00ED016A"/>
    <w:rsid w:val="00ED1505"/>
    <w:rsid w:val="00EF7DDC"/>
    <w:rsid w:val="00F10E15"/>
    <w:rsid w:val="00F25CA1"/>
    <w:rsid w:val="00F264E1"/>
    <w:rsid w:val="00F272B0"/>
    <w:rsid w:val="00F304FC"/>
    <w:rsid w:val="00F36074"/>
    <w:rsid w:val="00F50725"/>
    <w:rsid w:val="00F5593F"/>
    <w:rsid w:val="00F609EE"/>
    <w:rsid w:val="00F61C0E"/>
    <w:rsid w:val="00F65417"/>
    <w:rsid w:val="00F8728B"/>
    <w:rsid w:val="00F951F9"/>
    <w:rsid w:val="00F95BFD"/>
    <w:rsid w:val="00F96BCF"/>
    <w:rsid w:val="00F978AE"/>
    <w:rsid w:val="00FA0029"/>
    <w:rsid w:val="00FA2D34"/>
    <w:rsid w:val="00FA4E6E"/>
    <w:rsid w:val="00FB4B59"/>
    <w:rsid w:val="00FC7224"/>
    <w:rsid w:val="00FD6DE1"/>
    <w:rsid w:val="00FD7303"/>
    <w:rsid w:val="00FE396F"/>
    <w:rsid w:val="00FE7A9C"/>
    <w:rsid w:val="00FF0A8B"/>
    <w:rsid w:val="00FF260A"/>
    <w:rsid w:val="00FF36E2"/>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E9ECEE"/>
  <w15:chartTrackingRefBased/>
  <w15:docId w15:val="{4136A5FB-AB35-4424-BE4B-B4AE7A3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CA8"/>
  </w:style>
  <w:style w:type="paragraph" w:styleId="Nadpis1">
    <w:name w:val="heading 1"/>
    <w:basedOn w:val="Odstavecseseznamem"/>
    <w:next w:val="Normln"/>
    <w:link w:val="Nadpis1Char"/>
    <w:uiPriority w:val="9"/>
    <w:qFormat/>
    <w:rsid w:val="009E2A65"/>
    <w:pPr>
      <w:keepNext/>
      <w:numPr>
        <w:numId w:val="1"/>
      </w:numPr>
      <w:spacing w:before="240" w:after="120"/>
      <w:ind w:left="567" w:hanging="567"/>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ind w:left="1276" w:hanging="709"/>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ind w:left="2070" w:hanging="794"/>
      <w:contextualSpacing w:val="0"/>
      <w:jc w:val="both"/>
      <w:outlineLvl w:val="2"/>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Nevyeenzmnka1">
    <w:name w:val="Nevyřešená zmínka1"/>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9E2A65"/>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kladntextodsazen3">
    <w:name w:val="Body Text Indent 3"/>
    <w:basedOn w:val="Normln"/>
    <w:link w:val="Zkladntextodsazen3Char"/>
    <w:rsid w:val="00920DEE"/>
    <w:pPr>
      <w:spacing w:after="0" w:line="240" w:lineRule="atLeast"/>
      <w:ind w:left="284" w:hanging="284"/>
    </w:pPr>
    <w:rPr>
      <w:rFonts w:ascii="Times New Roman" w:eastAsia="Times New Roman" w:hAnsi="Times New Roman" w:cs="Times New Roman"/>
      <w:kern w:val="0"/>
      <w:szCs w:val="20"/>
      <w:lang w:eastAsia="cs-CZ"/>
      <w14:ligatures w14:val="none"/>
    </w:rPr>
  </w:style>
  <w:style w:type="character" w:customStyle="1" w:styleId="Zkladntextodsazen3Char">
    <w:name w:val="Základní text odsazený 3 Char"/>
    <w:basedOn w:val="Standardnpsmoodstavce"/>
    <w:link w:val="Zkladntextodsazen3"/>
    <w:rsid w:val="00920DEE"/>
    <w:rPr>
      <w:rFonts w:ascii="Times New Roman" w:eastAsia="Times New Roman" w:hAnsi="Times New Roman" w:cs="Times New Roman"/>
      <w:kern w:val="0"/>
      <w:szCs w:val="20"/>
      <w:lang w:eastAsia="cs-CZ"/>
      <w14:ligatures w14:val="none"/>
    </w:rPr>
  </w:style>
  <w:style w:type="paragraph" w:styleId="Zhlav">
    <w:name w:val="header"/>
    <w:basedOn w:val="Normln"/>
    <w:link w:val="ZhlavChar"/>
    <w:uiPriority w:val="99"/>
    <w:unhideWhenUsed/>
    <w:rsid w:val="002E1A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1AB3"/>
  </w:style>
  <w:style w:type="paragraph" w:styleId="Zpat">
    <w:name w:val="footer"/>
    <w:basedOn w:val="Normln"/>
    <w:link w:val="ZpatChar"/>
    <w:uiPriority w:val="99"/>
    <w:unhideWhenUsed/>
    <w:rsid w:val="002E1AB3"/>
    <w:pPr>
      <w:tabs>
        <w:tab w:val="center" w:pos="4536"/>
        <w:tab w:val="right" w:pos="9072"/>
      </w:tabs>
      <w:spacing w:after="0" w:line="240" w:lineRule="auto"/>
    </w:pPr>
  </w:style>
  <w:style w:type="character" w:customStyle="1" w:styleId="ZpatChar">
    <w:name w:val="Zápatí Char"/>
    <w:basedOn w:val="Standardnpsmoodstavce"/>
    <w:link w:val="Zpat"/>
    <w:uiPriority w:val="99"/>
    <w:rsid w:val="002E1AB3"/>
  </w:style>
  <w:style w:type="paragraph" w:styleId="Bezmezer">
    <w:name w:val="No Spacing"/>
    <w:uiPriority w:val="1"/>
    <w:qFormat/>
    <w:rsid w:val="0045280F"/>
    <w:pPr>
      <w:spacing w:after="0" w:line="240" w:lineRule="auto"/>
    </w:pPr>
  </w:style>
  <w:style w:type="paragraph" w:styleId="Textbubliny">
    <w:name w:val="Balloon Text"/>
    <w:basedOn w:val="Normln"/>
    <w:link w:val="TextbublinyChar"/>
    <w:uiPriority w:val="99"/>
    <w:semiHidden/>
    <w:unhideWhenUsed/>
    <w:rsid w:val="00441AA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1AA3"/>
    <w:rPr>
      <w:rFonts w:ascii="Segoe UI" w:hAnsi="Segoe UI" w:cs="Segoe UI"/>
      <w:sz w:val="18"/>
      <w:szCs w:val="18"/>
    </w:rPr>
  </w:style>
  <w:style w:type="paragraph" w:customStyle="1" w:styleId="xdefault">
    <w:name w:val="xdefault"/>
    <w:basedOn w:val="Normln"/>
    <w:rsid w:val="00C74D1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xcm26">
    <w:name w:val="xcm26"/>
    <w:basedOn w:val="Normln"/>
    <w:rsid w:val="00C74D1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407310950">
      <w:bodyDiv w:val="1"/>
      <w:marLeft w:val="0"/>
      <w:marRight w:val="0"/>
      <w:marTop w:val="0"/>
      <w:marBottom w:val="0"/>
      <w:divBdr>
        <w:top w:val="none" w:sz="0" w:space="0" w:color="auto"/>
        <w:left w:val="none" w:sz="0" w:space="0" w:color="auto"/>
        <w:bottom w:val="none" w:sz="0" w:space="0" w:color="auto"/>
        <w:right w:val="none" w:sz="0" w:space="0" w:color="auto"/>
      </w:divBdr>
    </w:div>
    <w:div w:id="856431415">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939528465">
      <w:bodyDiv w:val="1"/>
      <w:marLeft w:val="0"/>
      <w:marRight w:val="0"/>
      <w:marTop w:val="0"/>
      <w:marBottom w:val="0"/>
      <w:divBdr>
        <w:top w:val="none" w:sz="0" w:space="0" w:color="auto"/>
        <w:left w:val="none" w:sz="0" w:space="0" w:color="auto"/>
        <w:bottom w:val="none" w:sz="0" w:space="0" w:color="auto"/>
        <w:right w:val="none" w:sz="0" w:space="0" w:color="auto"/>
      </w:divBdr>
    </w:div>
    <w:div w:id="1169448884">
      <w:bodyDiv w:val="1"/>
      <w:marLeft w:val="0"/>
      <w:marRight w:val="0"/>
      <w:marTop w:val="0"/>
      <w:marBottom w:val="0"/>
      <w:divBdr>
        <w:top w:val="none" w:sz="0" w:space="0" w:color="auto"/>
        <w:left w:val="none" w:sz="0" w:space="0" w:color="auto"/>
        <w:bottom w:val="none" w:sz="0" w:space="0" w:color="auto"/>
        <w:right w:val="none" w:sz="0" w:space="0" w:color="auto"/>
      </w:divBdr>
    </w:div>
    <w:div w:id="1470633054">
      <w:bodyDiv w:val="1"/>
      <w:marLeft w:val="0"/>
      <w:marRight w:val="0"/>
      <w:marTop w:val="0"/>
      <w:marBottom w:val="0"/>
      <w:divBdr>
        <w:top w:val="none" w:sz="0" w:space="0" w:color="auto"/>
        <w:left w:val="none" w:sz="0" w:space="0" w:color="auto"/>
        <w:bottom w:val="none" w:sz="0" w:space="0" w:color="auto"/>
        <w:right w:val="none" w:sz="0" w:space="0" w:color="auto"/>
      </w:divBdr>
    </w:div>
    <w:div w:id="1564608517">
      <w:bodyDiv w:val="1"/>
      <w:marLeft w:val="0"/>
      <w:marRight w:val="0"/>
      <w:marTop w:val="0"/>
      <w:marBottom w:val="0"/>
      <w:divBdr>
        <w:top w:val="none" w:sz="0" w:space="0" w:color="auto"/>
        <w:left w:val="none" w:sz="0" w:space="0" w:color="auto"/>
        <w:bottom w:val="none" w:sz="0" w:space="0" w:color="auto"/>
        <w:right w:val="none" w:sz="0" w:space="0" w:color="auto"/>
      </w:divBdr>
    </w:div>
    <w:div w:id="1709454503">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 w:id="18533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F4C20-F656-493B-9533-C11C5668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1404</Words>
  <Characters>8284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Karin Kriegerbecková</cp:lastModifiedBy>
  <cp:revision>3</cp:revision>
  <cp:lastPrinted>2024-05-10T06:45:00Z</cp:lastPrinted>
  <dcterms:created xsi:type="dcterms:W3CDTF">2026-01-23T20:37:00Z</dcterms:created>
  <dcterms:modified xsi:type="dcterms:W3CDTF">2026-01-23T20:39:00Z</dcterms:modified>
</cp:coreProperties>
</file>