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B79F" w14:textId="68C4F709" w:rsidR="00CC55AD" w:rsidRDefault="00CC55AD"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CC55AD">
        <w:rPr>
          <w:rFonts w:ascii="Arial" w:hAnsi="Arial" w:cs="Arial"/>
          <w:bCs/>
          <w:color w:val="auto"/>
          <w:sz w:val="20"/>
          <w:szCs w:val="20"/>
        </w:rPr>
        <w:t>Č.j.: SPU 002827/2026/33/Shon</w:t>
      </w:r>
    </w:p>
    <w:p w14:paraId="5BC1BA6A" w14:textId="3665D606" w:rsidR="00CC55AD" w:rsidRDefault="00CC55AD" w:rsidP="00A22F0A">
      <w:pPr>
        <w:pStyle w:val="Default"/>
        <w:rPr>
          <w:rFonts w:ascii="Arial" w:hAnsi="Arial" w:cs="Arial"/>
          <w:bCs/>
          <w:color w:val="auto"/>
          <w:sz w:val="20"/>
          <w:szCs w:val="20"/>
        </w:rPr>
      </w:pP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r>
      <w:r>
        <w:rPr>
          <w:rFonts w:ascii="Arial" w:hAnsi="Arial" w:cs="Arial"/>
          <w:bCs/>
          <w:color w:val="auto"/>
          <w:sz w:val="20"/>
          <w:szCs w:val="20"/>
        </w:rPr>
        <w:tab/>
        <w:t xml:space="preserve">UID: </w:t>
      </w:r>
      <w:r w:rsidRPr="00CC55AD">
        <w:rPr>
          <w:rFonts w:ascii="Arial" w:hAnsi="Arial" w:cs="Arial"/>
          <w:bCs/>
          <w:color w:val="auto"/>
          <w:sz w:val="20"/>
          <w:szCs w:val="20"/>
        </w:rPr>
        <w:t>spuess9df3d692</w:t>
      </w:r>
    </w:p>
    <w:p w14:paraId="08BE94A6" w14:textId="77777777" w:rsidR="00CC55AD" w:rsidRPr="00CC55AD" w:rsidRDefault="00CC55AD" w:rsidP="00A22F0A">
      <w:pPr>
        <w:pStyle w:val="Default"/>
        <w:rPr>
          <w:rFonts w:ascii="Arial" w:hAnsi="Arial" w:cs="Arial"/>
          <w:bCs/>
          <w:color w:val="auto"/>
          <w:sz w:val="20"/>
          <w:szCs w:val="20"/>
        </w:rPr>
      </w:pPr>
    </w:p>
    <w:p w14:paraId="5C479752" w14:textId="14C8D50B"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1851A94" w14:textId="7DB7789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A5967E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2F49F80" w14:textId="7B84535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ředitelkou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D97D861" w14:textId="77777777" w:rsidR="000C7506" w:rsidRDefault="000C7506">
      <w:pPr>
        <w:widowControl/>
        <w:rPr>
          <w:rFonts w:ascii="Arial" w:hAnsi="Arial" w:cs="Arial"/>
        </w:rPr>
      </w:pPr>
    </w:p>
    <w:p w14:paraId="0554C3C7" w14:textId="77777777" w:rsidR="006711BC" w:rsidRDefault="006711BC">
      <w:pPr>
        <w:widowControl/>
        <w:rPr>
          <w:rFonts w:ascii="Arial" w:hAnsi="Arial" w:cs="Arial"/>
        </w:rPr>
      </w:pPr>
      <w:r>
        <w:rPr>
          <w:rFonts w:ascii="Arial" w:hAnsi="Arial" w:cs="Arial"/>
        </w:rPr>
        <w:t>Ing. Eva Schmidtmajerová, CSc.</w:t>
      </w:r>
    </w:p>
    <w:p w14:paraId="1FE76829" w14:textId="6E9B960D"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Rudolfovská 80, 370</w:t>
      </w:r>
      <w:r w:rsidR="00CC55AD">
        <w:rPr>
          <w:rFonts w:ascii="Arial" w:hAnsi="Arial" w:cs="Arial"/>
          <w:color w:val="000000"/>
        </w:rPr>
        <w:t xml:space="preserve"> </w:t>
      </w:r>
      <w:r w:rsidR="006711BC">
        <w:rPr>
          <w:rFonts w:ascii="Arial" w:hAnsi="Arial" w:cs="Arial"/>
          <w:color w:val="000000"/>
        </w:rPr>
        <w:t>01 České Budějovice</w:t>
      </w:r>
    </w:p>
    <w:p w14:paraId="0B93AF96" w14:textId="77777777" w:rsidR="00DC5978" w:rsidRPr="00D27771" w:rsidRDefault="00DC5978">
      <w:pPr>
        <w:widowControl/>
        <w:rPr>
          <w:rFonts w:ascii="Arial" w:hAnsi="Arial" w:cs="Arial"/>
        </w:rPr>
      </w:pPr>
    </w:p>
    <w:p w14:paraId="3BC3B3E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DDA9244" w14:textId="77777777" w:rsidR="00AD4CDE" w:rsidRPr="00D27771" w:rsidRDefault="00AD4CDE">
      <w:pPr>
        <w:widowControl/>
        <w:rPr>
          <w:rFonts w:ascii="Arial" w:hAnsi="Arial" w:cs="Arial"/>
        </w:rPr>
      </w:pPr>
    </w:p>
    <w:p w14:paraId="252A2E9F" w14:textId="77777777" w:rsidR="00AD4CDE" w:rsidRPr="00D27771" w:rsidRDefault="00DC5978">
      <w:pPr>
        <w:widowControl/>
        <w:rPr>
          <w:rFonts w:ascii="Arial" w:hAnsi="Arial" w:cs="Arial"/>
          <w:b/>
        </w:rPr>
      </w:pPr>
      <w:r w:rsidRPr="00D27771">
        <w:rPr>
          <w:rFonts w:ascii="Arial" w:hAnsi="Arial" w:cs="Arial"/>
          <w:b/>
        </w:rPr>
        <w:t>a</w:t>
      </w:r>
    </w:p>
    <w:p w14:paraId="5E4B3D29" w14:textId="77777777" w:rsidR="00DC5978" w:rsidRPr="00D27771" w:rsidRDefault="00DC5978">
      <w:pPr>
        <w:widowControl/>
        <w:rPr>
          <w:rFonts w:ascii="Arial" w:hAnsi="Arial" w:cs="Arial"/>
          <w:b/>
        </w:rPr>
      </w:pPr>
    </w:p>
    <w:p w14:paraId="07763EF7" w14:textId="048DABAB" w:rsidR="00AD4CDE" w:rsidRDefault="00AD4CDE">
      <w:pPr>
        <w:widowControl/>
        <w:tabs>
          <w:tab w:val="left" w:pos="2835"/>
        </w:tabs>
        <w:rPr>
          <w:rFonts w:ascii="Arial" w:hAnsi="Arial" w:cs="Arial"/>
        </w:rPr>
      </w:pPr>
      <w:r w:rsidRPr="00D27771">
        <w:rPr>
          <w:rFonts w:ascii="Arial" w:hAnsi="Arial" w:cs="Arial"/>
        </w:rPr>
        <w:t xml:space="preserve">paní </w:t>
      </w:r>
      <w:r w:rsidR="00CC55AD" w:rsidRPr="00CC55AD">
        <w:rPr>
          <w:rFonts w:ascii="Arial" w:hAnsi="Arial" w:cs="Arial"/>
          <w:b/>
          <w:bCs/>
        </w:rPr>
        <w:t>Jarmila</w:t>
      </w:r>
      <w:r w:rsidR="00CC55AD">
        <w:rPr>
          <w:rFonts w:ascii="Arial" w:hAnsi="Arial" w:cs="Arial"/>
        </w:rPr>
        <w:t xml:space="preserve"> </w:t>
      </w:r>
      <w:r w:rsidRPr="00CC55AD">
        <w:rPr>
          <w:rFonts w:ascii="Arial" w:hAnsi="Arial" w:cs="Arial"/>
          <w:b/>
          <w:bCs/>
        </w:rPr>
        <w:t>Š</w:t>
      </w:r>
      <w:r w:rsidR="00CC55AD">
        <w:rPr>
          <w:rFonts w:ascii="Arial" w:hAnsi="Arial" w:cs="Arial"/>
          <w:b/>
          <w:bCs/>
        </w:rPr>
        <w:t>IROKÁ</w:t>
      </w:r>
      <w:r w:rsidR="00CC55AD">
        <w:rPr>
          <w:rFonts w:ascii="Arial" w:hAnsi="Arial" w:cs="Arial"/>
        </w:rPr>
        <w:t xml:space="preserve">, </w:t>
      </w:r>
      <w:r w:rsidRPr="00D27771">
        <w:rPr>
          <w:rFonts w:ascii="Arial" w:hAnsi="Arial" w:cs="Arial"/>
        </w:rPr>
        <w:t>r.č. 43</w:t>
      </w:r>
      <w:r w:rsidR="005224F7">
        <w:rPr>
          <w:rFonts w:ascii="Arial" w:hAnsi="Arial" w:cs="Arial"/>
        </w:rPr>
        <w:t>XXXXXXX</w:t>
      </w:r>
      <w:r w:rsidRPr="00D27771">
        <w:rPr>
          <w:rFonts w:ascii="Arial" w:hAnsi="Arial" w:cs="Arial"/>
        </w:rPr>
        <w:t xml:space="preserve">, trvale bytem </w:t>
      </w:r>
      <w:r w:rsidR="005224F7">
        <w:rPr>
          <w:rFonts w:ascii="Arial" w:hAnsi="Arial" w:cs="Arial"/>
        </w:rPr>
        <w:t>XXXXXXXXXXX</w:t>
      </w:r>
      <w:r w:rsidRPr="00D27771">
        <w:rPr>
          <w:rFonts w:ascii="Arial" w:hAnsi="Arial" w:cs="Arial"/>
        </w:rPr>
        <w:t>, 160</w:t>
      </w:r>
      <w:r w:rsidR="00CC55AD">
        <w:rPr>
          <w:rFonts w:ascii="Arial" w:hAnsi="Arial" w:cs="Arial"/>
        </w:rPr>
        <w:t xml:space="preserve"> </w:t>
      </w:r>
      <w:r w:rsidRPr="00D27771">
        <w:rPr>
          <w:rFonts w:ascii="Arial" w:hAnsi="Arial" w:cs="Arial"/>
        </w:rPr>
        <w:t>00 Praha 6</w:t>
      </w:r>
      <w:r w:rsidR="00CC55AD">
        <w:rPr>
          <w:rFonts w:ascii="Arial" w:hAnsi="Arial" w:cs="Arial"/>
        </w:rPr>
        <w:t xml:space="preserve"> - Dejvice</w:t>
      </w:r>
    </w:p>
    <w:p w14:paraId="6B8D5E81" w14:textId="77777777" w:rsidR="00CC55AD" w:rsidRDefault="00CC55AD">
      <w:pPr>
        <w:widowControl/>
        <w:tabs>
          <w:tab w:val="left" w:pos="2835"/>
        </w:tabs>
        <w:rPr>
          <w:rFonts w:ascii="Arial" w:hAnsi="Arial" w:cs="Arial"/>
        </w:rPr>
      </w:pPr>
    </w:p>
    <w:p w14:paraId="0E55E6D0" w14:textId="2A084A14" w:rsidR="00CC55AD" w:rsidRPr="00D27771" w:rsidRDefault="00CC55AD">
      <w:pPr>
        <w:widowControl/>
        <w:tabs>
          <w:tab w:val="left" w:pos="2835"/>
        </w:tabs>
        <w:rPr>
          <w:rFonts w:ascii="Arial" w:hAnsi="Arial" w:cs="Arial"/>
        </w:rPr>
      </w:pPr>
      <w:r>
        <w:rPr>
          <w:rFonts w:ascii="Arial" w:hAnsi="Arial" w:cs="Arial"/>
        </w:rPr>
        <w:t xml:space="preserve">zastoupena na základě plné moci ze dne 14.11.2025 </w:t>
      </w:r>
      <w:r w:rsidR="005224F7">
        <w:rPr>
          <w:rFonts w:ascii="Arial" w:hAnsi="Arial" w:cs="Arial"/>
        </w:rPr>
        <w:t>XXXXXXXXXXXXXXXXXXXXXXXXXXXXXXX</w:t>
      </w:r>
    </w:p>
    <w:p w14:paraId="5E5A40E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777C597"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8E4012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E0C2F92" w14:textId="77777777" w:rsidR="00AD4CDE" w:rsidRPr="00D27771" w:rsidRDefault="00AD4CDE">
      <w:pPr>
        <w:widowControl/>
        <w:tabs>
          <w:tab w:val="left" w:pos="2835"/>
        </w:tabs>
        <w:rPr>
          <w:rFonts w:ascii="Arial" w:hAnsi="Arial" w:cs="Arial"/>
        </w:rPr>
      </w:pPr>
    </w:p>
    <w:p w14:paraId="7489D30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6672597C" w14:textId="77777777" w:rsidR="00AD4CDE" w:rsidRPr="00D27771" w:rsidRDefault="00AD4CDE">
      <w:pPr>
        <w:widowControl/>
        <w:tabs>
          <w:tab w:val="left" w:pos="2835"/>
        </w:tabs>
        <w:rPr>
          <w:rFonts w:ascii="Arial" w:hAnsi="Arial" w:cs="Arial"/>
        </w:rPr>
      </w:pPr>
    </w:p>
    <w:p w14:paraId="4BDFDA1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2EB60BE" w14:textId="77777777" w:rsidR="00AD4CDE" w:rsidRPr="00D27771" w:rsidRDefault="00AD4CDE">
      <w:pPr>
        <w:widowControl/>
        <w:rPr>
          <w:rFonts w:ascii="Arial" w:hAnsi="Arial" w:cs="Arial"/>
        </w:rPr>
      </w:pPr>
    </w:p>
    <w:p w14:paraId="0AEB230E" w14:textId="77777777" w:rsidR="00AD4CDE" w:rsidRPr="00D27771" w:rsidRDefault="00AD4CDE">
      <w:pPr>
        <w:widowControl/>
        <w:rPr>
          <w:rFonts w:ascii="Arial" w:hAnsi="Arial" w:cs="Arial"/>
        </w:rPr>
      </w:pPr>
    </w:p>
    <w:p w14:paraId="79AC953E" w14:textId="77777777" w:rsidR="00AD4CDE" w:rsidRPr="00C62B18" w:rsidRDefault="00490EB1">
      <w:pPr>
        <w:pStyle w:val="para"/>
        <w:rPr>
          <w:rFonts w:ascii="Arial" w:hAnsi="Arial" w:cs="Arial"/>
          <w:u w:val="single"/>
        </w:rPr>
      </w:pPr>
      <w:r w:rsidRPr="00C62B18">
        <w:rPr>
          <w:rFonts w:ascii="Arial" w:hAnsi="Arial" w:cs="Arial"/>
        </w:rPr>
        <w:t>s</w:t>
      </w:r>
      <w:r w:rsidR="00AD4CDE" w:rsidRPr="00C62B18">
        <w:rPr>
          <w:rFonts w:ascii="Arial" w:hAnsi="Arial" w:cs="Arial"/>
        </w:rPr>
        <w:t>mlouvu</w:t>
      </w:r>
      <w:r w:rsidRPr="00C62B18">
        <w:rPr>
          <w:rFonts w:ascii="Arial" w:hAnsi="Arial" w:cs="Arial"/>
        </w:rPr>
        <w:t xml:space="preserve"> </w:t>
      </w:r>
      <w:r w:rsidR="00AD4CDE" w:rsidRPr="00C62B18">
        <w:rPr>
          <w:rFonts w:ascii="Arial" w:hAnsi="Arial" w:cs="Arial"/>
        </w:rPr>
        <w:t>o</w:t>
      </w:r>
      <w:r w:rsidR="0043267F" w:rsidRPr="00C62B18">
        <w:rPr>
          <w:rFonts w:ascii="Arial" w:hAnsi="Arial" w:cs="Arial"/>
        </w:rPr>
        <w:t xml:space="preserve"> </w:t>
      </w:r>
      <w:r w:rsidR="00AD4CDE" w:rsidRPr="00C62B18">
        <w:rPr>
          <w:rFonts w:ascii="Arial" w:hAnsi="Arial" w:cs="Arial"/>
        </w:rPr>
        <w:t xml:space="preserve">převodu pozemků </w:t>
      </w:r>
      <w:r w:rsidR="00AD4CDE" w:rsidRPr="00C62B18">
        <w:rPr>
          <w:rFonts w:ascii="Arial" w:hAnsi="Arial" w:cs="Arial"/>
        </w:rPr>
        <w:br/>
        <w:t>číslo</w:t>
      </w:r>
      <w:r w:rsidR="001965CB" w:rsidRPr="00C62B18">
        <w:rPr>
          <w:rFonts w:ascii="Arial" w:hAnsi="Arial" w:cs="Arial"/>
        </w:rPr>
        <w:t>:</w:t>
      </w:r>
      <w:r w:rsidR="00AD4CDE" w:rsidRPr="00C62B18">
        <w:rPr>
          <w:rFonts w:ascii="Arial" w:hAnsi="Arial" w:cs="Arial"/>
        </w:rPr>
        <w:t xml:space="preserve"> 1PR26/33</w:t>
      </w:r>
    </w:p>
    <w:p w14:paraId="5CC2C748" w14:textId="77777777" w:rsidR="00AD4CDE" w:rsidRPr="00D27771" w:rsidRDefault="00AD4CDE">
      <w:pPr>
        <w:pStyle w:val="para"/>
        <w:rPr>
          <w:rFonts w:ascii="Arial" w:hAnsi="Arial" w:cs="Arial"/>
          <w:sz w:val="20"/>
          <w:szCs w:val="20"/>
        </w:rPr>
      </w:pPr>
    </w:p>
    <w:p w14:paraId="3763FD15"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1F0E60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A1004B3" w14:textId="6D5B43AF"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Katastrální pracoviště Český Krumlov pro </w:t>
      </w:r>
      <w:r w:rsidRPr="00C62B18">
        <w:rPr>
          <w:rFonts w:ascii="Arial" w:hAnsi="Arial" w:cs="Arial"/>
          <w:b/>
          <w:bCs/>
        </w:rPr>
        <w:t>katastrální území Horní Planá</w:t>
      </w:r>
      <w:r w:rsidRPr="00C62B18">
        <w:rPr>
          <w:rFonts w:ascii="Arial" w:hAnsi="Arial" w:cs="Arial"/>
        </w:rPr>
        <w:t>, obec Horní Planá.</w:t>
      </w:r>
    </w:p>
    <w:p w14:paraId="33912F41" w14:textId="033308BC"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rPr>
        <w:t>SPÚ převádí touto smlouvou do vlastnictví nabyvatele následující pozemek, včetně trvalých porostů</w:t>
      </w:r>
      <w:r w:rsidR="00CC55AD" w:rsidRPr="00C62B18">
        <w:rPr>
          <w:rFonts w:ascii="Arial" w:hAnsi="Arial" w:cs="Arial"/>
        </w:rPr>
        <w:t>:</w:t>
      </w:r>
      <w:r w:rsidRPr="00C62B18">
        <w:rPr>
          <w:rFonts w:ascii="Arial" w:hAnsi="Arial" w:cs="Arial"/>
        </w:rPr>
        <w:t xml:space="preserve"> </w:t>
      </w:r>
    </w:p>
    <w:p w14:paraId="63CE9D7D"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p>
    <w:p w14:paraId="087CAC31"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b/>
          <w:u w:val="single"/>
        </w:rPr>
        <w:t>Parc.č.</w:t>
      </w:r>
      <w:r w:rsidRPr="00C62B18">
        <w:rPr>
          <w:rFonts w:ascii="Arial" w:hAnsi="Arial" w:cs="Arial"/>
          <w:b/>
          <w:u w:val="single"/>
        </w:rPr>
        <w:tab/>
        <w:t>druh pozemku</w:t>
      </w:r>
      <w:r w:rsidRPr="00C62B18">
        <w:rPr>
          <w:rFonts w:ascii="Arial" w:hAnsi="Arial" w:cs="Arial"/>
          <w:b/>
          <w:u w:val="single"/>
        </w:rPr>
        <w:tab/>
        <w:t>trvalé porosty, ost.součásti, přísl.</w:t>
      </w:r>
      <w:r w:rsidRPr="00C62B18">
        <w:rPr>
          <w:rFonts w:ascii="Arial" w:hAnsi="Arial" w:cs="Arial"/>
          <w:b/>
          <w:u w:val="single"/>
        </w:rPr>
        <w:tab/>
        <w:t>výměra</w:t>
      </w:r>
      <w:r w:rsidRPr="00C62B18">
        <w:rPr>
          <w:rFonts w:ascii="Arial" w:hAnsi="Arial" w:cs="Arial"/>
          <w:b/>
          <w:u w:val="single"/>
        </w:rPr>
        <w:tab/>
        <w:t xml:space="preserve">cena </w:t>
      </w:r>
    </w:p>
    <w:p w14:paraId="31E676DE"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i/>
        </w:rPr>
        <w:t xml:space="preserve">Katastr nemovitostí </w:t>
      </w:r>
    </w:p>
    <w:p w14:paraId="716AFCC9" w14:textId="0FD44EE8" w:rsidR="00AD4CDE" w:rsidRPr="00C62B18" w:rsidRDefault="00AD4CDE" w:rsidP="00A75281">
      <w:pPr>
        <w:widowControl/>
        <w:tabs>
          <w:tab w:val="left" w:pos="1134"/>
          <w:tab w:val="left" w:pos="3402"/>
          <w:tab w:val="right" w:pos="6237"/>
          <w:tab w:val="right" w:pos="7513"/>
          <w:tab w:val="right" w:pos="9406"/>
        </w:tabs>
        <w:jc w:val="both"/>
        <w:rPr>
          <w:rFonts w:ascii="Arial" w:hAnsi="Arial" w:cs="Arial"/>
          <w:b/>
          <w:bCs/>
        </w:rPr>
      </w:pPr>
      <w:r w:rsidRPr="00C62B18">
        <w:rPr>
          <w:rFonts w:ascii="Arial" w:hAnsi="Arial" w:cs="Arial"/>
          <w:b/>
          <w:bCs/>
        </w:rPr>
        <w:t>1610/6</w:t>
      </w:r>
      <w:r w:rsidRPr="00C62B18">
        <w:rPr>
          <w:rFonts w:ascii="Arial" w:hAnsi="Arial" w:cs="Arial"/>
          <w:b/>
          <w:bCs/>
        </w:rPr>
        <w:tab/>
        <w:t>trvalý travní porost</w:t>
      </w:r>
      <w:r w:rsidRPr="00C62B18">
        <w:rPr>
          <w:rFonts w:ascii="Arial" w:hAnsi="Arial" w:cs="Arial"/>
          <w:b/>
          <w:bCs/>
        </w:rPr>
        <w:tab/>
      </w:r>
      <w:r w:rsidRPr="00C62B18">
        <w:rPr>
          <w:rFonts w:ascii="Arial" w:hAnsi="Arial" w:cs="Arial"/>
          <w:b/>
          <w:bCs/>
        </w:rPr>
        <w:tab/>
        <w:t>1 656,00 Kč</w:t>
      </w:r>
      <w:r w:rsidRPr="00C62B18">
        <w:rPr>
          <w:rFonts w:ascii="Arial" w:hAnsi="Arial" w:cs="Arial"/>
          <w:b/>
          <w:bCs/>
        </w:rPr>
        <w:tab/>
      </w:r>
      <w:r w:rsidR="006169C9">
        <w:rPr>
          <w:rFonts w:ascii="Arial" w:hAnsi="Arial" w:cs="Arial"/>
          <w:b/>
          <w:bCs/>
        </w:rPr>
        <w:t>2 290</w:t>
      </w:r>
      <w:r w:rsidRPr="00C62B18">
        <w:rPr>
          <w:rFonts w:ascii="Arial" w:hAnsi="Arial" w:cs="Arial"/>
          <w:b/>
          <w:bCs/>
        </w:rPr>
        <w:t xml:space="preserve"> m</w:t>
      </w:r>
      <w:r w:rsidR="00E87358" w:rsidRPr="00C62B18">
        <w:rPr>
          <w:rFonts w:ascii="Arial" w:hAnsi="Arial" w:cs="Arial"/>
          <w:b/>
          <w:bCs/>
          <w:vertAlign w:val="superscript"/>
        </w:rPr>
        <w:t>2</w:t>
      </w:r>
      <w:r w:rsidRPr="00C62B18">
        <w:rPr>
          <w:rFonts w:ascii="Arial" w:hAnsi="Arial" w:cs="Arial"/>
          <w:b/>
          <w:bCs/>
        </w:rPr>
        <w:t xml:space="preserve"> </w:t>
      </w:r>
      <w:r w:rsidRPr="00C62B18">
        <w:rPr>
          <w:rFonts w:ascii="Arial" w:hAnsi="Arial" w:cs="Arial"/>
          <w:b/>
          <w:bCs/>
        </w:rPr>
        <w:tab/>
        <w:t xml:space="preserve">8 526,00 Kč </w:t>
      </w:r>
    </w:p>
    <w:p w14:paraId="30709891"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p>
    <w:p w14:paraId="26C3D299"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 Katastrální pracoviště Český Krumlov pro </w:t>
      </w:r>
      <w:r w:rsidRPr="00C62B18">
        <w:rPr>
          <w:rFonts w:ascii="Arial" w:hAnsi="Arial" w:cs="Arial"/>
          <w:b/>
          <w:bCs/>
        </w:rPr>
        <w:t>katastrální území Pernek</w:t>
      </w:r>
      <w:r w:rsidRPr="00C62B18">
        <w:rPr>
          <w:rFonts w:ascii="Arial" w:hAnsi="Arial" w:cs="Arial"/>
        </w:rPr>
        <w:t>, obec Horní Planá.</w:t>
      </w:r>
    </w:p>
    <w:p w14:paraId="4172ED02" w14:textId="09365171"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rPr>
        <w:t>SPÚ převádí touto smlouvou do vlastnictví nabyvatele následující pozemek, včetně trvalých porostů</w:t>
      </w:r>
      <w:r w:rsidR="00CC55AD" w:rsidRPr="00C62B18">
        <w:rPr>
          <w:rFonts w:ascii="Arial" w:hAnsi="Arial" w:cs="Arial"/>
        </w:rPr>
        <w:t>:</w:t>
      </w:r>
      <w:r w:rsidRPr="00C62B18">
        <w:rPr>
          <w:rFonts w:ascii="Arial" w:hAnsi="Arial" w:cs="Arial"/>
        </w:rPr>
        <w:t xml:space="preserve"> </w:t>
      </w:r>
    </w:p>
    <w:p w14:paraId="4F8D4607" w14:textId="77777777" w:rsidR="00C62B18" w:rsidRDefault="00C62B18" w:rsidP="00A75281">
      <w:pPr>
        <w:widowControl/>
        <w:tabs>
          <w:tab w:val="left" w:pos="1134"/>
          <w:tab w:val="left" w:pos="3402"/>
          <w:tab w:val="right" w:pos="6237"/>
          <w:tab w:val="right" w:pos="7513"/>
          <w:tab w:val="right" w:pos="9406"/>
        </w:tabs>
        <w:jc w:val="both"/>
        <w:rPr>
          <w:rFonts w:ascii="Arial" w:hAnsi="Arial" w:cs="Arial"/>
          <w:b/>
          <w:u w:val="single"/>
        </w:rPr>
      </w:pPr>
    </w:p>
    <w:p w14:paraId="6EF0EFCE" w14:textId="43C09E7F"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b/>
          <w:u w:val="single"/>
        </w:rPr>
        <w:t>Parc.č.</w:t>
      </w:r>
      <w:r w:rsidRPr="00C62B18">
        <w:rPr>
          <w:rFonts w:ascii="Arial" w:hAnsi="Arial" w:cs="Arial"/>
          <w:b/>
          <w:u w:val="single"/>
        </w:rPr>
        <w:tab/>
        <w:t>druh pozemku</w:t>
      </w:r>
      <w:r w:rsidRPr="00C62B18">
        <w:rPr>
          <w:rFonts w:ascii="Arial" w:hAnsi="Arial" w:cs="Arial"/>
          <w:b/>
          <w:u w:val="single"/>
        </w:rPr>
        <w:tab/>
        <w:t>trvalé porosty, ost.součásti, přísl.</w:t>
      </w:r>
      <w:r w:rsidRPr="00C62B18">
        <w:rPr>
          <w:rFonts w:ascii="Arial" w:hAnsi="Arial" w:cs="Arial"/>
          <w:b/>
          <w:u w:val="single"/>
        </w:rPr>
        <w:tab/>
        <w:t>výměra</w:t>
      </w:r>
      <w:r w:rsidRPr="00C62B18">
        <w:rPr>
          <w:rFonts w:ascii="Arial" w:hAnsi="Arial" w:cs="Arial"/>
          <w:b/>
          <w:u w:val="single"/>
        </w:rPr>
        <w:tab/>
        <w:t xml:space="preserve">cena </w:t>
      </w:r>
    </w:p>
    <w:p w14:paraId="2C2CB03E"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i/>
        </w:rPr>
        <w:t xml:space="preserve">Katastr nemovitostí </w:t>
      </w:r>
    </w:p>
    <w:p w14:paraId="4971FE7C"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b/>
          <w:bCs/>
        </w:rPr>
      </w:pPr>
      <w:r w:rsidRPr="00C62B18">
        <w:rPr>
          <w:rFonts w:ascii="Arial" w:hAnsi="Arial" w:cs="Arial"/>
          <w:b/>
          <w:bCs/>
        </w:rPr>
        <w:t>428/19</w:t>
      </w:r>
      <w:r w:rsidRPr="00C62B18">
        <w:rPr>
          <w:rFonts w:ascii="Arial" w:hAnsi="Arial" w:cs="Arial"/>
          <w:b/>
          <w:bCs/>
        </w:rPr>
        <w:tab/>
        <w:t>ostatní plocha</w:t>
      </w:r>
      <w:r w:rsidRPr="00C62B18">
        <w:rPr>
          <w:rFonts w:ascii="Arial" w:hAnsi="Arial" w:cs="Arial"/>
          <w:b/>
          <w:bCs/>
        </w:rPr>
        <w:tab/>
      </w:r>
      <w:r w:rsidRPr="00C62B18">
        <w:rPr>
          <w:rFonts w:ascii="Arial" w:hAnsi="Arial" w:cs="Arial"/>
          <w:b/>
          <w:bCs/>
        </w:rPr>
        <w:tab/>
        <w:t>1 766,12 Kč</w:t>
      </w:r>
      <w:r w:rsidRPr="00C62B18">
        <w:rPr>
          <w:rFonts w:ascii="Arial" w:hAnsi="Arial" w:cs="Arial"/>
          <w:b/>
          <w:bCs/>
        </w:rPr>
        <w:tab/>
        <w:t>3 019 m</w:t>
      </w:r>
      <w:r w:rsidR="00E87358" w:rsidRPr="00C62B18">
        <w:rPr>
          <w:rFonts w:ascii="Arial" w:hAnsi="Arial" w:cs="Arial"/>
          <w:b/>
          <w:bCs/>
          <w:vertAlign w:val="superscript"/>
        </w:rPr>
        <w:t>2</w:t>
      </w:r>
      <w:r w:rsidRPr="00C62B18">
        <w:rPr>
          <w:rFonts w:ascii="Arial" w:hAnsi="Arial" w:cs="Arial"/>
          <w:b/>
          <w:bCs/>
        </w:rPr>
        <w:t xml:space="preserve"> </w:t>
      </w:r>
      <w:r w:rsidRPr="00C62B18">
        <w:rPr>
          <w:rFonts w:ascii="Arial" w:hAnsi="Arial" w:cs="Arial"/>
          <w:b/>
          <w:bCs/>
        </w:rPr>
        <w:tab/>
        <w:t xml:space="preserve">10 823,12 Kč </w:t>
      </w:r>
    </w:p>
    <w:p w14:paraId="353CAB39" w14:textId="77777777"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p>
    <w:p w14:paraId="73816AD1" w14:textId="79385625" w:rsidR="00AD4CDE" w:rsidRPr="00C62B18" w:rsidRDefault="00AD4CDE" w:rsidP="00A75281">
      <w:pPr>
        <w:widowControl/>
        <w:tabs>
          <w:tab w:val="left" w:pos="1134"/>
          <w:tab w:val="left" w:pos="3402"/>
          <w:tab w:val="right" w:pos="6237"/>
          <w:tab w:val="right" w:pos="7513"/>
          <w:tab w:val="right" w:pos="9406"/>
        </w:tabs>
        <w:jc w:val="both"/>
        <w:rPr>
          <w:rFonts w:ascii="Arial" w:hAnsi="Arial" w:cs="Arial"/>
        </w:rPr>
      </w:pPr>
      <w:r w:rsidRPr="00C62B18">
        <w:rPr>
          <w:rFonts w:ascii="Arial" w:hAnsi="Arial" w:cs="Arial"/>
          <w:b/>
        </w:rPr>
        <w:t xml:space="preserve">Za smlouvu celkem: </w:t>
      </w:r>
      <w:r w:rsidRPr="00C62B18">
        <w:rPr>
          <w:rFonts w:ascii="Arial" w:hAnsi="Arial" w:cs="Arial"/>
        </w:rPr>
        <w:tab/>
      </w:r>
      <w:r w:rsidRPr="00C62B18">
        <w:rPr>
          <w:rFonts w:ascii="Arial" w:hAnsi="Arial" w:cs="Arial"/>
        </w:rPr>
        <w:tab/>
      </w:r>
      <w:r w:rsidRPr="00C62B18">
        <w:rPr>
          <w:rFonts w:ascii="Arial" w:hAnsi="Arial" w:cs="Arial"/>
        </w:rPr>
        <w:tab/>
      </w:r>
      <w:r w:rsidR="00CA3377">
        <w:rPr>
          <w:rFonts w:ascii="Arial" w:hAnsi="Arial" w:cs="Arial"/>
        </w:rPr>
        <w:t>5 309</w:t>
      </w:r>
      <w:r w:rsidRPr="00C62B18">
        <w:rPr>
          <w:rFonts w:ascii="Arial" w:hAnsi="Arial" w:cs="Arial"/>
        </w:rPr>
        <w:t xml:space="preserve"> m</w:t>
      </w:r>
      <w:r w:rsidR="00E87358" w:rsidRPr="00C62B18">
        <w:rPr>
          <w:rFonts w:ascii="Arial" w:hAnsi="Arial" w:cs="Arial"/>
          <w:vertAlign w:val="superscript"/>
        </w:rPr>
        <w:t>2</w:t>
      </w:r>
      <w:r w:rsidRPr="00C62B18">
        <w:rPr>
          <w:rFonts w:ascii="Arial" w:hAnsi="Arial" w:cs="Arial"/>
        </w:rPr>
        <w:t xml:space="preserve"> </w:t>
      </w:r>
      <w:r w:rsidRPr="00C62B18">
        <w:rPr>
          <w:rFonts w:ascii="Arial" w:hAnsi="Arial" w:cs="Arial"/>
        </w:rPr>
        <w:tab/>
        <w:t>19 349,12 Kč</w:t>
      </w:r>
    </w:p>
    <w:p w14:paraId="5528683A" w14:textId="27CBE60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v</w:t>
      </w:r>
      <w:r w:rsidR="00C62B18">
        <w:rPr>
          <w:rFonts w:ascii="Arial" w:hAnsi="Arial" w:cs="Arial"/>
        </w:rPr>
        <w:t xml:space="preserve"> KÚ </w:t>
      </w:r>
      <w:r w:rsidRPr="00D27771">
        <w:rPr>
          <w:rFonts w:ascii="Arial" w:hAnsi="Arial" w:cs="Arial"/>
        </w:rPr>
        <w:t>Horní Planá</w:t>
      </w:r>
      <w:r w:rsidR="00C62B18">
        <w:rPr>
          <w:rFonts w:ascii="Arial" w:hAnsi="Arial" w:cs="Arial"/>
        </w:rPr>
        <w:t xml:space="preserve"> </w:t>
      </w:r>
      <w:r w:rsidR="0073090D">
        <w:rPr>
          <w:rFonts w:ascii="Arial" w:hAnsi="Arial" w:cs="Arial"/>
        </w:rPr>
        <w:t>–</w:t>
      </w:r>
      <w:r w:rsidR="00C62B18">
        <w:rPr>
          <w:rFonts w:ascii="Arial" w:hAnsi="Arial" w:cs="Arial"/>
        </w:rPr>
        <w:t xml:space="preserve"> </w:t>
      </w:r>
      <w:r w:rsidR="0073090D">
        <w:rPr>
          <w:rFonts w:ascii="Arial" w:hAnsi="Arial" w:cs="Arial"/>
        </w:rPr>
        <w:t xml:space="preserve">parc.č. </w:t>
      </w:r>
      <w:r w:rsidRPr="00D27771">
        <w:rPr>
          <w:rFonts w:ascii="Arial" w:hAnsi="Arial" w:cs="Arial"/>
        </w:rPr>
        <w:t>1610/6 na základě pravomocného rozhodnutí Státního pozemkového úřadu, Krajského pozemkového úřadu pro Jihočeský kraj, Pobočky Český Krumlov, č.j. SPU 289513/2014, ze dne 23.6.2014, kterým bylo rozhodnuto o výměně nebo přechodu vlastnických práv.</w:t>
      </w:r>
    </w:p>
    <w:p w14:paraId="7978CE48" w14:textId="77777777" w:rsidR="00C62B18" w:rsidRPr="00D27771" w:rsidRDefault="00C62B18">
      <w:pPr>
        <w:widowControl/>
        <w:tabs>
          <w:tab w:val="left" w:pos="2410"/>
          <w:tab w:val="left" w:pos="6804"/>
          <w:tab w:val="right" w:pos="9412"/>
        </w:tabs>
        <w:jc w:val="both"/>
        <w:rPr>
          <w:rFonts w:ascii="Arial" w:hAnsi="Arial" w:cs="Arial"/>
        </w:rPr>
      </w:pPr>
    </w:p>
    <w:p w14:paraId="0A334E7F" w14:textId="02994F5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v </w:t>
      </w:r>
      <w:r w:rsidR="00C62B18">
        <w:rPr>
          <w:rFonts w:ascii="Arial" w:hAnsi="Arial" w:cs="Arial"/>
        </w:rPr>
        <w:t>KÚ</w:t>
      </w:r>
      <w:r w:rsidRPr="00D27771">
        <w:rPr>
          <w:rFonts w:ascii="Arial" w:hAnsi="Arial" w:cs="Arial"/>
        </w:rPr>
        <w:t xml:space="preserve"> Pernek</w:t>
      </w:r>
      <w:r w:rsidR="00C62B18">
        <w:rPr>
          <w:rFonts w:ascii="Arial" w:hAnsi="Arial" w:cs="Arial"/>
        </w:rPr>
        <w:t xml:space="preserve"> </w:t>
      </w:r>
      <w:r w:rsidR="0073090D">
        <w:rPr>
          <w:rFonts w:ascii="Arial" w:hAnsi="Arial" w:cs="Arial"/>
        </w:rPr>
        <w:t>–</w:t>
      </w:r>
      <w:r w:rsidR="00C62B18">
        <w:rPr>
          <w:rFonts w:ascii="Arial" w:hAnsi="Arial" w:cs="Arial"/>
        </w:rPr>
        <w:t xml:space="preserve"> </w:t>
      </w:r>
      <w:r w:rsidR="0073090D">
        <w:rPr>
          <w:rFonts w:ascii="Arial" w:hAnsi="Arial" w:cs="Arial"/>
        </w:rPr>
        <w:t xml:space="preserve">parc.č. </w:t>
      </w:r>
      <w:r w:rsidRPr="00D27771">
        <w:rPr>
          <w:rFonts w:ascii="Arial" w:hAnsi="Arial" w:cs="Arial"/>
        </w:rPr>
        <w:t>428/19 na základě pravomocného rozhodnutí Ministerstva zemědělství, Pozemkového úřadu Český Krumlov, č.j. 105637/2011-MZE-130715, ze dne 3.10.2011, kterým bylo rozhodnuto o výměně nebo přechodu vlastnických práv.</w:t>
      </w:r>
    </w:p>
    <w:p w14:paraId="6D5704F2" w14:textId="77777777" w:rsidR="00AD4CDE" w:rsidRPr="00D27771" w:rsidRDefault="00AD4CDE">
      <w:pPr>
        <w:widowControl/>
        <w:tabs>
          <w:tab w:val="left" w:pos="2410"/>
          <w:tab w:val="left" w:pos="6804"/>
          <w:tab w:val="right" w:pos="9412"/>
        </w:tabs>
        <w:jc w:val="both"/>
        <w:rPr>
          <w:rFonts w:ascii="Arial" w:hAnsi="Arial" w:cs="Arial"/>
        </w:rPr>
      </w:pPr>
    </w:p>
    <w:p w14:paraId="5FD962B2" w14:textId="456513F6"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Planá </w:t>
      </w:r>
      <w:r w:rsidR="0073090D">
        <w:rPr>
          <w:rFonts w:ascii="Arial" w:hAnsi="Arial" w:cs="Arial"/>
        </w:rPr>
        <w:t>–</w:t>
      </w:r>
      <w:r w:rsidRPr="00D27771">
        <w:rPr>
          <w:rFonts w:ascii="Arial" w:hAnsi="Arial" w:cs="Arial"/>
        </w:rPr>
        <w:t xml:space="preserve"> </w:t>
      </w:r>
      <w:r w:rsidR="0073090D">
        <w:rPr>
          <w:rFonts w:ascii="Arial" w:hAnsi="Arial" w:cs="Arial"/>
        </w:rPr>
        <w:t xml:space="preserve">parc.č. </w:t>
      </w:r>
      <w:r w:rsidRPr="00D27771">
        <w:rPr>
          <w:rFonts w:ascii="Arial" w:hAnsi="Arial" w:cs="Arial"/>
        </w:rPr>
        <w:t xml:space="preserve">1610/6, byla oceněna ve znaleckém posudku soudního znalce </w:t>
      </w:r>
      <w:r w:rsidR="00D362C0">
        <w:rPr>
          <w:rFonts w:ascii="Arial" w:hAnsi="Arial" w:cs="Arial"/>
        </w:rPr>
        <w:t>XXXXXXXXXXXX</w:t>
      </w:r>
      <w:r w:rsidRPr="00D27771">
        <w:rPr>
          <w:rFonts w:ascii="Arial" w:hAnsi="Arial" w:cs="Arial"/>
        </w:rPr>
        <w:t xml:space="preserve">, ze dne 27.2.2025, pod č.j. 015868/2025, podle vyhl.č. 182/1988 Sb. ve znění vyhl.č. 316/1990 Sb., celkovou částkou 8 526,00 Kč (slovy: osm tisíc pět set dvacet šest korun českých). </w:t>
      </w:r>
    </w:p>
    <w:p w14:paraId="65092993" w14:textId="77777777" w:rsidR="00C62B18" w:rsidRPr="00D27771" w:rsidRDefault="00C62B18">
      <w:pPr>
        <w:widowControl/>
        <w:tabs>
          <w:tab w:val="left" w:pos="2410"/>
          <w:tab w:val="left" w:pos="6804"/>
          <w:tab w:val="right" w:pos="9412"/>
        </w:tabs>
        <w:jc w:val="both"/>
        <w:rPr>
          <w:rFonts w:ascii="Arial" w:hAnsi="Arial" w:cs="Arial"/>
        </w:rPr>
      </w:pPr>
    </w:p>
    <w:p w14:paraId="31AC2945" w14:textId="2F6E198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Pernek </w:t>
      </w:r>
      <w:r w:rsidR="0073090D">
        <w:rPr>
          <w:rFonts w:ascii="Arial" w:hAnsi="Arial" w:cs="Arial"/>
        </w:rPr>
        <w:t>–</w:t>
      </w:r>
      <w:r w:rsidRPr="00D27771">
        <w:rPr>
          <w:rFonts w:ascii="Arial" w:hAnsi="Arial" w:cs="Arial"/>
        </w:rPr>
        <w:t xml:space="preserve"> </w:t>
      </w:r>
      <w:r w:rsidR="0073090D">
        <w:rPr>
          <w:rFonts w:ascii="Arial" w:hAnsi="Arial" w:cs="Arial"/>
        </w:rPr>
        <w:t xml:space="preserve">parc.č. </w:t>
      </w:r>
      <w:r w:rsidRPr="00D27771">
        <w:rPr>
          <w:rFonts w:ascii="Arial" w:hAnsi="Arial" w:cs="Arial"/>
        </w:rPr>
        <w:t xml:space="preserve">428/19, byla oceněna ve znaleckém posudku soudního znalce </w:t>
      </w:r>
      <w:r w:rsidR="00D362C0">
        <w:rPr>
          <w:rFonts w:ascii="Arial" w:hAnsi="Arial" w:cs="Arial"/>
        </w:rPr>
        <w:t>XXXXXXXXXX</w:t>
      </w:r>
      <w:r w:rsidRPr="00D27771">
        <w:rPr>
          <w:rFonts w:ascii="Arial" w:hAnsi="Arial" w:cs="Arial"/>
        </w:rPr>
        <w:t xml:space="preserve">, ze dne 15.5.2025, pod č.j. 034414/2025, podle vyhl.č. 182/1988 Sb. ve znění vyhl.č. 316/1990 Sb., celkovou částkou 10 823,12 Kč (slovy: deset tisíc osm set dvacet tři koruny české dvanáct haléřů). </w:t>
      </w:r>
    </w:p>
    <w:p w14:paraId="20224DD8" w14:textId="77777777" w:rsidR="00AD4CDE" w:rsidRPr="00D27771" w:rsidRDefault="00AD4CDE">
      <w:pPr>
        <w:widowControl/>
        <w:jc w:val="both"/>
        <w:rPr>
          <w:rFonts w:ascii="Arial" w:hAnsi="Arial" w:cs="Arial"/>
        </w:rPr>
      </w:pPr>
    </w:p>
    <w:p w14:paraId="5F112D2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0FF5C7C" w14:textId="77777777" w:rsidR="00196594" w:rsidRPr="00D27771" w:rsidRDefault="00196594">
      <w:pPr>
        <w:pStyle w:val="para"/>
        <w:rPr>
          <w:rFonts w:ascii="Arial" w:hAnsi="Arial" w:cs="Arial"/>
          <w:sz w:val="20"/>
          <w:szCs w:val="20"/>
        </w:rPr>
      </w:pPr>
    </w:p>
    <w:p w14:paraId="4F8BD6E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2C0AEFE" w14:textId="77777777" w:rsidR="00AD4CDE" w:rsidRPr="00D27771" w:rsidRDefault="00AD4CDE">
      <w:pPr>
        <w:widowControl/>
        <w:rPr>
          <w:rFonts w:ascii="Arial" w:hAnsi="Arial" w:cs="Arial"/>
        </w:rPr>
      </w:pPr>
      <w:r w:rsidRPr="00D27771">
        <w:rPr>
          <w:rFonts w:ascii="Arial" w:hAnsi="Arial" w:cs="Arial"/>
        </w:rPr>
        <w:t xml:space="preserve"> </w:t>
      </w:r>
    </w:p>
    <w:p w14:paraId="750613E5" w14:textId="2B500451" w:rsidR="00AD4CDE" w:rsidRPr="00D27771" w:rsidRDefault="00AD4CDE" w:rsidP="00FD3553">
      <w:pPr>
        <w:widowControl/>
        <w:jc w:val="both"/>
        <w:rPr>
          <w:rFonts w:ascii="Arial" w:hAnsi="Arial" w:cs="Arial"/>
        </w:rPr>
      </w:pPr>
      <w:r w:rsidRPr="00D27771">
        <w:rPr>
          <w:rFonts w:ascii="Arial" w:hAnsi="Arial" w:cs="Arial"/>
        </w:rPr>
        <w:t xml:space="preserve">- dědictvím nároku, ze dne 30.10.2000, ve výši </w:t>
      </w:r>
      <w:r w:rsidR="006E412F">
        <w:rPr>
          <w:rFonts w:ascii="Arial" w:hAnsi="Arial" w:cs="Arial"/>
        </w:rPr>
        <w:t>XXXXXXXXXX</w:t>
      </w:r>
      <w:r w:rsidRPr="00D27771">
        <w:rPr>
          <w:rFonts w:ascii="Arial" w:hAnsi="Arial" w:cs="Arial"/>
        </w:rPr>
        <w:t xml:space="preserve"> Kč, mezi postupitelem </w:t>
      </w:r>
      <w:r w:rsidR="006E412F">
        <w:rPr>
          <w:rFonts w:ascii="Arial" w:hAnsi="Arial" w:cs="Arial"/>
        </w:rPr>
        <w:t>XXXXXXXXXX</w:t>
      </w:r>
      <w:r w:rsidRPr="00D27771">
        <w:rPr>
          <w:rFonts w:ascii="Arial" w:hAnsi="Arial" w:cs="Arial"/>
        </w:rPr>
        <w:t xml:space="preserve"> a nabyvatelem. </w:t>
      </w:r>
    </w:p>
    <w:p w14:paraId="05363F4B" w14:textId="25124719" w:rsidR="00AD4CDE" w:rsidRPr="00D27771" w:rsidRDefault="00AD4CDE" w:rsidP="00FD3553">
      <w:pPr>
        <w:widowControl/>
        <w:jc w:val="both"/>
        <w:rPr>
          <w:rFonts w:ascii="Arial" w:hAnsi="Arial" w:cs="Arial"/>
        </w:rPr>
      </w:pPr>
      <w:r w:rsidRPr="00D27771">
        <w:rPr>
          <w:rFonts w:ascii="Arial" w:hAnsi="Arial" w:cs="Arial"/>
        </w:rPr>
        <w:t>Postoupený</w:t>
      </w:r>
      <w:r w:rsidR="00C62B18">
        <w:rPr>
          <w:rFonts w:ascii="Arial" w:hAnsi="Arial" w:cs="Arial"/>
        </w:rPr>
        <w:t xml:space="preserve"> (zděděný)</w:t>
      </w:r>
      <w:r w:rsidRPr="00D27771">
        <w:rPr>
          <w:rFonts w:ascii="Arial" w:hAnsi="Arial" w:cs="Arial"/>
        </w:rPr>
        <w:t xml:space="preserve"> nárok je doložen:  </w:t>
      </w:r>
    </w:p>
    <w:p w14:paraId="0D26C08B" w14:textId="473401F6" w:rsidR="00AD4CDE" w:rsidRPr="00D27771" w:rsidRDefault="00AD4CDE" w:rsidP="00FD3553">
      <w:pPr>
        <w:widowControl/>
        <w:jc w:val="both"/>
        <w:rPr>
          <w:rFonts w:ascii="Arial" w:hAnsi="Arial" w:cs="Arial"/>
        </w:rPr>
      </w:pPr>
      <w:r w:rsidRPr="00D27771">
        <w:rPr>
          <w:rFonts w:ascii="Arial" w:hAnsi="Arial" w:cs="Arial"/>
        </w:rPr>
        <w:t xml:space="preserve">- pravomocným rozhodnutím Okresního pozemkového úřadu Praha-východ, č.j. </w:t>
      </w:r>
      <w:r w:rsidR="00FA2F54">
        <w:rPr>
          <w:rFonts w:ascii="Arial" w:hAnsi="Arial" w:cs="Arial"/>
        </w:rPr>
        <w:t>XXXXXXXXXXXX</w:t>
      </w:r>
      <w:r w:rsidRPr="00D27771">
        <w:rPr>
          <w:rFonts w:ascii="Arial" w:hAnsi="Arial" w:cs="Arial"/>
        </w:rPr>
        <w:t xml:space="preserve"> ze dne 3.11.1993, kterým oprávněné osobě </w:t>
      </w:r>
      <w:r w:rsidR="00FA2F54">
        <w:rPr>
          <w:rFonts w:ascii="Arial" w:hAnsi="Arial" w:cs="Arial"/>
        </w:rPr>
        <w:t>XXXXXXXXX</w:t>
      </w:r>
      <w:r w:rsidRPr="00D27771">
        <w:rPr>
          <w:rFonts w:ascii="Arial" w:hAnsi="Arial" w:cs="Arial"/>
        </w:rPr>
        <w:t xml:space="preserve"> nelze vydat pozemky nebo jejich části v katastrálním území Dřevčice u Brandýsa nad Labem, obce Dřevčice, okresu Praha-východ. </w:t>
      </w:r>
    </w:p>
    <w:p w14:paraId="22B552FD" w14:textId="77777777" w:rsidR="00AD4CDE" w:rsidRPr="00D27771" w:rsidRDefault="00AD4CDE" w:rsidP="00FD3553">
      <w:pPr>
        <w:widowControl/>
        <w:jc w:val="both"/>
        <w:rPr>
          <w:rFonts w:ascii="Arial" w:hAnsi="Arial" w:cs="Arial"/>
        </w:rPr>
      </w:pPr>
      <w:r w:rsidRPr="00D27771">
        <w:rPr>
          <w:rFonts w:ascii="Arial" w:hAnsi="Arial" w:cs="Arial"/>
        </w:rPr>
        <w:t xml:space="preserve">Nevydané pozemky byly oceněny: </w:t>
      </w:r>
    </w:p>
    <w:p w14:paraId="3795C667" w14:textId="32813974" w:rsidR="00CD1294" w:rsidRDefault="00AD4CDE" w:rsidP="00FD3553">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FA2F54">
        <w:rPr>
          <w:rFonts w:ascii="Arial" w:hAnsi="Arial" w:cs="Arial"/>
        </w:rPr>
        <w:t>XXXXXXXXXXXXX</w:t>
      </w:r>
      <w:r w:rsidR="00CD1294">
        <w:rPr>
          <w:rFonts w:ascii="Arial" w:hAnsi="Arial" w:cs="Arial"/>
        </w:rPr>
        <w:t xml:space="preserve">, </w:t>
      </w:r>
      <w:r w:rsidRPr="00D27771">
        <w:rPr>
          <w:rFonts w:ascii="Arial" w:hAnsi="Arial" w:cs="Arial"/>
        </w:rPr>
        <w:t>dne 17.11.1998.</w:t>
      </w:r>
    </w:p>
    <w:p w14:paraId="213D7A1F" w14:textId="0EFBBED2" w:rsidR="00AD4CDE" w:rsidRPr="00D27771" w:rsidRDefault="00CD1294" w:rsidP="00FD3553">
      <w:pPr>
        <w:widowControl/>
        <w:jc w:val="both"/>
        <w:rPr>
          <w:rFonts w:ascii="Arial" w:hAnsi="Arial" w:cs="Arial"/>
        </w:rPr>
      </w:pPr>
      <w:r w:rsidRPr="00D27771">
        <w:rPr>
          <w:rFonts w:ascii="Arial" w:hAnsi="Arial" w:cs="Arial"/>
        </w:rPr>
        <w:t xml:space="preserve">-  znaleckým posudkem znalce </w:t>
      </w:r>
      <w:r w:rsidR="0091587F">
        <w:rPr>
          <w:rFonts w:ascii="Arial" w:hAnsi="Arial" w:cs="Arial"/>
        </w:rPr>
        <w:t>XXXXXXXXXXXX</w:t>
      </w:r>
      <w:r w:rsidRPr="00D27771">
        <w:rPr>
          <w:rFonts w:ascii="Arial" w:hAnsi="Arial" w:cs="Arial"/>
        </w:rPr>
        <w:t xml:space="preserve">, č.j. </w:t>
      </w:r>
      <w:r>
        <w:rPr>
          <w:rFonts w:ascii="Arial" w:hAnsi="Arial" w:cs="Arial"/>
        </w:rPr>
        <w:t>127/97-1257</w:t>
      </w:r>
      <w:r w:rsidRPr="00D27771">
        <w:rPr>
          <w:rFonts w:ascii="Arial" w:hAnsi="Arial" w:cs="Arial"/>
        </w:rPr>
        <w:t xml:space="preserve">, ze dne </w:t>
      </w:r>
      <w:r>
        <w:rPr>
          <w:rFonts w:ascii="Arial" w:hAnsi="Arial" w:cs="Arial"/>
        </w:rPr>
        <w:t>4.5.1997</w:t>
      </w:r>
      <w:r w:rsidRPr="00D27771">
        <w:rPr>
          <w:rFonts w:ascii="Arial" w:hAnsi="Arial" w:cs="Arial"/>
        </w:rPr>
        <w:t>, podle vyhl.č. 182/1988 Sb. ve znění vyhl.č. 316/1990 Sb., celkovou částkou</w:t>
      </w:r>
      <w:r w:rsidR="00AD4CDE" w:rsidRPr="00D27771">
        <w:rPr>
          <w:rFonts w:ascii="Arial" w:hAnsi="Arial" w:cs="Arial"/>
        </w:rPr>
        <w:t xml:space="preserve"> </w:t>
      </w:r>
      <w:r w:rsidR="00FA1D85">
        <w:rPr>
          <w:rFonts w:ascii="Arial" w:hAnsi="Arial" w:cs="Arial"/>
        </w:rPr>
        <w:t>XXXXXXXXXXX</w:t>
      </w:r>
      <w:r>
        <w:rPr>
          <w:rFonts w:ascii="Arial" w:hAnsi="Arial" w:cs="Arial"/>
        </w:rPr>
        <w:t xml:space="preserve"> Kč (slovy: </w:t>
      </w:r>
      <w:r w:rsidR="00FA1D85">
        <w:rPr>
          <w:rFonts w:ascii="Arial" w:hAnsi="Arial" w:cs="Arial"/>
        </w:rPr>
        <w:t>XXXXXXXXXXXXXXXXXXX</w:t>
      </w:r>
      <w:r w:rsidR="00FD3553">
        <w:rPr>
          <w:rFonts w:ascii="Arial" w:hAnsi="Arial" w:cs="Arial"/>
        </w:rPr>
        <w:t xml:space="preserve"> korun českých).</w:t>
      </w:r>
    </w:p>
    <w:p w14:paraId="4E82B24E" w14:textId="77777777" w:rsidR="00AD4CDE" w:rsidRPr="00D27771" w:rsidRDefault="00AD4CDE" w:rsidP="00FD3553">
      <w:pPr>
        <w:widowControl/>
        <w:jc w:val="both"/>
        <w:rPr>
          <w:rFonts w:ascii="Arial" w:hAnsi="Arial" w:cs="Arial"/>
        </w:rPr>
      </w:pPr>
    </w:p>
    <w:p w14:paraId="06FF3946" w14:textId="77777777" w:rsidR="00AD4CDE" w:rsidRPr="00FD3553" w:rsidRDefault="00AD4CDE" w:rsidP="00FD3553">
      <w:pPr>
        <w:widowControl/>
        <w:jc w:val="both"/>
        <w:rPr>
          <w:rFonts w:ascii="Arial" w:hAnsi="Arial" w:cs="Arial"/>
          <w:b/>
          <w:bCs/>
        </w:rPr>
      </w:pPr>
      <w:r w:rsidRPr="00FD3553">
        <w:rPr>
          <w:rFonts w:ascii="Arial" w:hAnsi="Arial" w:cs="Arial"/>
          <w:b/>
          <w:bCs/>
        </w:rPr>
        <w:t xml:space="preserve">Z toho bude touto smlouvou vypořádáno 14 230,45 Kč. </w:t>
      </w:r>
    </w:p>
    <w:p w14:paraId="769117CE" w14:textId="49C4B6B3" w:rsidR="00776125" w:rsidRPr="00D27771" w:rsidRDefault="00AD4CDE" w:rsidP="00FD3553">
      <w:pPr>
        <w:widowControl/>
        <w:jc w:val="both"/>
        <w:rPr>
          <w:rFonts w:ascii="Arial" w:hAnsi="Arial" w:cs="Arial"/>
        </w:rPr>
      </w:pPr>
      <w:r w:rsidRPr="00D27771">
        <w:rPr>
          <w:rFonts w:ascii="Arial" w:hAnsi="Arial" w:cs="Arial"/>
        </w:rPr>
        <w:t xml:space="preserve"> </w:t>
      </w:r>
    </w:p>
    <w:p w14:paraId="5700DDC5" w14:textId="74F7E8EC" w:rsidR="00AD4CDE" w:rsidRPr="00D27771" w:rsidRDefault="00AD4CDE" w:rsidP="00FD3553">
      <w:pPr>
        <w:widowControl/>
        <w:jc w:val="both"/>
        <w:rPr>
          <w:rFonts w:ascii="Arial" w:hAnsi="Arial" w:cs="Arial"/>
        </w:rPr>
      </w:pPr>
      <w:r w:rsidRPr="00D27771">
        <w:rPr>
          <w:rFonts w:ascii="Arial" w:hAnsi="Arial" w:cs="Arial"/>
        </w:rPr>
        <w:t xml:space="preserve">- dědictvím nároku, ze dne 30.10.2000, ve výši </w:t>
      </w:r>
      <w:r w:rsidR="00C135A3">
        <w:rPr>
          <w:rFonts w:ascii="Arial" w:hAnsi="Arial" w:cs="Arial"/>
        </w:rPr>
        <w:t>XXXXXXXXXX</w:t>
      </w:r>
      <w:r w:rsidRPr="00D27771">
        <w:rPr>
          <w:rFonts w:ascii="Arial" w:hAnsi="Arial" w:cs="Arial"/>
        </w:rPr>
        <w:t xml:space="preserve"> Kč, mezi postupitelem </w:t>
      </w:r>
      <w:r w:rsidR="00C135A3">
        <w:rPr>
          <w:rFonts w:ascii="Arial" w:hAnsi="Arial" w:cs="Arial"/>
        </w:rPr>
        <w:t>XXXXXXXXXXXXX</w:t>
      </w:r>
      <w:r w:rsidRPr="00D27771">
        <w:rPr>
          <w:rFonts w:ascii="Arial" w:hAnsi="Arial" w:cs="Arial"/>
        </w:rPr>
        <w:t xml:space="preserve"> a nabyvatelem. </w:t>
      </w:r>
    </w:p>
    <w:p w14:paraId="5748B644" w14:textId="0A520557" w:rsidR="00AD4CDE" w:rsidRPr="00D27771" w:rsidRDefault="00AD4CDE" w:rsidP="00FD3553">
      <w:pPr>
        <w:widowControl/>
        <w:jc w:val="both"/>
        <w:rPr>
          <w:rFonts w:ascii="Arial" w:hAnsi="Arial" w:cs="Arial"/>
        </w:rPr>
      </w:pPr>
      <w:r w:rsidRPr="00D27771">
        <w:rPr>
          <w:rFonts w:ascii="Arial" w:hAnsi="Arial" w:cs="Arial"/>
        </w:rPr>
        <w:t>Postoupený</w:t>
      </w:r>
      <w:r w:rsidR="00CD1294">
        <w:rPr>
          <w:rFonts w:ascii="Arial" w:hAnsi="Arial" w:cs="Arial"/>
        </w:rPr>
        <w:t xml:space="preserve"> (zděděný)</w:t>
      </w:r>
      <w:r w:rsidRPr="00D27771">
        <w:rPr>
          <w:rFonts w:ascii="Arial" w:hAnsi="Arial" w:cs="Arial"/>
        </w:rPr>
        <w:t xml:space="preserve"> nárok je doložen:  </w:t>
      </w:r>
    </w:p>
    <w:p w14:paraId="1B853788" w14:textId="57AF3F0D" w:rsidR="00AD4CDE" w:rsidRPr="00D27771" w:rsidRDefault="00AD4CDE" w:rsidP="00FD3553">
      <w:pPr>
        <w:widowControl/>
        <w:jc w:val="both"/>
        <w:rPr>
          <w:rFonts w:ascii="Arial" w:hAnsi="Arial" w:cs="Arial"/>
        </w:rPr>
      </w:pPr>
      <w:r w:rsidRPr="00D27771">
        <w:rPr>
          <w:rFonts w:ascii="Arial" w:hAnsi="Arial" w:cs="Arial"/>
        </w:rPr>
        <w:t xml:space="preserve">- pravomocným rozhodnutím Okresního pozemkového úřadu Praha-východ, č.j. </w:t>
      </w:r>
      <w:r w:rsidR="00C135A3">
        <w:rPr>
          <w:rFonts w:ascii="Arial" w:hAnsi="Arial" w:cs="Arial"/>
        </w:rPr>
        <w:t>XXXXXXXXXXX</w:t>
      </w:r>
      <w:r w:rsidRPr="00D27771">
        <w:rPr>
          <w:rFonts w:ascii="Arial" w:hAnsi="Arial" w:cs="Arial"/>
        </w:rPr>
        <w:t xml:space="preserve"> ze dne 14.1.1998, kterým oprávněné osobě </w:t>
      </w:r>
      <w:r w:rsidR="00C135A3">
        <w:rPr>
          <w:rFonts w:ascii="Arial" w:hAnsi="Arial" w:cs="Arial"/>
        </w:rPr>
        <w:t>XXXXXXXXXXXX</w:t>
      </w:r>
      <w:r w:rsidRPr="00D27771">
        <w:rPr>
          <w:rFonts w:ascii="Arial" w:hAnsi="Arial" w:cs="Arial"/>
        </w:rPr>
        <w:t xml:space="preserve"> nelze vydat pozemky nebo jejich části v katastrálním území Dřevčice u Brandýsa nad Labem, obce Dřevčice, okresu Praha-východ. </w:t>
      </w:r>
    </w:p>
    <w:p w14:paraId="60B0144D" w14:textId="77777777" w:rsidR="00AD4CDE" w:rsidRPr="00D27771" w:rsidRDefault="00AD4CDE" w:rsidP="00FD3553">
      <w:pPr>
        <w:widowControl/>
        <w:jc w:val="both"/>
        <w:rPr>
          <w:rFonts w:ascii="Arial" w:hAnsi="Arial" w:cs="Arial"/>
        </w:rPr>
      </w:pPr>
      <w:r w:rsidRPr="00D27771">
        <w:rPr>
          <w:rFonts w:ascii="Arial" w:hAnsi="Arial" w:cs="Arial"/>
        </w:rPr>
        <w:t xml:space="preserve">Nevydané pozemky byly oceněny: </w:t>
      </w:r>
    </w:p>
    <w:p w14:paraId="5E07BB24" w14:textId="4C6F71CD" w:rsidR="00AD4CDE" w:rsidRPr="00D27771" w:rsidRDefault="00AD4CDE" w:rsidP="00FD3553">
      <w:pPr>
        <w:widowControl/>
        <w:jc w:val="both"/>
        <w:rPr>
          <w:rFonts w:ascii="Arial" w:hAnsi="Arial" w:cs="Arial"/>
        </w:rPr>
      </w:pPr>
      <w:r w:rsidRPr="00D27771">
        <w:rPr>
          <w:rFonts w:ascii="Arial" w:hAnsi="Arial" w:cs="Arial"/>
        </w:rPr>
        <w:t xml:space="preserve"> -  znaleckým posudkem znalce </w:t>
      </w:r>
      <w:r w:rsidR="00C135A3">
        <w:rPr>
          <w:rFonts w:ascii="Arial" w:hAnsi="Arial" w:cs="Arial"/>
        </w:rPr>
        <w:t>XXXXXXXXXXXXXX</w:t>
      </w:r>
      <w:r w:rsidRPr="00D27771">
        <w:rPr>
          <w:rFonts w:ascii="Arial" w:hAnsi="Arial" w:cs="Arial"/>
        </w:rPr>
        <w:t xml:space="preserve">, č.j. 389/98-1858, ze dne 13.11.1998, podle vyhl.č. 182/1988 Sb. ve znění vyhl.č. 316/1990 Sb., celkovou částkou </w:t>
      </w:r>
      <w:r w:rsidR="00C135A3">
        <w:rPr>
          <w:rFonts w:ascii="Arial" w:hAnsi="Arial" w:cs="Arial"/>
        </w:rPr>
        <w:t>XXXXXXXXXXXX</w:t>
      </w:r>
      <w:r w:rsidRPr="00D27771">
        <w:rPr>
          <w:rFonts w:ascii="Arial" w:hAnsi="Arial" w:cs="Arial"/>
        </w:rPr>
        <w:t xml:space="preserve"> Kč (slovy: </w:t>
      </w:r>
      <w:r w:rsidR="00C135A3">
        <w:rPr>
          <w:rFonts w:ascii="Arial" w:hAnsi="Arial" w:cs="Arial"/>
        </w:rPr>
        <w:t>XXXXXXXXXXXXXXXXXXX</w:t>
      </w:r>
      <w:r w:rsidRPr="00D27771">
        <w:rPr>
          <w:rFonts w:ascii="Arial" w:hAnsi="Arial" w:cs="Arial"/>
        </w:rPr>
        <w:t xml:space="preserve"> korun českých). </w:t>
      </w:r>
    </w:p>
    <w:p w14:paraId="69A346DE" w14:textId="77777777" w:rsidR="00AD4CDE" w:rsidRPr="00D27771" w:rsidRDefault="00AD4CDE">
      <w:pPr>
        <w:widowControl/>
        <w:rPr>
          <w:rFonts w:ascii="Arial" w:hAnsi="Arial" w:cs="Arial"/>
        </w:rPr>
      </w:pPr>
    </w:p>
    <w:p w14:paraId="37E296FA" w14:textId="77777777" w:rsidR="00AD4CDE" w:rsidRPr="00CD1294" w:rsidRDefault="00AD4CDE">
      <w:pPr>
        <w:widowControl/>
        <w:rPr>
          <w:rFonts w:ascii="Arial" w:hAnsi="Arial" w:cs="Arial"/>
          <w:b/>
          <w:bCs/>
        </w:rPr>
      </w:pPr>
      <w:r w:rsidRPr="00CD1294">
        <w:rPr>
          <w:rFonts w:ascii="Arial" w:hAnsi="Arial" w:cs="Arial"/>
          <w:b/>
          <w:bCs/>
        </w:rPr>
        <w:t xml:space="preserve">Z toho bude touto smlouvou vypořádáno 5 118,67 Kč. </w:t>
      </w:r>
    </w:p>
    <w:p w14:paraId="596DE0CD" w14:textId="77777777" w:rsidR="0011122F" w:rsidRDefault="0011122F">
      <w:pPr>
        <w:pStyle w:val="para"/>
        <w:rPr>
          <w:rFonts w:ascii="Arial" w:hAnsi="Arial" w:cs="Arial"/>
          <w:sz w:val="20"/>
          <w:szCs w:val="20"/>
        </w:rPr>
      </w:pPr>
    </w:p>
    <w:p w14:paraId="673DB8BB" w14:textId="77777777" w:rsidR="0011122F" w:rsidRDefault="0011122F">
      <w:pPr>
        <w:pStyle w:val="para"/>
        <w:rPr>
          <w:rFonts w:ascii="Arial" w:hAnsi="Arial" w:cs="Arial"/>
          <w:sz w:val="20"/>
          <w:szCs w:val="20"/>
        </w:rPr>
      </w:pPr>
    </w:p>
    <w:p w14:paraId="78197729" w14:textId="77777777" w:rsidR="0011122F" w:rsidRDefault="0011122F">
      <w:pPr>
        <w:pStyle w:val="para"/>
        <w:rPr>
          <w:rFonts w:ascii="Arial" w:hAnsi="Arial" w:cs="Arial"/>
          <w:sz w:val="20"/>
          <w:szCs w:val="20"/>
        </w:rPr>
      </w:pPr>
    </w:p>
    <w:p w14:paraId="28400925" w14:textId="77777777" w:rsidR="0011122F" w:rsidRDefault="0011122F">
      <w:pPr>
        <w:pStyle w:val="para"/>
        <w:rPr>
          <w:rFonts w:ascii="Arial" w:hAnsi="Arial" w:cs="Arial"/>
          <w:sz w:val="20"/>
          <w:szCs w:val="20"/>
        </w:rPr>
      </w:pPr>
    </w:p>
    <w:p w14:paraId="400A27DC" w14:textId="77777777" w:rsidR="0011122F" w:rsidRDefault="0011122F">
      <w:pPr>
        <w:pStyle w:val="para"/>
        <w:rPr>
          <w:rFonts w:ascii="Arial" w:hAnsi="Arial" w:cs="Arial"/>
          <w:sz w:val="20"/>
          <w:szCs w:val="20"/>
        </w:rPr>
      </w:pPr>
    </w:p>
    <w:p w14:paraId="0C881A97" w14:textId="77777777" w:rsidR="00C135A3" w:rsidRDefault="00C135A3">
      <w:pPr>
        <w:pStyle w:val="para"/>
        <w:rPr>
          <w:rFonts w:ascii="Arial" w:hAnsi="Arial" w:cs="Arial"/>
          <w:sz w:val="20"/>
          <w:szCs w:val="20"/>
        </w:rPr>
      </w:pPr>
    </w:p>
    <w:p w14:paraId="6C13EC75" w14:textId="77777777" w:rsidR="00C135A3" w:rsidRDefault="00C135A3">
      <w:pPr>
        <w:pStyle w:val="para"/>
        <w:rPr>
          <w:rFonts w:ascii="Arial" w:hAnsi="Arial" w:cs="Arial"/>
          <w:sz w:val="20"/>
          <w:szCs w:val="20"/>
        </w:rPr>
      </w:pPr>
    </w:p>
    <w:p w14:paraId="1DB7FA79" w14:textId="77777777" w:rsidR="00C135A3" w:rsidRDefault="00C135A3">
      <w:pPr>
        <w:pStyle w:val="para"/>
        <w:rPr>
          <w:rFonts w:ascii="Arial" w:hAnsi="Arial" w:cs="Arial"/>
          <w:sz w:val="20"/>
          <w:szCs w:val="20"/>
        </w:rPr>
      </w:pPr>
    </w:p>
    <w:p w14:paraId="399AABFC" w14:textId="77777777" w:rsidR="00C135A3" w:rsidRDefault="00C135A3">
      <w:pPr>
        <w:pStyle w:val="para"/>
        <w:rPr>
          <w:rFonts w:ascii="Arial" w:hAnsi="Arial" w:cs="Arial"/>
          <w:sz w:val="20"/>
          <w:szCs w:val="20"/>
        </w:rPr>
      </w:pPr>
    </w:p>
    <w:p w14:paraId="009E4694" w14:textId="77777777" w:rsidR="00C135A3" w:rsidRDefault="00C135A3">
      <w:pPr>
        <w:pStyle w:val="para"/>
        <w:rPr>
          <w:rFonts w:ascii="Arial" w:hAnsi="Arial" w:cs="Arial"/>
          <w:sz w:val="20"/>
          <w:szCs w:val="20"/>
        </w:rPr>
      </w:pPr>
    </w:p>
    <w:p w14:paraId="34E9C5E3" w14:textId="77777777" w:rsidR="00C135A3" w:rsidRDefault="00C135A3">
      <w:pPr>
        <w:pStyle w:val="para"/>
        <w:rPr>
          <w:rFonts w:ascii="Arial" w:hAnsi="Arial" w:cs="Arial"/>
          <w:sz w:val="20"/>
          <w:szCs w:val="20"/>
        </w:rPr>
      </w:pPr>
    </w:p>
    <w:p w14:paraId="0A7D92A1" w14:textId="77777777" w:rsidR="00C135A3" w:rsidRDefault="00C135A3">
      <w:pPr>
        <w:pStyle w:val="para"/>
        <w:rPr>
          <w:rFonts w:ascii="Arial" w:hAnsi="Arial" w:cs="Arial"/>
          <w:sz w:val="20"/>
          <w:szCs w:val="20"/>
        </w:rPr>
      </w:pPr>
    </w:p>
    <w:p w14:paraId="4BE799B1" w14:textId="77777777" w:rsidR="00C135A3" w:rsidRDefault="00C135A3">
      <w:pPr>
        <w:pStyle w:val="para"/>
        <w:rPr>
          <w:rFonts w:ascii="Arial" w:hAnsi="Arial" w:cs="Arial"/>
          <w:sz w:val="20"/>
          <w:szCs w:val="20"/>
        </w:rPr>
      </w:pPr>
    </w:p>
    <w:p w14:paraId="5379F844" w14:textId="3BAB91EE"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9363DF8"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00F410D7" w14:textId="77777777" w:rsidR="00AD4CDE" w:rsidRPr="00D27771" w:rsidRDefault="00AD4CDE">
      <w:pPr>
        <w:widowControl/>
        <w:jc w:val="right"/>
        <w:rPr>
          <w:rFonts w:ascii="Arial" w:hAnsi="Arial" w:cs="Arial"/>
          <w:b/>
          <w:bCs/>
        </w:rPr>
      </w:pPr>
    </w:p>
    <w:p w14:paraId="2E36AEFF" w14:textId="0E05A7B6"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02E42A88" w14:textId="77777777" w:rsidR="00AD4CDE" w:rsidRPr="00D27771" w:rsidRDefault="00AD4CDE">
      <w:pPr>
        <w:pStyle w:val="para"/>
        <w:rPr>
          <w:rFonts w:ascii="Arial" w:hAnsi="Arial" w:cs="Arial"/>
          <w:color w:val="000000"/>
          <w:sz w:val="20"/>
          <w:szCs w:val="20"/>
        </w:rPr>
      </w:pPr>
    </w:p>
    <w:p w14:paraId="064063B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F3EE798" w14:textId="77777777" w:rsidR="00AD4CDE" w:rsidRPr="00D27771" w:rsidRDefault="00AD4CDE">
      <w:pPr>
        <w:widowControl/>
        <w:rPr>
          <w:rFonts w:ascii="Arial" w:hAnsi="Arial" w:cs="Arial"/>
          <w:color w:val="000000"/>
        </w:rPr>
      </w:pPr>
    </w:p>
    <w:p w14:paraId="5B47A58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6A7551C" w14:textId="77777777" w:rsidR="00AB5EEE" w:rsidRDefault="00AB5EEE" w:rsidP="00AB5EEE">
      <w:pPr>
        <w:pStyle w:val="vniontext"/>
        <w:widowControl/>
        <w:ind w:firstLine="0"/>
        <w:rPr>
          <w:rFonts w:ascii="Arial" w:hAnsi="Arial" w:cs="Arial"/>
          <w:color w:val="000000"/>
          <w:sz w:val="20"/>
          <w:szCs w:val="20"/>
        </w:rPr>
      </w:pPr>
    </w:p>
    <w:p w14:paraId="3C78FE2C" w14:textId="1510B61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w:t>
      </w:r>
      <w:r w:rsidR="007B46B8">
        <w:rPr>
          <w:rFonts w:ascii="Arial" w:hAnsi="Arial" w:cs="Arial"/>
          <w:color w:val="000000"/>
          <w:sz w:val="20"/>
          <w:szCs w:val="20"/>
        </w:rPr>
        <w:t>é</w:t>
      </w:r>
      <w:r>
        <w:rPr>
          <w:rFonts w:ascii="Arial" w:hAnsi="Arial" w:cs="Arial"/>
          <w:color w:val="000000"/>
          <w:sz w:val="20"/>
          <w:szCs w:val="20"/>
        </w:rPr>
        <w:t xml:space="preserve"> pozem</w:t>
      </w:r>
      <w:r w:rsidR="007B46B8">
        <w:rPr>
          <w:rFonts w:ascii="Arial" w:hAnsi="Arial" w:cs="Arial"/>
          <w:color w:val="000000"/>
          <w:sz w:val="20"/>
          <w:szCs w:val="20"/>
        </w:rPr>
        <w:t>ky</w:t>
      </w:r>
      <w:r>
        <w:rPr>
          <w:rFonts w:ascii="Arial" w:hAnsi="Arial" w:cs="Arial"/>
          <w:color w:val="000000"/>
          <w:sz w:val="20"/>
          <w:szCs w:val="20"/>
        </w:rPr>
        <w:t xml:space="preserve"> ne</w:t>
      </w:r>
      <w:r w:rsidR="007B46B8">
        <w:rPr>
          <w:rFonts w:ascii="Arial" w:hAnsi="Arial" w:cs="Arial"/>
          <w:color w:val="000000"/>
          <w:sz w:val="20"/>
          <w:szCs w:val="20"/>
        </w:rPr>
        <w:t>jsou</w:t>
      </w:r>
      <w:r>
        <w:rPr>
          <w:rFonts w:ascii="Arial" w:hAnsi="Arial" w:cs="Arial"/>
          <w:color w:val="000000"/>
          <w:sz w:val="20"/>
          <w:szCs w:val="20"/>
        </w:rPr>
        <w:t xml:space="preserve"> zatížen</w:t>
      </w:r>
      <w:r w:rsidR="007B46B8">
        <w:rPr>
          <w:rFonts w:ascii="Arial" w:hAnsi="Arial" w:cs="Arial"/>
          <w:color w:val="000000"/>
          <w:sz w:val="20"/>
          <w:szCs w:val="20"/>
        </w:rPr>
        <w:t>y</w:t>
      </w:r>
      <w:r>
        <w:rPr>
          <w:rFonts w:ascii="Arial" w:hAnsi="Arial" w:cs="Arial"/>
          <w:color w:val="000000"/>
          <w:sz w:val="20"/>
          <w:szCs w:val="20"/>
        </w:rPr>
        <w:t xml:space="preserve"> užívacími právy třetích osob.</w:t>
      </w:r>
    </w:p>
    <w:p w14:paraId="6E70F317" w14:textId="77777777" w:rsidR="00AD2C21" w:rsidRDefault="00AD2C21" w:rsidP="00AB5EEE">
      <w:pPr>
        <w:pStyle w:val="vniontext"/>
        <w:widowControl/>
        <w:ind w:firstLine="0"/>
        <w:rPr>
          <w:rFonts w:ascii="Arial" w:hAnsi="Arial" w:cs="Arial"/>
          <w:color w:val="000000"/>
          <w:sz w:val="20"/>
          <w:szCs w:val="20"/>
        </w:rPr>
      </w:pPr>
    </w:p>
    <w:p w14:paraId="7E2AAAA5" w14:textId="7A9BF3F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Horní Planá - parc. č. 1610/6 je součástí společenstevní honitby Horní Planá, jejímž držitelem je Honební společenstvo Horní Planá. Tento pozemek je ve smyslu zákona č. 503/2012 Sb., o Státním pozemkovém úřadu, ve znění pozdějších předpisů, v režimu přičlenění. </w:t>
      </w:r>
    </w:p>
    <w:p w14:paraId="45E16E5B" w14:textId="4BEA86B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Pernek - parc. č. 428/19 je součástí společenstevní honitby Pernek, jejímž držitelem je Honební společenstvo Horní Planá - Pernek. Tento pozemek je ve smyslu zákona č. 503/2012 Sb., o Státním pozemkovém úřadu, ve znění pozdějších předpisů, v režimu přičlenění. </w:t>
      </w:r>
    </w:p>
    <w:p w14:paraId="745380FB" w14:textId="77777777" w:rsidR="00AD2C21" w:rsidRDefault="00AD2C21" w:rsidP="00AD2C21">
      <w:pPr>
        <w:pStyle w:val="vniontext"/>
        <w:widowControl/>
        <w:ind w:firstLine="0"/>
        <w:rPr>
          <w:rFonts w:ascii="Arial" w:hAnsi="Arial" w:cs="Arial"/>
          <w:color w:val="000000"/>
          <w:sz w:val="20"/>
          <w:szCs w:val="20"/>
        </w:rPr>
      </w:pPr>
    </w:p>
    <w:p w14:paraId="3534CFF4" w14:textId="7F3E373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na převáděném pozemku KÚ Pernek - parc. č. 428/19 se může dle dostupných podkladů nacházet stavba vodního díla, konkrétně stavba k vodohospodářským melioracím pozemků - podrobné odvodňovací zařízení. Tato stavba vodního díla je součástí předmětného pozemku a spolu s ním přechází vlastnické právo na nabyvatele.</w:t>
      </w:r>
    </w:p>
    <w:p w14:paraId="5D94E75F" w14:textId="77777777" w:rsidR="00776125"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povinnosti vlastníka pozemku, na kterém je umístěna stavba k vodohospodářským melioracím pozemků, vyplývající z ustanovení § 56 odst. 4 zákona č. 254/2001 Sb., o vodách a o změně některých zákonů (vodní zákon), ve znění pozdějších předpisů. </w:t>
      </w:r>
    </w:p>
    <w:p w14:paraId="461AA3C6" w14:textId="10D885E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 59 zákona č. 254/2001 Sb., o vodách a o změně některých zákonů (vodní zákon), ve znění pozdějších předpisů.</w:t>
      </w:r>
    </w:p>
    <w:p w14:paraId="5C16663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25CCB09" w14:textId="77777777" w:rsidR="00AD4CDE" w:rsidRPr="00D27771" w:rsidRDefault="00AD4CDE">
      <w:pPr>
        <w:widowControl/>
        <w:rPr>
          <w:rFonts w:ascii="Arial" w:hAnsi="Arial" w:cs="Arial"/>
          <w:color w:val="000000"/>
        </w:rPr>
      </w:pPr>
    </w:p>
    <w:p w14:paraId="1CE5FDC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3E4659AB" w14:textId="77777777" w:rsidR="00AD4CDE" w:rsidRPr="00D27771" w:rsidRDefault="00AD4CDE" w:rsidP="00B868C7">
      <w:pPr>
        <w:jc w:val="both"/>
        <w:rPr>
          <w:rFonts w:ascii="Arial" w:hAnsi="Arial" w:cs="Arial"/>
          <w:color w:val="000000"/>
        </w:rPr>
      </w:pPr>
    </w:p>
    <w:p w14:paraId="37FB791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5626E68" w14:textId="77777777" w:rsidR="003A69C2" w:rsidRPr="00D27771" w:rsidRDefault="003A69C2">
      <w:pPr>
        <w:pStyle w:val="vniontext"/>
        <w:widowControl/>
        <w:rPr>
          <w:rFonts w:ascii="Arial" w:hAnsi="Arial" w:cs="Arial"/>
          <w:sz w:val="20"/>
          <w:szCs w:val="20"/>
          <w:lang w:val="en-US"/>
        </w:rPr>
      </w:pPr>
    </w:p>
    <w:p w14:paraId="6C3264F2" w14:textId="12C0AD25" w:rsidR="002B7458"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DE993C6" w14:textId="77777777" w:rsidR="009F050B" w:rsidRDefault="009F050B" w:rsidP="00547094">
      <w:pPr>
        <w:jc w:val="both"/>
        <w:rPr>
          <w:rFonts w:ascii="Arial" w:hAnsi="Arial" w:cs="Arial"/>
          <w:lang w:eastAsia="en-US"/>
        </w:rPr>
      </w:pPr>
    </w:p>
    <w:p w14:paraId="152C08E5" w14:textId="77777777" w:rsidR="009F050B" w:rsidRDefault="009F050B" w:rsidP="00547094">
      <w:pPr>
        <w:jc w:val="both"/>
        <w:rPr>
          <w:rFonts w:ascii="Arial" w:hAnsi="Arial" w:cs="Arial"/>
          <w:lang w:eastAsia="en-US"/>
        </w:rPr>
      </w:pPr>
    </w:p>
    <w:p w14:paraId="1191D3AC" w14:textId="77777777" w:rsidR="009F050B" w:rsidRPr="00D27771" w:rsidRDefault="009F050B" w:rsidP="00547094">
      <w:pPr>
        <w:jc w:val="both"/>
        <w:rPr>
          <w:rFonts w:ascii="Arial" w:hAnsi="Arial" w:cs="Arial"/>
          <w:lang w:eastAsia="en-US"/>
        </w:rPr>
      </w:pPr>
    </w:p>
    <w:p w14:paraId="6AEE7DC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A5B1613" w14:textId="04BF221D"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36AC352" w14:textId="77777777" w:rsidR="00683264" w:rsidRPr="00683264" w:rsidRDefault="00683264" w:rsidP="00683264">
      <w:pPr>
        <w:jc w:val="both"/>
        <w:rPr>
          <w:rFonts w:ascii="Arial" w:hAnsi="Arial" w:cs="Arial"/>
          <w:color w:val="000000" w:themeColor="text1"/>
          <w:lang w:eastAsia="en-US"/>
        </w:rPr>
      </w:pPr>
    </w:p>
    <w:p w14:paraId="37E4915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6A8831B" w14:textId="77777777" w:rsidR="00AD4CDE" w:rsidRPr="00D27771" w:rsidRDefault="00AD4CDE">
      <w:pPr>
        <w:widowControl/>
        <w:rPr>
          <w:rFonts w:ascii="Arial" w:hAnsi="Arial" w:cs="Arial"/>
          <w:color w:val="000000"/>
        </w:rPr>
      </w:pPr>
    </w:p>
    <w:p w14:paraId="19BA8E1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4EA7FD8" w14:textId="77777777" w:rsidR="00AD4CDE" w:rsidRPr="00D27771" w:rsidRDefault="00AD4CDE">
      <w:pPr>
        <w:widowControl/>
        <w:rPr>
          <w:rFonts w:ascii="Arial" w:hAnsi="Arial" w:cs="Arial"/>
          <w:color w:val="000000"/>
        </w:rPr>
      </w:pPr>
    </w:p>
    <w:p w14:paraId="533759B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D7A5A17" w14:textId="77777777" w:rsidR="00AD4CDE" w:rsidRPr="00D27771" w:rsidRDefault="00AD4CDE">
      <w:pPr>
        <w:widowControl/>
        <w:rPr>
          <w:rFonts w:ascii="Arial" w:hAnsi="Arial" w:cs="Arial"/>
          <w:color w:val="000000"/>
        </w:rPr>
      </w:pPr>
    </w:p>
    <w:p w14:paraId="29DEE13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67227E2" w14:textId="77777777" w:rsidR="00AD4CDE" w:rsidRPr="00D27771" w:rsidRDefault="00AD4CDE">
      <w:pPr>
        <w:pStyle w:val="adresa"/>
        <w:widowControl/>
        <w:rPr>
          <w:rFonts w:ascii="Arial" w:hAnsi="Arial" w:cs="Arial"/>
          <w:color w:val="000000"/>
          <w:sz w:val="20"/>
          <w:szCs w:val="20"/>
        </w:rPr>
      </w:pPr>
    </w:p>
    <w:p w14:paraId="4470F872" w14:textId="77777777" w:rsidR="00663872" w:rsidRPr="00D27771" w:rsidRDefault="00663872">
      <w:pPr>
        <w:pStyle w:val="adresa"/>
        <w:widowControl/>
        <w:rPr>
          <w:rFonts w:ascii="Arial" w:hAnsi="Arial" w:cs="Arial"/>
          <w:color w:val="000000"/>
          <w:sz w:val="20"/>
          <w:szCs w:val="20"/>
        </w:rPr>
      </w:pPr>
    </w:p>
    <w:p w14:paraId="3CF8041B" w14:textId="77777777" w:rsidR="00AD4CDE" w:rsidRPr="00D27771" w:rsidRDefault="00AD4CDE">
      <w:pPr>
        <w:pStyle w:val="adresa"/>
        <w:widowControl/>
        <w:rPr>
          <w:rFonts w:ascii="Arial" w:hAnsi="Arial" w:cs="Arial"/>
          <w:color w:val="000000"/>
          <w:sz w:val="20"/>
          <w:szCs w:val="20"/>
        </w:rPr>
      </w:pPr>
    </w:p>
    <w:p w14:paraId="7FCC97AF" w14:textId="5A751DC7" w:rsidR="00776125" w:rsidRPr="00D27771" w:rsidRDefault="00776125" w:rsidP="00776125">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9F050B">
        <w:rPr>
          <w:rFonts w:ascii="Arial" w:hAnsi="Arial" w:cs="Arial"/>
          <w:color w:val="000000"/>
          <w:sz w:val="20"/>
          <w:szCs w:val="20"/>
        </w:rPr>
        <w:t>23.1.2026</w:t>
      </w:r>
      <w:r w:rsidRPr="00D27771">
        <w:rPr>
          <w:rFonts w:ascii="Arial" w:hAnsi="Arial" w:cs="Arial"/>
          <w:color w:val="000000"/>
          <w:sz w:val="20"/>
          <w:szCs w:val="20"/>
        </w:rPr>
        <w:tab/>
        <w:t xml:space="preserve">V </w:t>
      </w:r>
      <w:r w:rsidR="009F050B">
        <w:rPr>
          <w:rFonts w:ascii="Arial" w:hAnsi="Arial" w:cs="Arial"/>
          <w:color w:val="000000"/>
          <w:sz w:val="20"/>
          <w:szCs w:val="20"/>
        </w:rPr>
        <w:t>Praze</w:t>
      </w:r>
      <w:r w:rsidRPr="00D27771">
        <w:rPr>
          <w:rFonts w:ascii="Arial" w:hAnsi="Arial" w:cs="Arial"/>
          <w:color w:val="000000"/>
          <w:sz w:val="20"/>
          <w:szCs w:val="20"/>
        </w:rPr>
        <w:t xml:space="preserve"> dne </w:t>
      </w:r>
      <w:r w:rsidR="009F050B">
        <w:rPr>
          <w:rFonts w:ascii="Arial" w:hAnsi="Arial" w:cs="Arial"/>
          <w:color w:val="000000"/>
          <w:sz w:val="20"/>
          <w:szCs w:val="20"/>
        </w:rPr>
        <w:t>16.1.2026</w:t>
      </w:r>
    </w:p>
    <w:p w14:paraId="66E40018" w14:textId="77777777" w:rsidR="00776125" w:rsidRPr="00D27771" w:rsidRDefault="00776125" w:rsidP="00776125">
      <w:pPr>
        <w:pStyle w:val="adresa"/>
        <w:widowControl/>
        <w:tabs>
          <w:tab w:val="clear" w:pos="3402"/>
          <w:tab w:val="clear" w:pos="6237"/>
        </w:tabs>
        <w:rPr>
          <w:rFonts w:ascii="Arial" w:hAnsi="Arial" w:cs="Arial"/>
          <w:color w:val="000000"/>
          <w:sz w:val="20"/>
          <w:szCs w:val="20"/>
        </w:rPr>
      </w:pPr>
    </w:p>
    <w:p w14:paraId="53E48BBC" w14:textId="77777777" w:rsidR="00776125" w:rsidRDefault="00776125" w:rsidP="00776125">
      <w:pPr>
        <w:pStyle w:val="adresa"/>
        <w:widowControl/>
        <w:tabs>
          <w:tab w:val="clear" w:pos="3402"/>
          <w:tab w:val="clear" w:pos="6237"/>
        </w:tabs>
        <w:rPr>
          <w:rFonts w:ascii="Arial" w:hAnsi="Arial" w:cs="Arial"/>
          <w:color w:val="000000"/>
          <w:sz w:val="20"/>
          <w:szCs w:val="20"/>
        </w:rPr>
      </w:pPr>
    </w:p>
    <w:p w14:paraId="01D17E2C" w14:textId="77777777" w:rsidR="00776125" w:rsidRPr="00D27771" w:rsidRDefault="00776125" w:rsidP="00776125">
      <w:pPr>
        <w:pStyle w:val="adresa"/>
        <w:widowControl/>
        <w:tabs>
          <w:tab w:val="clear" w:pos="3402"/>
          <w:tab w:val="clear" w:pos="6237"/>
        </w:tabs>
        <w:rPr>
          <w:rFonts w:ascii="Arial" w:hAnsi="Arial" w:cs="Arial"/>
          <w:color w:val="000000"/>
          <w:sz w:val="20"/>
          <w:szCs w:val="20"/>
        </w:rPr>
      </w:pPr>
    </w:p>
    <w:p w14:paraId="5CE20D6A" w14:textId="7E0430FB" w:rsidR="00776125" w:rsidRPr="00D27771" w:rsidRDefault="00776125" w:rsidP="00776125">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r w:rsidR="007E15D8">
        <w:rPr>
          <w:rFonts w:ascii="Arial" w:hAnsi="Arial" w:cs="Arial"/>
          <w:sz w:val="20"/>
          <w:szCs w:val="20"/>
        </w:rPr>
        <w:t xml:space="preserve">       </w:t>
      </w:r>
      <w:r w:rsidRPr="00D27771">
        <w:rPr>
          <w:rFonts w:ascii="Arial" w:hAnsi="Arial" w:cs="Arial"/>
          <w:sz w:val="20"/>
          <w:szCs w:val="20"/>
        </w:rPr>
        <w:t>…………………………………………</w:t>
      </w:r>
      <w:r>
        <w:rPr>
          <w:rFonts w:ascii="Arial" w:hAnsi="Arial" w:cs="Arial"/>
          <w:sz w:val="20"/>
          <w:szCs w:val="20"/>
        </w:rPr>
        <w:t>………..</w:t>
      </w:r>
    </w:p>
    <w:p w14:paraId="67297486" w14:textId="76021880" w:rsidR="00776125" w:rsidRPr="00D27771" w:rsidRDefault="00776125" w:rsidP="00776125">
      <w:pPr>
        <w:pStyle w:val="adresa"/>
        <w:widowControl/>
        <w:tabs>
          <w:tab w:val="clear" w:pos="3402"/>
          <w:tab w:val="clear" w:pos="6237"/>
          <w:tab w:val="left" w:pos="4961"/>
        </w:tabs>
        <w:rPr>
          <w:rFonts w:ascii="Arial" w:hAnsi="Arial" w:cs="Arial"/>
          <w:color w:val="000000"/>
          <w:sz w:val="20"/>
          <w:szCs w:val="20"/>
        </w:rPr>
      </w:pPr>
      <w:r>
        <w:rPr>
          <w:rFonts w:ascii="Arial" w:hAnsi="Arial" w:cs="Arial"/>
          <w:b/>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b/>
          <w:color w:val="000000"/>
          <w:sz w:val="20"/>
          <w:szCs w:val="20"/>
        </w:rPr>
        <w:t>nabyvatel</w:t>
      </w:r>
    </w:p>
    <w:p w14:paraId="3C68216E" w14:textId="0FA1943D" w:rsidR="00776125" w:rsidRPr="00D27771" w:rsidRDefault="00776125" w:rsidP="00776125">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Jarmila Široká</w:t>
      </w:r>
      <w:r w:rsidRPr="00D27771">
        <w:rPr>
          <w:rFonts w:ascii="Arial" w:hAnsi="Arial" w:cs="Arial"/>
          <w:color w:val="000000"/>
          <w:sz w:val="20"/>
          <w:szCs w:val="20"/>
        </w:rPr>
        <w:tab/>
      </w:r>
    </w:p>
    <w:p w14:paraId="01D75042" w14:textId="43C9A37C" w:rsidR="00776125" w:rsidRDefault="00776125" w:rsidP="0077612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ředitelka Krajského pozemkového úřadu</w:t>
      </w:r>
      <w:r>
        <w:rPr>
          <w:rFonts w:ascii="Arial" w:hAnsi="Arial" w:cs="Arial"/>
          <w:color w:val="000000"/>
          <w:sz w:val="20"/>
          <w:szCs w:val="20"/>
        </w:rPr>
        <w:tab/>
        <w:t xml:space="preserve">            zastoupen</w:t>
      </w:r>
      <w:r w:rsidR="00B763C1">
        <w:rPr>
          <w:rFonts w:ascii="Arial" w:hAnsi="Arial" w:cs="Arial"/>
          <w:color w:val="000000"/>
          <w:sz w:val="20"/>
          <w:szCs w:val="20"/>
        </w:rPr>
        <w:t>a</w:t>
      </w:r>
      <w:r>
        <w:rPr>
          <w:rFonts w:ascii="Arial" w:hAnsi="Arial" w:cs="Arial"/>
          <w:color w:val="000000"/>
          <w:sz w:val="20"/>
          <w:szCs w:val="20"/>
        </w:rPr>
        <w:t xml:space="preserve"> </w:t>
      </w:r>
      <w:r w:rsidR="007E15D8">
        <w:rPr>
          <w:rFonts w:ascii="Arial" w:hAnsi="Arial" w:cs="Arial"/>
          <w:color w:val="000000"/>
          <w:sz w:val="20"/>
          <w:szCs w:val="20"/>
        </w:rPr>
        <w:t>XXXXXXXXXXXXXXXX</w:t>
      </w:r>
      <w:r w:rsidRPr="00D27771">
        <w:rPr>
          <w:rFonts w:ascii="Arial" w:hAnsi="Arial" w:cs="Arial"/>
          <w:color w:val="000000"/>
          <w:sz w:val="20"/>
          <w:szCs w:val="20"/>
        </w:rPr>
        <w:t xml:space="preserve"> </w:t>
      </w:r>
    </w:p>
    <w:p w14:paraId="3C2E988B" w14:textId="77777777" w:rsidR="00776125" w:rsidRPr="00D27771" w:rsidRDefault="00776125" w:rsidP="0077612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Jihočeský kraj </w:t>
      </w:r>
    </w:p>
    <w:p w14:paraId="629ED88D" w14:textId="77777777" w:rsidR="00776125" w:rsidRPr="00D27771" w:rsidRDefault="00776125" w:rsidP="0077612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14:paraId="02E671B8" w14:textId="77777777" w:rsidR="00776125" w:rsidRPr="00D27771" w:rsidRDefault="00776125" w:rsidP="0077612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DA540D0" w14:textId="77777777" w:rsidR="00776125" w:rsidRPr="00D27771" w:rsidRDefault="00776125" w:rsidP="0077612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7B44269" w14:textId="77777777" w:rsidR="00776125" w:rsidRDefault="00776125" w:rsidP="00776125">
      <w:pPr>
        <w:pStyle w:val="adresa"/>
        <w:widowControl/>
        <w:tabs>
          <w:tab w:val="clear" w:pos="3402"/>
          <w:tab w:val="left" w:pos="5103"/>
        </w:tabs>
        <w:rPr>
          <w:rFonts w:ascii="Arial" w:hAnsi="Arial" w:cs="Arial"/>
          <w:color w:val="000000"/>
          <w:sz w:val="20"/>
          <w:szCs w:val="20"/>
        </w:rPr>
      </w:pPr>
      <w:r>
        <w:rPr>
          <w:rFonts w:ascii="Arial" w:hAnsi="Arial" w:cs="Arial"/>
          <w:color w:val="000000"/>
          <w:sz w:val="20"/>
          <w:szCs w:val="20"/>
        </w:rPr>
        <w:t xml:space="preserve">Za věcnou a formální správnost odpovídá </w:t>
      </w:r>
      <w:r>
        <w:rPr>
          <w:rFonts w:ascii="Arial" w:hAnsi="Arial" w:cs="Arial"/>
          <w:color w:val="000000"/>
          <w:sz w:val="20"/>
          <w:szCs w:val="20"/>
        </w:rPr>
        <w:tab/>
        <w:t xml:space="preserve"> </w:t>
      </w:r>
    </w:p>
    <w:p w14:paraId="49646E44" w14:textId="77777777" w:rsidR="00776125" w:rsidRDefault="00776125" w:rsidP="00776125">
      <w:pPr>
        <w:pStyle w:val="adresa"/>
        <w:widowControl/>
        <w:tabs>
          <w:tab w:val="clear" w:pos="3402"/>
          <w:tab w:val="left" w:pos="5103"/>
        </w:tabs>
        <w:rPr>
          <w:rFonts w:ascii="Arial" w:hAnsi="Arial" w:cs="Arial"/>
          <w:color w:val="000000"/>
          <w:sz w:val="20"/>
          <w:szCs w:val="20"/>
        </w:rPr>
      </w:pPr>
      <w:r>
        <w:rPr>
          <w:rFonts w:ascii="Arial" w:hAnsi="Arial" w:cs="Arial"/>
          <w:color w:val="000000"/>
          <w:sz w:val="20"/>
          <w:szCs w:val="20"/>
        </w:rPr>
        <w:t xml:space="preserve">vedoucí Pobočky Český Krumlov </w:t>
      </w:r>
      <w:r>
        <w:rPr>
          <w:rFonts w:ascii="Arial" w:hAnsi="Arial" w:cs="Arial"/>
          <w:color w:val="000000"/>
          <w:sz w:val="20"/>
          <w:szCs w:val="20"/>
        </w:rPr>
        <w:tab/>
        <w:t xml:space="preserve"> </w:t>
      </w:r>
    </w:p>
    <w:p w14:paraId="2CE7026B" w14:textId="77777777" w:rsidR="00776125" w:rsidRDefault="00776125" w:rsidP="00776125">
      <w:pPr>
        <w:pStyle w:val="adresa"/>
        <w:widowControl/>
        <w:tabs>
          <w:tab w:val="clear" w:pos="3402"/>
          <w:tab w:val="left" w:pos="5103"/>
        </w:tabs>
        <w:rPr>
          <w:rFonts w:ascii="Arial" w:hAnsi="Arial" w:cs="Arial"/>
          <w:color w:val="000000"/>
          <w:sz w:val="20"/>
          <w:szCs w:val="20"/>
          <w:lang w:val="en-US"/>
        </w:rPr>
      </w:pPr>
      <w:r>
        <w:rPr>
          <w:rFonts w:ascii="Arial" w:hAnsi="Arial" w:cs="Arial"/>
          <w:color w:val="000000"/>
          <w:sz w:val="20"/>
          <w:szCs w:val="20"/>
        </w:rPr>
        <w:t>Ing. Josef Jakeš</w:t>
      </w:r>
    </w:p>
    <w:p w14:paraId="355482F0" w14:textId="77777777" w:rsidR="00776125" w:rsidRDefault="00776125" w:rsidP="00776125">
      <w:pPr>
        <w:widowControl/>
        <w:rPr>
          <w:rFonts w:ascii="Arial" w:hAnsi="Arial" w:cs="Arial"/>
          <w:color w:val="000000"/>
        </w:rPr>
      </w:pPr>
    </w:p>
    <w:p w14:paraId="062FF048" w14:textId="77777777" w:rsidR="00776125" w:rsidRDefault="00776125" w:rsidP="00776125">
      <w:pPr>
        <w:widowControl/>
        <w:rPr>
          <w:rFonts w:ascii="Arial" w:hAnsi="Arial" w:cs="Arial"/>
        </w:rPr>
      </w:pPr>
      <w:r w:rsidRPr="00D27771">
        <w:rPr>
          <w:rFonts w:ascii="Arial" w:hAnsi="Arial" w:cs="Arial"/>
        </w:rPr>
        <w:t>………………………………………………</w:t>
      </w:r>
      <w:r>
        <w:rPr>
          <w:rFonts w:ascii="Arial" w:hAnsi="Arial" w:cs="Arial"/>
        </w:rPr>
        <w:t>…</w:t>
      </w:r>
    </w:p>
    <w:p w14:paraId="7821AB62" w14:textId="77777777" w:rsidR="00776125" w:rsidRPr="00D27771" w:rsidRDefault="00776125" w:rsidP="00776125">
      <w:pPr>
        <w:widowControl/>
        <w:ind w:firstLine="709"/>
        <w:rPr>
          <w:rFonts w:ascii="Arial" w:hAnsi="Arial" w:cs="Arial"/>
          <w:color w:val="000000"/>
        </w:rPr>
      </w:pPr>
      <w:r>
        <w:rPr>
          <w:rFonts w:ascii="Arial" w:hAnsi="Arial" w:cs="Arial"/>
        </w:rPr>
        <w:t xml:space="preserve">      podpis</w:t>
      </w:r>
    </w:p>
    <w:p w14:paraId="3EB8B567" w14:textId="77777777" w:rsidR="00776125" w:rsidRDefault="00776125" w:rsidP="00776125">
      <w:pPr>
        <w:widowControl/>
        <w:rPr>
          <w:rFonts w:ascii="Arial" w:hAnsi="Arial" w:cs="Arial"/>
          <w:color w:val="000000"/>
        </w:rPr>
      </w:pPr>
    </w:p>
    <w:p w14:paraId="4F141259" w14:textId="77777777" w:rsidR="00776125" w:rsidRDefault="00776125" w:rsidP="00776125">
      <w:pPr>
        <w:widowControl/>
        <w:rPr>
          <w:rFonts w:ascii="Arial" w:hAnsi="Arial" w:cs="Arial"/>
          <w:color w:val="000000"/>
        </w:rPr>
      </w:pPr>
    </w:p>
    <w:p w14:paraId="5010C9AE" w14:textId="77777777" w:rsidR="00776125" w:rsidRPr="00D27771" w:rsidRDefault="00776125" w:rsidP="00776125">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Květa Shonová</w:t>
      </w:r>
    </w:p>
    <w:p w14:paraId="2F1600E3" w14:textId="77777777" w:rsidR="00776125" w:rsidRPr="00D27771" w:rsidRDefault="00776125" w:rsidP="00776125">
      <w:pPr>
        <w:widowControl/>
        <w:rPr>
          <w:rFonts w:ascii="Arial" w:hAnsi="Arial" w:cs="Arial"/>
          <w:color w:val="000000"/>
        </w:rPr>
      </w:pPr>
    </w:p>
    <w:p w14:paraId="7A2CD4C9" w14:textId="77777777" w:rsidR="00776125" w:rsidRDefault="00776125" w:rsidP="00776125">
      <w:pPr>
        <w:widowControl/>
        <w:rPr>
          <w:rFonts w:ascii="Arial" w:hAnsi="Arial" w:cs="Arial"/>
        </w:rPr>
      </w:pPr>
      <w:r w:rsidRPr="00D27771">
        <w:rPr>
          <w:rFonts w:ascii="Arial" w:hAnsi="Arial" w:cs="Arial"/>
          <w:color w:val="000000"/>
        </w:rPr>
        <w:t xml:space="preserve"> </w:t>
      </w:r>
      <w:r w:rsidRPr="00D27771">
        <w:rPr>
          <w:rFonts w:ascii="Arial" w:hAnsi="Arial" w:cs="Arial"/>
        </w:rPr>
        <w:t>………………………………………………</w:t>
      </w:r>
      <w:r>
        <w:rPr>
          <w:rFonts w:ascii="Arial" w:hAnsi="Arial" w:cs="Arial"/>
        </w:rPr>
        <w:t>…</w:t>
      </w:r>
    </w:p>
    <w:p w14:paraId="24EC186F" w14:textId="77777777" w:rsidR="00776125" w:rsidRPr="00D27771" w:rsidRDefault="00776125" w:rsidP="00776125">
      <w:pPr>
        <w:widowControl/>
        <w:ind w:firstLine="709"/>
        <w:rPr>
          <w:rFonts w:ascii="Arial" w:hAnsi="Arial" w:cs="Arial"/>
          <w:color w:val="000000"/>
        </w:rPr>
      </w:pPr>
      <w:r>
        <w:rPr>
          <w:rFonts w:ascii="Arial" w:hAnsi="Arial" w:cs="Arial"/>
        </w:rPr>
        <w:t xml:space="preserve">      podpis</w:t>
      </w:r>
    </w:p>
    <w:p w14:paraId="10722614" w14:textId="77777777" w:rsidR="00776125" w:rsidRPr="00D27771" w:rsidRDefault="00776125" w:rsidP="00776125">
      <w:pPr>
        <w:widowControl/>
        <w:rPr>
          <w:rFonts w:ascii="Arial" w:hAnsi="Arial" w:cs="Arial"/>
          <w:color w:val="000000"/>
        </w:rPr>
      </w:pPr>
    </w:p>
    <w:p w14:paraId="062B993F" w14:textId="77777777" w:rsidR="00776125" w:rsidRDefault="00776125" w:rsidP="00776125">
      <w:pPr>
        <w:widowControl/>
        <w:rPr>
          <w:rFonts w:ascii="Arial" w:hAnsi="Arial" w:cs="Arial"/>
          <w:color w:val="000000"/>
        </w:rPr>
      </w:pPr>
    </w:p>
    <w:p w14:paraId="27411D56" w14:textId="77777777" w:rsidR="0081770D" w:rsidRDefault="0081770D">
      <w:pPr>
        <w:widowControl/>
        <w:rPr>
          <w:rFonts w:ascii="Arial" w:hAnsi="Arial" w:cs="Arial"/>
          <w:color w:val="000000"/>
        </w:rPr>
      </w:pPr>
    </w:p>
    <w:p w14:paraId="0F9561D6" w14:textId="77777777" w:rsidR="00705AD8" w:rsidRDefault="00705AD8">
      <w:pPr>
        <w:widowControl/>
        <w:rPr>
          <w:rFonts w:ascii="Arial" w:hAnsi="Arial" w:cs="Arial"/>
          <w:color w:val="000000"/>
        </w:rPr>
      </w:pPr>
    </w:p>
    <w:p w14:paraId="062ED0FB" w14:textId="77777777" w:rsidR="00705AD8" w:rsidRDefault="00705AD8">
      <w:pPr>
        <w:widowControl/>
        <w:rPr>
          <w:rFonts w:ascii="Arial" w:hAnsi="Arial" w:cs="Arial"/>
          <w:color w:val="000000"/>
        </w:rPr>
      </w:pPr>
    </w:p>
    <w:p w14:paraId="0FD4F71A" w14:textId="77777777" w:rsidR="00705AD8" w:rsidRDefault="00705AD8">
      <w:pPr>
        <w:widowControl/>
        <w:rPr>
          <w:rFonts w:ascii="Arial" w:hAnsi="Arial" w:cs="Arial"/>
          <w:color w:val="000000"/>
        </w:rPr>
      </w:pPr>
    </w:p>
    <w:p w14:paraId="5A917CCC" w14:textId="77777777" w:rsidR="00705AD8" w:rsidRDefault="00705AD8">
      <w:pPr>
        <w:widowControl/>
        <w:rPr>
          <w:rFonts w:ascii="Arial" w:hAnsi="Arial" w:cs="Arial"/>
          <w:color w:val="000000"/>
        </w:rPr>
      </w:pPr>
    </w:p>
    <w:p w14:paraId="78C1475B" w14:textId="77777777" w:rsidR="00705AD8" w:rsidRDefault="00705AD8">
      <w:pPr>
        <w:widowControl/>
        <w:rPr>
          <w:rFonts w:ascii="Arial" w:hAnsi="Arial" w:cs="Arial"/>
          <w:color w:val="000000"/>
        </w:rPr>
      </w:pPr>
    </w:p>
    <w:p w14:paraId="5F02B60A" w14:textId="77777777" w:rsidR="00705AD8" w:rsidRDefault="00705AD8">
      <w:pPr>
        <w:widowControl/>
        <w:rPr>
          <w:rFonts w:ascii="Arial" w:hAnsi="Arial" w:cs="Arial"/>
          <w:color w:val="000000"/>
        </w:rPr>
      </w:pPr>
    </w:p>
    <w:p w14:paraId="743B0C6D" w14:textId="77777777" w:rsidR="00705AD8" w:rsidRDefault="00705AD8">
      <w:pPr>
        <w:widowControl/>
        <w:rPr>
          <w:rFonts w:ascii="Arial" w:hAnsi="Arial" w:cs="Arial"/>
          <w:color w:val="000000"/>
        </w:rPr>
      </w:pPr>
    </w:p>
    <w:p w14:paraId="1E986C90" w14:textId="77777777" w:rsidR="00705AD8" w:rsidRDefault="00705AD8">
      <w:pPr>
        <w:widowControl/>
        <w:rPr>
          <w:rFonts w:ascii="Arial" w:hAnsi="Arial" w:cs="Arial"/>
          <w:color w:val="000000"/>
        </w:rPr>
      </w:pPr>
    </w:p>
    <w:p w14:paraId="3112B137" w14:textId="77777777" w:rsidR="00705AD8" w:rsidRDefault="00705AD8">
      <w:pPr>
        <w:widowControl/>
        <w:rPr>
          <w:rFonts w:ascii="Arial" w:hAnsi="Arial" w:cs="Arial"/>
          <w:color w:val="000000"/>
        </w:rPr>
      </w:pPr>
    </w:p>
    <w:p w14:paraId="76CA7BC2" w14:textId="77777777" w:rsidR="00705AD8" w:rsidRDefault="00705AD8">
      <w:pPr>
        <w:widowControl/>
        <w:rPr>
          <w:rFonts w:ascii="Arial" w:hAnsi="Arial" w:cs="Arial"/>
          <w:color w:val="000000"/>
        </w:rPr>
      </w:pPr>
    </w:p>
    <w:p w14:paraId="3FD3974D" w14:textId="77777777" w:rsidR="00705AD8" w:rsidRDefault="00705AD8">
      <w:pPr>
        <w:widowControl/>
        <w:rPr>
          <w:rFonts w:ascii="Arial" w:hAnsi="Arial" w:cs="Arial"/>
          <w:color w:val="000000"/>
        </w:rPr>
      </w:pPr>
    </w:p>
    <w:p w14:paraId="585CB550" w14:textId="77777777" w:rsidR="009124CA" w:rsidRPr="00D27771" w:rsidRDefault="009124CA">
      <w:pPr>
        <w:widowControl/>
        <w:rPr>
          <w:rFonts w:ascii="Arial" w:hAnsi="Arial" w:cs="Arial"/>
          <w:color w:val="000000"/>
        </w:rPr>
      </w:pPr>
    </w:p>
    <w:p w14:paraId="080F2A23"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8D0358A" w14:textId="77777777" w:rsidR="00125ACF" w:rsidRPr="00D27771" w:rsidRDefault="00125ACF">
      <w:pPr>
        <w:widowControl/>
        <w:rPr>
          <w:rFonts w:ascii="Arial" w:hAnsi="Arial" w:cs="Arial"/>
          <w:color w:val="000000"/>
          <w:lang w:val="en-US"/>
        </w:rPr>
      </w:pPr>
    </w:p>
    <w:p w14:paraId="76A2CB2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58266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6C52C47" w14:textId="77777777" w:rsidR="00125ACF" w:rsidRPr="00D27771" w:rsidRDefault="00125ACF">
      <w:pPr>
        <w:widowControl/>
        <w:rPr>
          <w:rFonts w:ascii="Arial" w:hAnsi="Arial" w:cs="Arial"/>
          <w:color w:val="000000"/>
          <w:lang w:val="en-US"/>
        </w:rPr>
      </w:pPr>
    </w:p>
    <w:p w14:paraId="0540A63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C3560B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6CC83C1" w14:textId="77777777" w:rsidR="00125ACF" w:rsidRDefault="00125ACF">
      <w:pPr>
        <w:widowControl/>
        <w:rPr>
          <w:rFonts w:ascii="Arial" w:hAnsi="Arial" w:cs="Arial"/>
          <w:b/>
          <w:color w:val="000000"/>
          <w:lang w:val="en-US"/>
        </w:rPr>
      </w:pPr>
    </w:p>
    <w:p w14:paraId="2EE7683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E94FAE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46AB80D" w14:textId="77777777" w:rsidR="00F36629" w:rsidRDefault="00F36629">
      <w:pPr>
        <w:widowControl/>
        <w:rPr>
          <w:rFonts w:ascii="Arial" w:hAnsi="Arial" w:cs="Arial"/>
          <w:b/>
          <w:color w:val="000000"/>
          <w:lang w:val="en-US"/>
        </w:rPr>
      </w:pPr>
    </w:p>
    <w:p w14:paraId="2DD9D0E7" w14:textId="6801696C"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r w:rsidR="00B763C1">
        <w:rPr>
          <w:rFonts w:ascii="Arial" w:hAnsi="Arial" w:cs="Arial"/>
          <w:color w:val="000000"/>
          <w:lang w:val="en-US"/>
        </w:rPr>
        <w:t>a: Bc. Květa Shonová</w:t>
      </w:r>
    </w:p>
    <w:p w14:paraId="18300330" w14:textId="77777777" w:rsidR="0081770D" w:rsidRPr="00D27771" w:rsidRDefault="0081770D">
      <w:pPr>
        <w:widowControl/>
        <w:rPr>
          <w:rFonts w:ascii="Arial" w:hAnsi="Arial" w:cs="Arial"/>
          <w:color w:val="000000"/>
        </w:rPr>
      </w:pPr>
    </w:p>
    <w:p w14:paraId="04F7170B" w14:textId="6CD910B2" w:rsidR="00C820A8" w:rsidRDefault="00C820A8">
      <w:pPr>
        <w:widowControl/>
        <w:rPr>
          <w:rFonts w:ascii="Arial" w:hAnsi="Arial" w:cs="Arial"/>
          <w:color w:val="000000"/>
        </w:rPr>
      </w:pPr>
      <w:r w:rsidRPr="00D27771">
        <w:rPr>
          <w:rFonts w:ascii="Arial" w:hAnsi="Arial" w:cs="Arial"/>
          <w:color w:val="000000"/>
        </w:rPr>
        <w:t>V</w:t>
      </w:r>
      <w:r w:rsidR="00B763C1">
        <w:rPr>
          <w:rFonts w:ascii="Arial" w:hAnsi="Arial" w:cs="Arial"/>
          <w:color w:val="000000"/>
        </w:rPr>
        <w:t> Českém Krumlově</w:t>
      </w:r>
    </w:p>
    <w:p w14:paraId="7E97796E" w14:textId="77777777" w:rsidR="00B763C1" w:rsidRPr="00D27771" w:rsidRDefault="00B763C1">
      <w:pPr>
        <w:widowControl/>
        <w:rPr>
          <w:rFonts w:ascii="Arial" w:hAnsi="Arial" w:cs="Arial"/>
          <w:color w:val="000000"/>
        </w:rPr>
      </w:pPr>
    </w:p>
    <w:p w14:paraId="163BA2DE" w14:textId="22AD796E"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8E3D606" w14:textId="77777777" w:rsidR="00225878" w:rsidRPr="00D27771" w:rsidRDefault="00225878">
      <w:pPr>
        <w:widowControl/>
        <w:rPr>
          <w:rFonts w:ascii="Arial" w:hAnsi="Arial" w:cs="Arial"/>
          <w:color w:val="000000"/>
          <w:lang w:val="en-US"/>
        </w:rPr>
      </w:pPr>
    </w:p>
    <w:p w14:paraId="27966093" w14:textId="77777777" w:rsidR="00AB3D96" w:rsidRPr="00D27771" w:rsidRDefault="00AB3D96">
      <w:pPr>
        <w:widowControl/>
        <w:rPr>
          <w:rFonts w:ascii="Arial" w:hAnsi="Arial" w:cs="Arial"/>
          <w:color w:val="000000"/>
        </w:rPr>
      </w:pPr>
    </w:p>
    <w:p w14:paraId="4F03AA5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11266, 60874  </w:t>
      </w:r>
    </w:p>
    <w:p w14:paraId="5AA9A0C5" w14:textId="77777777" w:rsidR="00AD4CDE" w:rsidRPr="00D27771" w:rsidRDefault="00AD4CDE">
      <w:pPr>
        <w:widowControl/>
        <w:rPr>
          <w:rFonts w:ascii="Arial" w:hAnsi="Arial" w:cs="Arial"/>
          <w:color w:val="000000"/>
        </w:rPr>
      </w:pPr>
    </w:p>
    <w:p w14:paraId="1801740D" w14:textId="36690B5C" w:rsidR="00D73FD7" w:rsidRDefault="00AD4CDE">
      <w:pPr>
        <w:widowControl/>
        <w:rPr>
          <w:rFonts w:ascii="Arial" w:hAnsi="Arial" w:cs="Arial"/>
          <w:color w:val="000000"/>
        </w:rPr>
      </w:pPr>
      <w:r w:rsidRPr="00D27771">
        <w:rPr>
          <w:rFonts w:ascii="Arial" w:hAnsi="Arial" w:cs="Arial"/>
          <w:color w:val="000000"/>
        </w:rPr>
        <w:t>Datum tisku: 6.1.2026  Verze programu Restituce: 7.01</w:t>
      </w:r>
    </w:p>
    <w:p w14:paraId="13517E06" w14:textId="77777777" w:rsidR="00D73FD7" w:rsidRDefault="00D73FD7">
      <w:pPr>
        <w:widowControl/>
        <w:rPr>
          <w:rFonts w:ascii="Arial" w:hAnsi="Arial" w:cs="Arial"/>
          <w:color w:val="000000"/>
        </w:rPr>
      </w:pPr>
    </w:p>
    <w:p w14:paraId="49C8ED79" w14:textId="77777777" w:rsidR="00D73FD7" w:rsidRDefault="00D73FD7">
      <w:pPr>
        <w:widowControl/>
        <w:rPr>
          <w:rFonts w:ascii="Arial" w:hAnsi="Arial" w:cs="Arial"/>
          <w:color w:val="000000"/>
        </w:rPr>
      </w:pPr>
    </w:p>
    <w:p w14:paraId="260DD76E" w14:textId="77777777" w:rsidR="00D73FD7" w:rsidRDefault="00D73FD7">
      <w:pPr>
        <w:widowControl/>
        <w:rPr>
          <w:rFonts w:ascii="Arial" w:hAnsi="Arial" w:cs="Arial"/>
          <w:color w:val="000000"/>
        </w:rPr>
      </w:pPr>
    </w:p>
    <w:p w14:paraId="50F61B0D" w14:textId="77777777" w:rsidR="00D73FD7" w:rsidRDefault="00D73FD7">
      <w:pPr>
        <w:widowControl/>
        <w:rPr>
          <w:rFonts w:ascii="Arial" w:hAnsi="Arial" w:cs="Arial"/>
          <w:color w:val="000000"/>
        </w:rPr>
      </w:pPr>
    </w:p>
    <w:p w14:paraId="0B17C89D" w14:textId="77777777" w:rsidR="00705AD8" w:rsidRDefault="00705AD8">
      <w:pPr>
        <w:widowControl/>
        <w:rPr>
          <w:rFonts w:ascii="Arial" w:hAnsi="Arial" w:cs="Arial"/>
          <w:color w:val="000000"/>
        </w:rPr>
      </w:pPr>
    </w:p>
    <w:p w14:paraId="546A6B10" w14:textId="77777777" w:rsidR="00705AD8" w:rsidRDefault="00705AD8">
      <w:pPr>
        <w:widowControl/>
        <w:rPr>
          <w:rFonts w:ascii="Arial" w:hAnsi="Arial" w:cs="Arial"/>
          <w:color w:val="000000"/>
        </w:rPr>
      </w:pPr>
    </w:p>
    <w:p w14:paraId="6185539B" w14:textId="77777777" w:rsidR="00705AD8" w:rsidRDefault="00705AD8">
      <w:pPr>
        <w:widowControl/>
        <w:rPr>
          <w:rFonts w:ascii="Arial" w:hAnsi="Arial" w:cs="Arial"/>
          <w:color w:val="000000"/>
        </w:rPr>
      </w:pPr>
    </w:p>
    <w:p w14:paraId="3F854DB1" w14:textId="77777777" w:rsidR="00705AD8" w:rsidRDefault="00705AD8">
      <w:pPr>
        <w:widowControl/>
        <w:rPr>
          <w:rFonts w:ascii="Arial" w:hAnsi="Arial" w:cs="Arial"/>
          <w:color w:val="000000"/>
        </w:rPr>
      </w:pPr>
    </w:p>
    <w:p w14:paraId="0D36AAD9" w14:textId="77777777" w:rsidR="00705AD8" w:rsidRDefault="00705AD8">
      <w:pPr>
        <w:widowControl/>
        <w:rPr>
          <w:rFonts w:ascii="Arial" w:hAnsi="Arial" w:cs="Arial"/>
          <w:color w:val="000000"/>
        </w:rPr>
      </w:pPr>
    </w:p>
    <w:p w14:paraId="0879460F" w14:textId="77777777" w:rsidR="00D73FD7" w:rsidRDefault="00D73FD7">
      <w:pPr>
        <w:widowControl/>
        <w:rPr>
          <w:rFonts w:ascii="Arial" w:hAnsi="Arial" w:cs="Arial"/>
          <w:color w:val="000000"/>
        </w:rPr>
      </w:pPr>
    </w:p>
    <w:sectPr w:rsidR="00D73FD7" w:rsidSect="00060DE7">
      <w:pgSz w:w="11906" w:h="16838" w:code="9"/>
      <w:pgMar w:top="1417" w:right="1417" w:bottom="1417" w:left="1417" w:header="709" w:footer="709" w:gutter="0"/>
      <w:cols w:space="709"/>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60DE7"/>
    <w:rsid w:val="0007035E"/>
    <w:rsid w:val="0008169E"/>
    <w:rsid w:val="000900B7"/>
    <w:rsid w:val="00091141"/>
    <w:rsid w:val="000A3D59"/>
    <w:rsid w:val="000B4D5B"/>
    <w:rsid w:val="000C748A"/>
    <w:rsid w:val="000C7506"/>
    <w:rsid w:val="000F61EA"/>
    <w:rsid w:val="001015DC"/>
    <w:rsid w:val="0011122F"/>
    <w:rsid w:val="0012285A"/>
    <w:rsid w:val="00125ACF"/>
    <w:rsid w:val="00150EBF"/>
    <w:rsid w:val="00162E8E"/>
    <w:rsid w:val="00165114"/>
    <w:rsid w:val="001914D2"/>
    <w:rsid w:val="00196594"/>
    <w:rsid w:val="001965CB"/>
    <w:rsid w:val="001A27D9"/>
    <w:rsid w:val="001A7B2C"/>
    <w:rsid w:val="001B6217"/>
    <w:rsid w:val="001D1353"/>
    <w:rsid w:val="001E27E9"/>
    <w:rsid w:val="001E5055"/>
    <w:rsid w:val="0022182F"/>
    <w:rsid w:val="00225878"/>
    <w:rsid w:val="00231BB2"/>
    <w:rsid w:val="00266824"/>
    <w:rsid w:val="002A1AB9"/>
    <w:rsid w:val="002A2A4B"/>
    <w:rsid w:val="002B7458"/>
    <w:rsid w:val="002C7AD6"/>
    <w:rsid w:val="002D163D"/>
    <w:rsid w:val="002E0BC1"/>
    <w:rsid w:val="002F4B23"/>
    <w:rsid w:val="00306639"/>
    <w:rsid w:val="003271AE"/>
    <w:rsid w:val="003273D4"/>
    <w:rsid w:val="003315E7"/>
    <w:rsid w:val="00373336"/>
    <w:rsid w:val="0038623D"/>
    <w:rsid w:val="003970C3"/>
    <w:rsid w:val="003A69C2"/>
    <w:rsid w:val="00407016"/>
    <w:rsid w:val="0043267F"/>
    <w:rsid w:val="0044037E"/>
    <w:rsid w:val="00475830"/>
    <w:rsid w:val="00490EB1"/>
    <w:rsid w:val="004934BF"/>
    <w:rsid w:val="00511ECA"/>
    <w:rsid w:val="005224F7"/>
    <w:rsid w:val="00540A55"/>
    <w:rsid w:val="00547094"/>
    <w:rsid w:val="005A5801"/>
    <w:rsid w:val="005E5F83"/>
    <w:rsid w:val="005F4E66"/>
    <w:rsid w:val="006169C9"/>
    <w:rsid w:val="006230F7"/>
    <w:rsid w:val="00663872"/>
    <w:rsid w:val="006711BC"/>
    <w:rsid w:val="00683264"/>
    <w:rsid w:val="00684DB4"/>
    <w:rsid w:val="00691EE6"/>
    <w:rsid w:val="00696E39"/>
    <w:rsid w:val="006B5F0F"/>
    <w:rsid w:val="006B7BC3"/>
    <w:rsid w:val="006D2030"/>
    <w:rsid w:val="006E412F"/>
    <w:rsid w:val="006F699E"/>
    <w:rsid w:val="00705AD8"/>
    <w:rsid w:val="0073090D"/>
    <w:rsid w:val="00732FBB"/>
    <w:rsid w:val="007457FE"/>
    <w:rsid w:val="00746F65"/>
    <w:rsid w:val="00776125"/>
    <w:rsid w:val="0078597A"/>
    <w:rsid w:val="00796D9F"/>
    <w:rsid w:val="007A250F"/>
    <w:rsid w:val="007B3E1D"/>
    <w:rsid w:val="007B46B8"/>
    <w:rsid w:val="007C7082"/>
    <w:rsid w:val="007E15D8"/>
    <w:rsid w:val="007F0009"/>
    <w:rsid w:val="008163EB"/>
    <w:rsid w:val="00817045"/>
    <w:rsid w:val="0081770D"/>
    <w:rsid w:val="00824EDF"/>
    <w:rsid w:val="00835624"/>
    <w:rsid w:val="0086454B"/>
    <w:rsid w:val="00887698"/>
    <w:rsid w:val="008A6435"/>
    <w:rsid w:val="008D75D8"/>
    <w:rsid w:val="009124CA"/>
    <w:rsid w:val="0091285A"/>
    <w:rsid w:val="0091587F"/>
    <w:rsid w:val="0092179A"/>
    <w:rsid w:val="0092362B"/>
    <w:rsid w:val="00924A3D"/>
    <w:rsid w:val="009519F9"/>
    <w:rsid w:val="00987BE8"/>
    <w:rsid w:val="009D5879"/>
    <w:rsid w:val="009D7CA0"/>
    <w:rsid w:val="009F050B"/>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763C1"/>
    <w:rsid w:val="00B868C7"/>
    <w:rsid w:val="00B91BBB"/>
    <w:rsid w:val="00BC3F00"/>
    <w:rsid w:val="00BC52BE"/>
    <w:rsid w:val="00BC5FF5"/>
    <w:rsid w:val="00BC7680"/>
    <w:rsid w:val="00BE6FC3"/>
    <w:rsid w:val="00BF579A"/>
    <w:rsid w:val="00C135A3"/>
    <w:rsid w:val="00C20383"/>
    <w:rsid w:val="00C328C6"/>
    <w:rsid w:val="00C5124F"/>
    <w:rsid w:val="00C62B18"/>
    <w:rsid w:val="00C820A8"/>
    <w:rsid w:val="00C90E09"/>
    <w:rsid w:val="00C936B8"/>
    <w:rsid w:val="00CA3377"/>
    <w:rsid w:val="00CC55AD"/>
    <w:rsid w:val="00CD1294"/>
    <w:rsid w:val="00CD4C2E"/>
    <w:rsid w:val="00CF1E23"/>
    <w:rsid w:val="00D27771"/>
    <w:rsid w:val="00D362C0"/>
    <w:rsid w:val="00D73FD7"/>
    <w:rsid w:val="00D75B4F"/>
    <w:rsid w:val="00DB4679"/>
    <w:rsid w:val="00DC5978"/>
    <w:rsid w:val="00DE4537"/>
    <w:rsid w:val="00DF2443"/>
    <w:rsid w:val="00DF4838"/>
    <w:rsid w:val="00DF6D39"/>
    <w:rsid w:val="00E03B26"/>
    <w:rsid w:val="00E23DFA"/>
    <w:rsid w:val="00E262FD"/>
    <w:rsid w:val="00E569A9"/>
    <w:rsid w:val="00E64305"/>
    <w:rsid w:val="00E87358"/>
    <w:rsid w:val="00E915CD"/>
    <w:rsid w:val="00EB36A5"/>
    <w:rsid w:val="00ED3554"/>
    <w:rsid w:val="00EF3BC4"/>
    <w:rsid w:val="00F15025"/>
    <w:rsid w:val="00F33A11"/>
    <w:rsid w:val="00F36629"/>
    <w:rsid w:val="00F5472B"/>
    <w:rsid w:val="00F55696"/>
    <w:rsid w:val="00F722EF"/>
    <w:rsid w:val="00F758C4"/>
    <w:rsid w:val="00F86F31"/>
    <w:rsid w:val="00FA1D85"/>
    <w:rsid w:val="00FA2F54"/>
    <w:rsid w:val="00FD35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B980A"/>
  <w14:defaultImageDpi w14:val="0"/>
  <w15:docId w15:val="{75B28494-A79A-468D-86C2-58637F83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36067">
      <w:marLeft w:val="0"/>
      <w:marRight w:val="0"/>
      <w:marTop w:val="0"/>
      <w:marBottom w:val="0"/>
      <w:divBdr>
        <w:top w:val="none" w:sz="0" w:space="0" w:color="auto"/>
        <w:left w:val="none" w:sz="0" w:space="0" w:color="auto"/>
        <w:bottom w:val="none" w:sz="0" w:space="0" w:color="auto"/>
        <w:right w:val="none" w:sz="0" w:space="0" w:color="auto"/>
      </w:divBdr>
    </w:div>
    <w:div w:id="11548360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1652</Words>
  <Characters>10117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Shonová Květa Bc.</dc:creator>
  <cp:keywords/>
  <dc:description/>
  <cp:lastModifiedBy>Shonová Květa Bc.</cp:lastModifiedBy>
  <cp:revision>12</cp:revision>
  <cp:lastPrinted>2026-01-20T07:38:00Z</cp:lastPrinted>
  <dcterms:created xsi:type="dcterms:W3CDTF">2026-01-23T11:56:00Z</dcterms:created>
  <dcterms:modified xsi:type="dcterms:W3CDTF">2026-01-23T12:08:00Z</dcterms:modified>
</cp:coreProperties>
</file>