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09F2EF37" w:rsidR="00540D6F" w:rsidRPr="00762C17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762C17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762C17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762C17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762C17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762C17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3963EA">
        <w:rPr>
          <w:rFonts w:asciiTheme="minorHAnsi" w:hAnsiTheme="minorHAnsi" w:cs="Arial"/>
          <w:b/>
          <w:bCs/>
          <w:sz w:val="28"/>
          <w:szCs w:val="28"/>
        </w:rPr>
        <w:t>260096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1E52B7B4" w14:textId="4C8E8D79" w:rsidR="0023733E" w:rsidRDefault="00F16CAD" w:rsidP="0023733E">
      <w:pPr>
        <w:rPr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23733E" w:rsidRPr="0023733E">
        <w:rPr>
          <w:rFonts w:asciiTheme="minorHAnsi" w:hAnsiTheme="minorHAnsi" w:cs="Arial"/>
          <w:sz w:val="24"/>
          <w:szCs w:val="24"/>
        </w:rPr>
        <w:t xml:space="preserve"> </w:t>
      </w:r>
      <w:r w:rsidR="0023733E" w:rsidRPr="00242159">
        <w:rPr>
          <w:rFonts w:asciiTheme="minorHAnsi" w:hAnsiTheme="minorHAnsi" w:cs="Arial"/>
          <w:sz w:val="24"/>
          <w:szCs w:val="24"/>
        </w:rPr>
        <w:t>uzavírají dnešního dne, měsíce a roku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12C64878" w14:textId="77777777" w:rsidR="0023733E" w:rsidRDefault="0023733E" w:rsidP="0023733E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2778AC74" w:rsidR="00AD7F17" w:rsidRPr="00242159" w:rsidRDefault="00AD7F17" w:rsidP="0023733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837A82">
        <w:rPr>
          <w:rFonts w:asciiTheme="minorHAnsi" w:hAnsiTheme="minorHAnsi" w:cs="Arial"/>
          <w:sz w:val="24"/>
          <w:szCs w:val="24"/>
        </w:rPr>
        <w:t>, PSČ: 110 00</w:t>
      </w:r>
    </w:p>
    <w:p w14:paraId="4F9559F8" w14:textId="50DA9024" w:rsidR="00F16CAD" w:rsidRDefault="00F16CAD" w:rsidP="0023733E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DF08A9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23733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23733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23733E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23733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23733E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2452B8BB" w:rsidR="00355AFB" w:rsidRPr="007B79FD" w:rsidRDefault="00E82719" w:rsidP="0023733E">
      <w:pPr>
        <w:jc w:val="both"/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MAR</w:t>
      </w:r>
      <w:r w:rsidR="0010081D">
        <w:rPr>
          <w:rFonts w:asciiTheme="minorHAnsi" w:hAnsiTheme="minorHAnsi" w:cstheme="minorHAnsi"/>
          <w:b/>
          <w:bCs/>
          <w:color w:val="2A2A28"/>
          <w:sz w:val="24"/>
          <w:szCs w:val="24"/>
        </w:rPr>
        <w:t>SH, s.r.o.</w:t>
      </w:r>
    </w:p>
    <w:p w14:paraId="3B928967" w14:textId="27966D80" w:rsidR="00D175E6" w:rsidRPr="00355AFB" w:rsidRDefault="0010081D" w:rsidP="00D175E6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>
        <w:rPr>
          <w:rFonts w:asciiTheme="minorHAnsi" w:hAnsiTheme="minorHAnsi"/>
          <w:sz w:val="24"/>
          <w:szCs w:val="24"/>
        </w:rPr>
        <w:t>sp</w:t>
      </w:r>
      <w:r w:rsidR="00D175E6" w:rsidRPr="007B79FD">
        <w:rPr>
          <w:rFonts w:asciiTheme="minorHAnsi" w:hAnsiTheme="minorHAnsi"/>
          <w:sz w:val="24"/>
          <w:szCs w:val="24"/>
        </w:rPr>
        <w:t xml:space="preserve">olečnost zapsána v obchodním rejstříku u Městského soudu v Praze, </w:t>
      </w:r>
      <w:proofErr w:type="spellStart"/>
      <w:r w:rsidR="00D175E6">
        <w:rPr>
          <w:rFonts w:asciiTheme="minorHAnsi" w:hAnsiTheme="minorHAnsi"/>
          <w:sz w:val="24"/>
          <w:szCs w:val="24"/>
        </w:rPr>
        <w:t>sp</w:t>
      </w:r>
      <w:proofErr w:type="spellEnd"/>
      <w:r w:rsidR="00D175E6">
        <w:rPr>
          <w:rFonts w:asciiTheme="minorHAnsi" w:hAnsiTheme="minorHAnsi"/>
          <w:sz w:val="24"/>
          <w:szCs w:val="24"/>
        </w:rPr>
        <w:t xml:space="preserve">. zn. </w:t>
      </w:r>
      <w:bookmarkEnd w:id="0"/>
      <w:bookmarkEnd w:id="1"/>
      <w:r w:rsidR="00E70125">
        <w:rPr>
          <w:rFonts w:asciiTheme="minorHAnsi" w:hAnsiTheme="minorHAnsi"/>
          <w:sz w:val="24"/>
          <w:szCs w:val="24"/>
        </w:rPr>
        <w:t>C</w:t>
      </w:r>
      <w:r w:rsidR="00D175E6">
        <w:rPr>
          <w:rFonts w:asciiTheme="minorHAnsi" w:hAnsiTheme="minorHAnsi"/>
          <w:sz w:val="24"/>
          <w:szCs w:val="24"/>
        </w:rPr>
        <w:t xml:space="preserve"> 7</w:t>
      </w:r>
      <w:r w:rsidR="006B64BD">
        <w:rPr>
          <w:rFonts w:asciiTheme="minorHAnsi" w:hAnsiTheme="minorHAnsi"/>
          <w:sz w:val="24"/>
          <w:szCs w:val="24"/>
        </w:rPr>
        <w:t>8</w:t>
      </w:r>
      <w:r w:rsidR="00D175E6">
        <w:rPr>
          <w:rFonts w:asciiTheme="minorHAnsi" w:hAnsiTheme="minorHAnsi"/>
          <w:sz w:val="24"/>
          <w:szCs w:val="24"/>
        </w:rPr>
        <w:t>4</w:t>
      </w:r>
      <w:r w:rsidR="006B64BD">
        <w:rPr>
          <w:rFonts w:asciiTheme="minorHAnsi" w:hAnsiTheme="minorHAnsi"/>
          <w:sz w:val="24"/>
          <w:szCs w:val="24"/>
        </w:rPr>
        <w:t>7</w:t>
      </w:r>
    </w:p>
    <w:p w14:paraId="2BAA7BD1" w14:textId="1897F40B" w:rsidR="00355AFB" w:rsidRPr="007B79FD" w:rsidRDefault="00D175E6" w:rsidP="0023733E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se s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>ídl</w:t>
      </w:r>
      <w:r>
        <w:rPr>
          <w:rFonts w:asciiTheme="minorHAnsi" w:hAnsiTheme="minorHAnsi" w:cstheme="minorHAnsi"/>
          <w:color w:val="2A2A28"/>
          <w:sz w:val="24"/>
          <w:szCs w:val="24"/>
        </w:rPr>
        <w:t>em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B64522">
        <w:rPr>
          <w:rFonts w:asciiTheme="minorHAnsi" w:hAnsiTheme="minorHAnsi" w:cstheme="minorHAnsi"/>
          <w:color w:val="2A2A28"/>
          <w:sz w:val="24"/>
          <w:szCs w:val="24"/>
        </w:rPr>
        <w:t xml:space="preserve">Vinohradská </w:t>
      </w:r>
      <w:r w:rsidR="007761D3">
        <w:rPr>
          <w:rFonts w:asciiTheme="minorHAnsi" w:hAnsiTheme="minorHAnsi" w:cstheme="minorHAnsi"/>
          <w:color w:val="2A2A28"/>
          <w:sz w:val="24"/>
          <w:szCs w:val="24"/>
        </w:rPr>
        <w:t>2828/151, Praha 3 130 00</w:t>
      </w:r>
    </w:p>
    <w:p w14:paraId="228C3CAC" w14:textId="209039ED" w:rsidR="00355AFB" w:rsidRPr="007B79FD" w:rsidRDefault="00355AFB" w:rsidP="0023733E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IČO</w:t>
      </w:r>
      <w:r w:rsidR="007761D3">
        <w:rPr>
          <w:rFonts w:asciiTheme="minorHAnsi" w:hAnsiTheme="minorHAnsi" w:cstheme="minorHAnsi"/>
          <w:color w:val="2A2A28"/>
          <w:sz w:val="24"/>
          <w:szCs w:val="24"/>
        </w:rPr>
        <w:t>: 4</w:t>
      </w:r>
      <w:r w:rsidR="009F536D">
        <w:rPr>
          <w:rFonts w:asciiTheme="minorHAnsi" w:hAnsiTheme="minorHAnsi" w:cstheme="minorHAnsi"/>
          <w:color w:val="2A2A28"/>
          <w:sz w:val="24"/>
          <w:szCs w:val="24"/>
        </w:rPr>
        <w:t>5306541</w:t>
      </w:r>
      <w:r w:rsidR="00DF08A9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0D24A1" w:rsidRPr="000D24A1">
        <w:rPr>
          <w:rFonts w:asciiTheme="minorHAnsi" w:hAnsiTheme="minorHAnsi" w:cstheme="minorHAnsi"/>
          <w:color w:val="2A2A28"/>
          <w:sz w:val="24"/>
          <w:szCs w:val="24"/>
        </w:rPr>
        <w:t>CZ</w:t>
      </w:r>
      <w:r w:rsidR="009F536D">
        <w:rPr>
          <w:rFonts w:asciiTheme="minorHAnsi" w:hAnsiTheme="minorHAnsi" w:cstheme="minorHAnsi"/>
          <w:color w:val="2A2A28"/>
          <w:sz w:val="24"/>
          <w:szCs w:val="24"/>
        </w:rPr>
        <w:t>45306541</w:t>
      </w:r>
    </w:p>
    <w:p w14:paraId="55C3A27D" w14:textId="7EDB50D4" w:rsidR="00355AFB" w:rsidRPr="007B79FD" w:rsidRDefault="007A003D" w:rsidP="0023733E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z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>astoupená:</w:t>
      </w:r>
      <w:r w:rsidR="000D24A1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AB6E98">
        <w:rPr>
          <w:rFonts w:asciiTheme="minorHAnsi" w:hAnsiTheme="minorHAnsi" w:cstheme="minorHAnsi"/>
          <w:color w:val="2A2A28"/>
          <w:sz w:val="24"/>
          <w:szCs w:val="24"/>
        </w:rPr>
        <w:t xml:space="preserve">Mgr. Janem Markem a Ing. Viktórií </w:t>
      </w:r>
      <w:proofErr w:type="spellStart"/>
      <w:r w:rsidR="00AB6E98">
        <w:rPr>
          <w:rFonts w:asciiTheme="minorHAnsi" w:hAnsiTheme="minorHAnsi" w:cstheme="minorHAnsi"/>
          <w:color w:val="2A2A28"/>
          <w:sz w:val="24"/>
          <w:szCs w:val="24"/>
        </w:rPr>
        <w:t>Haščákovou</w:t>
      </w:r>
      <w:proofErr w:type="spellEnd"/>
      <w:r w:rsidR="00AB6E98">
        <w:rPr>
          <w:rFonts w:asciiTheme="minorHAnsi" w:hAnsiTheme="minorHAnsi" w:cstheme="minorHAnsi"/>
          <w:color w:val="2A2A28"/>
          <w:sz w:val="24"/>
          <w:szCs w:val="24"/>
        </w:rPr>
        <w:t>, jednateli společnosti</w:t>
      </w:r>
    </w:p>
    <w:p w14:paraId="51DB8A79" w14:textId="77777777" w:rsidR="00BD7AAD" w:rsidRPr="00242159" w:rsidRDefault="00AD7F17" w:rsidP="0023733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2BC1DD3C" w14:textId="77777777" w:rsidR="00732441" w:rsidRPr="00242159" w:rsidRDefault="00732441" w:rsidP="000C3610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0544B22B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7A003D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54EC8C3E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</w:t>
      </w:r>
      <w:r w:rsidR="002F489B">
        <w:rPr>
          <w:rFonts w:asciiTheme="minorHAnsi" w:hAnsiTheme="minorHAnsi" w:cs="Arial"/>
          <w:sz w:val="24"/>
          <w:szCs w:val="24"/>
        </w:rPr>
        <w:t xml:space="preserve"> 1700/</w:t>
      </w:r>
      <w:r w:rsidRPr="00F84CE4">
        <w:rPr>
          <w:rFonts w:asciiTheme="minorHAnsi" w:hAnsiTheme="minorHAnsi" w:cs="Arial"/>
          <w:sz w:val="24"/>
          <w:szCs w:val="24"/>
        </w:rPr>
        <w:t>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57655EF2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6A7B74">
        <w:rPr>
          <w:rFonts w:asciiTheme="minorHAnsi" w:hAnsiTheme="minorHAnsi" w:cs="Arial"/>
          <w:sz w:val="24"/>
          <w:szCs w:val="24"/>
        </w:rPr>
        <w:t>touto 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A132375" w14:textId="44FC7888" w:rsidR="00995AF2" w:rsidRDefault="006760C8" w:rsidP="006A7B74">
      <w:pPr>
        <w:pStyle w:val="xmsonormal"/>
        <w:numPr>
          <w:ilvl w:val="1"/>
          <w:numId w:val="1"/>
        </w:numPr>
        <w:tabs>
          <w:tab w:val="clear" w:pos="1080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Panteon</w:t>
      </w:r>
    </w:p>
    <w:p w14:paraId="042D82AE" w14:textId="33BA1C43" w:rsidR="00C5032E" w:rsidRDefault="00C5032E" w:rsidP="006A7B74">
      <w:pPr>
        <w:pStyle w:val="xmsonormal"/>
        <w:numPr>
          <w:ilvl w:val="1"/>
          <w:numId w:val="1"/>
        </w:numPr>
        <w:tabs>
          <w:tab w:val="clear" w:pos="1080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 w:rsidRPr="0016726B">
        <w:rPr>
          <w:rFonts w:asciiTheme="minorHAnsi" w:hAnsiTheme="minorHAnsi" w:cstheme="minorHAnsi"/>
          <w:sz w:val="24"/>
          <w:szCs w:val="24"/>
        </w:rPr>
        <w:t>pánské a dámské toalety;</w:t>
      </w:r>
    </w:p>
    <w:p w14:paraId="60FAF4FF" w14:textId="480856E9" w:rsidR="00C5032E" w:rsidRDefault="0016726B" w:rsidP="006A7B74">
      <w:pPr>
        <w:pStyle w:val="xmsonormal"/>
        <w:numPr>
          <w:ilvl w:val="1"/>
          <w:numId w:val="1"/>
        </w:numPr>
        <w:tabs>
          <w:tab w:val="clear" w:pos="1080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C5032E" w:rsidRPr="0016726B">
        <w:rPr>
          <w:rFonts w:asciiTheme="minorHAnsi" w:hAnsiTheme="minorHAnsi" w:cstheme="minorHAnsi"/>
          <w:sz w:val="24"/>
          <w:szCs w:val="24"/>
        </w:rPr>
        <w:t xml:space="preserve">ázemí pro Nájemce, catering a účinkující; </w:t>
      </w:r>
    </w:p>
    <w:p w14:paraId="04E12E24" w14:textId="564EF734" w:rsidR="006A7B74" w:rsidRPr="00F84CE4" w:rsidRDefault="006A7B74" w:rsidP="006A7B74">
      <w:p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g)</w:t>
      </w:r>
      <w:r>
        <w:rPr>
          <w:rFonts w:asciiTheme="minorHAnsi" w:hAnsiTheme="minorHAnsi" w:cstheme="minorHAnsi"/>
          <w:sz w:val="24"/>
          <w:szCs w:val="24"/>
        </w:rPr>
        <w:tab/>
      </w:r>
      <w:r w:rsidR="00C5032E" w:rsidRPr="00BF34CC">
        <w:rPr>
          <w:rFonts w:asciiTheme="minorHAnsi" w:hAnsiTheme="minorHAnsi" w:cstheme="minorHAnsi"/>
          <w:sz w:val="24"/>
          <w:szCs w:val="24"/>
        </w:rPr>
        <w:t>přístupové cesty vedoucí od (i) hlavního a (</w:t>
      </w:r>
      <w:proofErr w:type="spellStart"/>
      <w:r w:rsidR="00C5032E" w:rsidRPr="00BF34CC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BF34CC">
        <w:rPr>
          <w:rFonts w:asciiTheme="minorHAnsi" w:hAnsiTheme="minorHAnsi" w:cstheme="minorHAnsi"/>
          <w:sz w:val="24"/>
          <w:szCs w:val="24"/>
        </w:rPr>
        <w:t xml:space="preserve">) služebního vstupu do Objektu k </w:t>
      </w:r>
      <w:r w:rsidR="00BF34CC">
        <w:rPr>
          <w:rFonts w:asciiTheme="minorHAnsi" w:hAnsiTheme="minorHAnsi" w:cstheme="minorHAnsi"/>
          <w:sz w:val="24"/>
          <w:szCs w:val="24"/>
        </w:rPr>
        <w:t>Východní</w:t>
      </w:r>
      <w:r w:rsidR="00C5032E" w:rsidRPr="00BF34CC">
        <w:rPr>
          <w:rFonts w:asciiTheme="minorHAnsi" w:hAnsiTheme="minorHAnsi" w:cstheme="minorHAnsi"/>
          <w:sz w:val="24"/>
          <w:szCs w:val="24"/>
        </w:rPr>
        <w:t xml:space="preserve"> dvoraně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123CE50E" w14:textId="14AFD929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6A7B74">
        <w:rPr>
          <w:rFonts w:asciiTheme="minorHAnsi" w:hAnsiTheme="minorHAnsi" w:cs="Arial"/>
          <w:sz w:val="24"/>
          <w:szCs w:val="24"/>
        </w:rPr>
        <w:t>.</w:t>
      </w:r>
    </w:p>
    <w:p w14:paraId="4A4F2F62" w14:textId="28E2FE06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A97977">
        <w:rPr>
          <w:rFonts w:asciiTheme="minorHAnsi" w:hAnsiTheme="minorHAnsi" w:cs="Arial"/>
          <w:sz w:val="24"/>
          <w:szCs w:val="24"/>
        </w:rPr>
        <w:t xml:space="preserve"> této</w:t>
      </w:r>
      <w:r w:rsidR="00C10E19">
        <w:rPr>
          <w:rFonts w:asciiTheme="minorHAnsi" w:hAnsiTheme="minorHAnsi" w:cs="Arial"/>
          <w:sz w:val="24"/>
          <w:szCs w:val="24"/>
        </w:rPr>
        <w:t xml:space="preserve"> </w:t>
      </w:r>
      <w:r w:rsidR="00A97977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0E947C6F" w14:textId="77777777" w:rsidR="00732441" w:rsidRDefault="00732441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7192AE4" w14:textId="4751220F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0730D417" w:rsidR="0025537F" w:rsidRPr="00971642" w:rsidRDefault="006760C8" w:rsidP="009716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Panteon</w:t>
      </w:r>
      <w:r w:rsidR="000C10E6">
        <w:rPr>
          <w:rFonts w:asciiTheme="minorHAnsi" w:hAnsiTheme="minorHAnsi" w:cs="Arial"/>
          <w:sz w:val="24"/>
          <w:szCs w:val="24"/>
        </w:rPr>
        <w:t xml:space="preserve"> </w:t>
      </w:r>
      <w:r w:rsidR="00B9529E">
        <w:rPr>
          <w:rFonts w:asciiTheme="minorHAnsi" w:hAnsiTheme="minorHAnsi" w:cs="Arial"/>
          <w:sz w:val="24"/>
          <w:szCs w:val="24"/>
        </w:rPr>
        <w:t>–</w:t>
      </w:r>
      <w:r w:rsidR="00874572" w:rsidRPr="00971642">
        <w:rPr>
          <w:rFonts w:asciiTheme="minorHAnsi" w:hAnsiTheme="minorHAnsi" w:cs="Arial"/>
          <w:sz w:val="24"/>
          <w:szCs w:val="24"/>
        </w:rPr>
        <w:t xml:space="preserve"> </w:t>
      </w:r>
      <w:r w:rsidR="00B9529E">
        <w:rPr>
          <w:rFonts w:asciiTheme="minorHAnsi" w:hAnsiTheme="minorHAnsi" w:cs="Arial"/>
          <w:sz w:val="24"/>
          <w:szCs w:val="24"/>
        </w:rPr>
        <w:t>28.</w:t>
      </w:r>
      <w:r w:rsidR="00D1586D" w:rsidRPr="00971642">
        <w:rPr>
          <w:rFonts w:asciiTheme="minorHAnsi" w:hAnsiTheme="minorHAnsi" w:cs="Arial"/>
          <w:sz w:val="24"/>
          <w:szCs w:val="24"/>
        </w:rPr>
        <w:t xml:space="preserve"> </w:t>
      </w:r>
      <w:r w:rsidR="00D04E4A" w:rsidRPr="00971642">
        <w:rPr>
          <w:rFonts w:asciiTheme="minorHAnsi" w:hAnsiTheme="minorHAnsi" w:cs="Arial"/>
          <w:sz w:val="24"/>
          <w:szCs w:val="24"/>
        </w:rPr>
        <w:t>0</w:t>
      </w:r>
      <w:r w:rsidR="00B9529E">
        <w:rPr>
          <w:rFonts w:asciiTheme="minorHAnsi" w:hAnsiTheme="minorHAnsi" w:cs="Arial"/>
          <w:sz w:val="24"/>
          <w:szCs w:val="24"/>
        </w:rPr>
        <w:t>1</w:t>
      </w:r>
      <w:r w:rsidR="00D1586D" w:rsidRPr="00971642">
        <w:rPr>
          <w:rFonts w:asciiTheme="minorHAnsi" w:hAnsiTheme="minorHAnsi" w:cs="Arial"/>
          <w:sz w:val="24"/>
          <w:szCs w:val="24"/>
        </w:rPr>
        <w:t>.</w:t>
      </w:r>
      <w:r w:rsidR="0025537F" w:rsidRPr="00971642">
        <w:rPr>
          <w:rFonts w:asciiTheme="minorHAnsi" w:hAnsiTheme="minorHAnsi" w:cs="Arial"/>
          <w:sz w:val="24"/>
          <w:szCs w:val="24"/>
        </w:rPr>
        <w:t xml:space="preserve"> 202</w:t>
      </w:r>
      <w:r w:rsidR="00D04E4A" w:rsidRPr="00971642">
        <w:rPr>
          <w:rFonts w:asciiTheme="minorHAnsi" w:hAnsiTheme="minorHAnsi" w:cs="Arial"/>
          <w:sz w:val="24"/>
          <w:szCs w:val="24"/>
        </w:rPr>
        <w:t>6</w:t>
      </w:r>
      <w:r w:rsidR="00D1586D" w:rsidRPr="00971642">
        <w:rPr>
          <w:rFonts w:asciiTheme="minorHAnsi" w:hAnsiTheme="minorHAnsi" w:cs="Arial"/>
          <w:sz w:val="24"/>
          <w:szCs w:val="24"/>
        </w:rPr>
        <w:t xml:space="preserve"> od </w:t>
      </w:r>
      <w:r w:rsidR="00A008F8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8</w:t>
      </w:r>
      <w:r w:rsidR="0025537F" w:rsidRPr="00971642">
        <w:rPr>
          <w:rFonts w:asciiTheme="minorHAnsi" w:hAnsiTheme="minorHAnsi" w:cs="Arial"/>
          <w:sz w:val="24"/>
          <w:szCs w:val="24"/>
        </w:rPr>
        <w:t>.</w:t>
      </w:r>
      <w:r w:rsidR="008A1127" w:rsidRPr="00971642">
        <w:rPr>
          <w:rFonts w:asciiTheme="minorHAnsi" w:hAnsiTheme="minorHAnsi" w:cs="Arial"/>
          <w:sz w:val="24"/>
          <w:szCs w:val="24"/>
        </w:rPr>
        <w:t>00</w:t>
      </w:r>
      <w:r w:rsidR="00A0423D" w:rsidRPr="00971642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971642">
        <w:rPr>
          <w:rFonts w:asciiTheme="minorHAnsi" w:hAnsiTheme="minorHAnsi" w:cs="Arial"/>
          <w:sz w:val="24"/>
          <w:szCs w:val="24"/>
        </w:rPr>
        <w:t xml:space="preserve">do </w:t>
      </w:r>
      <w:r w:rsidR="00040262">
        <w:rPr>
          <w:rFonts w:asciiTheme="minorHAnsi" w:hAnsiTheme="minorHAnsi" w:cs="Arial"/>
          <w:sz w:val="24"/>
          <w:szCs w:val="24"/>
        </w:rPr>
        <w:t>19</w:t>
      </w:r>
      <w:r w:rsidR="00A0423D" w:rsidRPr="00971642">
        <w:rPr>
          <w:rFonts w:asciiTheme="minorHAnsi" w:hAnsiTheme="minorHAnsi" w:cs="Arial"/>
          <w:sz w:val="24"/>
          <w:szCs w:val="24"/>
        </w:rPr>
        <w:t>.00</w:t>
      </w:r>
      <w:r w:rsidR="00A43DFC" w:rsidRPr="00971642">
        <w:rPr>
          <w:rFonts w:asciiTheme="minorHAnsi" w:hAnsiTheme="minorHAnsi" w:cs="Arial"/>
          <w:sz w:val="24"/>
          <w:szCs w:val="24"/>
        </w:rPr>
        <w:t xml:space="preserve"> h</w:t>
      </w:r>
      <w:r w:rsidR="00971642">
        <w:rPr>
          <w:rFonts w:asciiTheme="minorHAnsi" w:hAnsiTheme="minorHAnsi" w:cs="Arial"/>
          <w:sz w:val="24"/>
          <w:szCs w:val="24"/>
        </w:rPr>
        <w:t>od.</w:t>
      </w:r>
    </w:p>
    <w:p w14:paraId="58BB4DD3" w14:textId="6CB4E8CA" w:rsidR="00C61812" w:rsidRPr="001D7B5B" w:rsidRDefault="000C3610" w:rsidP="00E935B4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38CCBC66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008F8">
        <w:rPr>
          <w:rFonts w:asciiTheme="minorHAnsi" w:hAnsiTheme="minorHAnsi" w:cs="Arial"/>
          <w:sz w:val="24"/>
          <w:szCs w:val="24"/>
        </w:rPr>
        <w:t>přípitku pro zaměstnance</w:t>
      </w:r>
      <w:r w:rsidR="009B760E">
        <w:rPr>
          <w:rFonts w:asciiTheme="minorHAnsi" w:hAnsiTheme="minorHAnsi" w:cs="Arial"/>
          <w:sz w:val="24"/>
          <w:szCs w:val="24"/>
        </w:rPr>
        <w:t>.</w:t>
      </w:r>
      <w:r w:rsidR="009B30AC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57A19145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BA7C3AA" w14:textId="6942B2AF" w:rsidR="004C6B58" w:rsidRPr="00003FFC" w:rsidRDefault="003A0AF0" w:rsidP="00003FFC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0869B22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</w:t>
      </w:r>
      <w:r w:rsidR="00D348C2">
        <w:rPr>
          <w:rFonts w:asciiTheme="minorHAnsi" w:hAnsiTheme="minorHAnsi" w:cs="Arial"/>
          <w:sz w:val="24"/>
          <w:szCs w:val="24"/>
        </w:rPr>
        <w:t xml:space="preserve"> </w:t>
      </w:r>
      <w:r w:rsidR="007444CF">
        <w:rPr>
          <w:rFonts w:asciiTheme="minorHAnsi" w:hAnsiTheme="minorHAnsi" w:cs="Arial"/>
          <w:sz w:val="24"/>
          <w:szCs w:val="24"/>
        </w:rPr>
        <w:t>a</w:t>
      </w:r>
      <w:r w:rsidR="00D348C2">
        <w:rPr>
          <w:rFonts w:asciiTheme="minorHAnsi" w:hAnsiTheme="minorHAnsi" w:cs="Arial"/>
          <w:sz w:val="24"/>
          <w:szCs w:val="24"/>
        </w:rPr>
        <w:t xml:space="preserve"> divadelní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1CFC3AE8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lastRenderedPageBreak/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C70606">
        <w:rPr>
          <w:rFonts w:asciiTheme="minorHAnsi" w:hAnsiTheme="minorHAnsi" w:cs="Arial"/>
          <w:sz w:val="24"/>
          <w:szCs w:val="24"/>
        </w:rPr>
        <w:t>této s</w:t>
      </w:r>
      <w:r w:rsidR="00A124F0">
        <w:rPr>
          <w:rFonts w:asciiTheme="minorHAnsi" w:hAnsiTheme="minorHAnsi" w:cs="Arial"/>
          <w:sz w:val="24"/>
          <w:szCs w:val="24"/>
        </w:rPr>
        <w:t>mlouvy.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4C82F5E9" w14:textId="0170D228" w:rsidR="00CA2615" w:rsidRPr="007876E7" w:rsidRDefault="00031C5E" w:rsidP="007876E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</w:t>
      </w:r>
      <w:r w:rsidR="00F02C36">
        <w:rPr>
          <w:rFonts w:asciiTheme="minorHAnsi" w:hAnsiTheme="minorHAnsi" w:cs="Arial"/>
          <w:sz w:val="24"/>
          <w:szCs w:val="24"/>
        </w:rPr>
        <w:t>P</w:t>
      </w:r>
      <w:r w:rsidR="00F75E77">
        <w:rPr>
          <w:rFonts w:asciiTheme="minorHAnsi" w:hAnsiTheme="minorHAnsi" w:cs="Arial"/>
          <w:sz w:val="24"/>
          <w:szCs w:val="24"/>
        </w:rPr>
        <w:t>ronajímatele.</w:t>
      </w:r>
    </w:p>
    <w:p w14:paraId="2869D8A9" w14:textId="14746C57" w:rsidR="00CA2615" w:rsidRPr="00CA2615" w:rsidRDefault="00CA2615" w:rsidP="00CA2615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předat Pronajímateli vyplněné formuláře – Přehled rizik při činnostech na pracovištích společnosti a jejich </w:t>
      </w:r>
      <w:proofErr w:type="gramStart"/>
      <w:r>
        <w:rPr>
          <w:rFonts w:asciiTheme="minorHAnsi" w:hAnsiTheme="minorHAnsi" w:cs="Arial"/>
          <w:sz w:val="24"/>
          <w:szCs w:val="24"/>
        </w:rPr>
        <w:t>eliminace - seznamy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svých pracovníků včetně pracovníků externích dodavatelů včetně jejich podpisů a podpisu odpovědného vedoucího. Formulář je přílohou č. </w:t>
      </w:r>
      <w:r w:rsidR="000E2744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 xml:space="preserve"> této smlouvy.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7D20E8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D20E8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72684DE2" w:rsidR="008E7F61" w:rsidRPr="007D20E8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>Ná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7D20E8">
        <w:rPr>
          <w:rFonts w:asciiTheme="minorHAnsi" w:hAnsiTheme="minorHAnsi" w:cs="Arial"/>
          <w:sz w:val="24"/>
          <w:szCs w:val="24"/>
        </w:rPr>
        <w:t>nájem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7D20E8">
        <w:rPr>
          <w:rFonts w:asciiTheme="minorHAnsi" w:hAnsiTheme="minorHAnsi" w:cs="Arial"/>
          <w:sz w:val="24"/>
          <w:szCs w:val="24"/>
        </w:rPr>
        <w:t>P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7D20E8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040262">
        <w:rPr>
          <w:rFonts w:asciiTheme="minorHAnsi" w:hAnsiTheme="minorHAnsi" w:cs="Arial"/>
          <w:sz w:val="24"/>
          <w:szCs w:val="24"/>
        </w:rPr>
        <w:t>5</w:t>
      </w:r>
      <w:r w:rsidR="009738A5">
        <w:rPr>
          <w:rFonts w:asciiTheme="minorHAnsi" w:hAnsiTheme="minorHAnsi" w:cs="Arial"/>
          <w:sz w:val="24"/>
          <w:szCs w:val="24"/>
        </w:rPr>
        <w:t>5</w:t>
      </w:r>
      <w:r w:rsidR="00B12898" w:rsidRPr="007D20E8">
        <w:rPr>
          <w:rFonts w:asciiTheme="minorHAnsi" w:hAnsiTheme="minorHAnsi" w:cs="Arial"/>
          <w:sz w:val="24"/>
          <w:szCs w:val="24"/>
        </w:rPr>
        <w:t>.</w:t>
      </w:r>
      <w:r w:rsidR="00F63D6B" w:rsidRPr="007D20E8">
        <w:rPr>
          <w:rFonts w:asciiTheme="minorHAnsi" w:hAnsiTheme="minorHAnsi" w:cs="Arial"/>
          <w:sz w:val="24"/>
          <w:szCs w:val="24"/>
        </w:rPr>
        <w:t>0</w:t>
      </w:r>
      <w:r w:rsidR="003D627D" w:rsidRPr="007D20E8">
        <w:rPr>
          <w:rFonts w:asciiTheme="minorHAnsi" w:hAnsiTheme="minorHAnsi" w:cs="Arial"/>
          <w:sz w:val="24"/>
          <w:szCs w:val="24"/>
        </w:rPr>
        <w:t>00</w:t>
      </w:r>
      <w:r w:rsidR="00D24CF9" w:rsidRPr="007D20E8">
        <w:rPr>
          <w:rFonts w:asciiTheme="minorHAnsi" w:hAnsiTheme="minorHAnsi" w:cs="Arial"/>
          <w:sz w:val="24"/>
          <w:szCs w:val="24"/>
        </w:rPr>
        <w:t>,-</w:t>
      </w:r>
      <w:r w:rsidR="0041609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7D20E8">
        <w:rPr>
          <w:rFonts w:asciiTheme="minorHAnsi" w:hAnsiTheme="minorHAnsi" w:cs="Arial"/>
          <w:sz w:val="24"/>
          <w:szCs w:val="24"/>
        </w:rPr>
        <w:t>bez DPH</w:t>
      </w:r>
      <w:r w:rsidR="00EB208D" w:rsidRPr="007D20E8">
        <w:rPr>
          <w:rFonts w:asciiTheme="minorHAnsi" w:hAnsiTheme="minorHAnsi" w:cs="Arial"/>
          <w:sz w:val="24"/>
          <w:szCs w:val="24"/>
        </w:rPr>
        <w:t>, tj. celkem</w:t>
      </w:r>
      <w:r w:rsidR="00C04934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C04934">
        <w:rPr>
          <w:rFonts w:asciiTheme="minorHAnsi" w:hAnsiTheme="minorHAnsi" w:cs="Arial"/>
          <w:sz w:val="24"/>
          <w:szCs w:val="24"/>
        </w:rPr>
        <w:t>66</w:t>
      </w:r>
      <w:r w:rsidR="00F85318">
        <w:rPr>
          <w:rFonts w:asciiTheme="minorHAnsi" w:hAnsiTheme="minorHAnsi" w:cs="Arial"/>
          <w:sz w:val="24"/>
          <w:szCs w:val="24"/>
        </w:rPr>
        <w:t>.</w:t>
      </w:r>
      <w:r w:rsidR="00C04934">
        <w:rPr>
          <w:rFonts w:asciiTheme="minorHAnsi" w:hAnsiTheme="minorHAnsi" w:cs="Arial"/>
          <w:sz w:val="24"/>
          <w:szCs w:val="24"/>
        </w:rPr>
        <w:t>5</w:t>
      </w:r>
      <w:r w:rsidR="00F85318">
        <w:rPr>
          <w:rFonts w:asciiTheme="minorHAnsi" w:hAnsiTheme="minorHAnsi" w:cs="Arial"/>
          <w:sz w:val="24"/>
          <w:szCs w:val="24"/>
        </w:rPr>
        <w:t>50</w:t>
      </w:r>
      <w:r w:rsidR="00EB208D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7D20E8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7D20E8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7D20E8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29EA5332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Nájemce uhradí </w:t>
      </w:r>
      <w:r w:rsidR="00F56728">
        <w:rPr>
          <w:rFonts w:asciiTheme="minorHAnsi" w:hAnsiTheme="minorHAnsi" w:cs="Arial"/>
          <w:sz w:val="24"/>
          <w:szCs w:val="24"/>
        </w:rPr>
        <w:t>N</w:t>
      </w:r>
      <w:r w:rsidR="00B93881">
        <w:rPr>
          <w:rFonts w:asciiTheme="minorHAnsi" w:hAnsiTheme="minorHAnsi" w:cs="Arial"/>
          <w:sz w:val="24"/>
          <w:szCs w:val="24"/>
        </w:rPr>
        <w:t>ájemné</w:t>
      </w:r>
      <w:r w:rsidRPr="007D20E8">
        <w:rPr>
          <w:rFonts w:asciiTheme="minorHAnsi" w:hAnsiTheme="minorHAnsi" w:cs="Arial"/>
          <w:sz w:val="24"/>
          <w:szCs w:val="24"/>
        </w:rPr>
        <w:t xml:space="preserve"> ve výši </w:t>
      </w:r>
      <w:proofErr w:type="gramStart"/>
      <w:r w:rsidR="00C04934">
        <w:rPr>
          <w:rFonts w:asciiTheme="minorHAnsi" w:hAnsiTheme="minorHAnsi" w:cs="Arial"/>
          <w:sz w:val="24"/>
          <w:szCs w:val="24"/>
        </w:rPr>
        <w:t>66.550</w:t>
      </w:r>
      <w:r w:rsidR="00C04934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C04934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EB7FFA" w:rsidRPr="007D20E8">
        <w:rPr>
          <w:rFonts w:asciiTheme="minorHAnsi" w:hAnsiTheme="minorHAnsi" w:cs="Arial"/>
          <w:sz w:val="24"/>
          <w:szCs w:val="24"/>
        </w:rPr>
        <w:t xml:space="preserve">Kč </w:t>
      </w:r>
      <w:r w:rsidR="00F85318">
        <w:rPr>
          <w:rFonts w:asciiTheme="minorHAnsi" w:hAnsiTheme="minorHAnsi" w:cs="Arial"/>
          <w:sz w:val="24"/>
          <w:szCs w:val="24"/>
        </w:rPr>
        <w:t xml:space="preserve">nejpozději do </w:t>
      </w:r>
      <w:r w:rsidR="005F1D03">
        <w:rPr>
          <w:rFonts w:asciiTheme="minorHAnsi" w:hAnsiTheme="minorHAnsi" w:cs="Arial"/>
          <w:sz w:val="24"/>
          <w:szCs w:val="24"/>
        </w:rPr>
        <w:t>2</w:t>
      </w:r>
      <w:r w:rsidR="00C04934">
        <w:rPr>
          <w:rFonts w:asciiTheme="minorHAnsi" w:hAnsiTheme="minorHAnsi" w:cs="Arial"/>
          <w:sz w:val="24"/>
          <w:szCs w:val="24"/>
        </w:rPr>
        <w:t>6</w:t>
      </w:r>
      <w:r w:rsidR="005F1D03">
        <w:rPr>
          <w:rFonts w:asciiTheme="minorHAnsi" w:hAnsiTheme="minorHAnsi" w:cs="Arial"/>
          <w:sz w:val="24"/>
          <w:szCs w:val="24"/>
        </w:rPr>
        <w:t xml:space="preserve">.1.2026 </w:t>
      </w:r>
      <w:r w:rsidR="00EF2BBC" w:rsidRPr="007D20E8">
        <w:rPr>
          <w:rFonts w:asciiTheme="minorHAnsi" w:hAnsiTheme="minorHAnsi" w:cs="Arial"/>
          <w:sz w:val="24"/>
          <w:szCs w:val="24"/>
        </w:rPr>
        <w:t>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předem vystavené faktury ze strany </w:t>
      </w:r>
      <w:r w:rsidR="00257686">
        <w:rPr>
          <w:rFonts w:asciiTheme="minorHAnsi" w:hAnsiTheme="minorHAnsi" w:cs="Arial"/>
          <w:sz w:val="24"/>
          <w:szCs w:val="24"/>
        </w:rPr>
        <w:t>P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ronajímatele. </w:t>
      </w:r>
    </w:p>
    <w:p w14:paraId="09E2DDCF" w14:textId="0095E77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5172BFD3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257686">
        <w:rPr>
          <w:rFonts w:asciiTheme="minorHAnsi" w:hAnsiTheme="minorHAnsi" w:cs="Arial"/>
          <w:sz w:val="24"/>
          <w:szCs w:val="24"/>
        </w:rPr>
        <w:t>této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04F77ED6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257686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257686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2DACA414" w:rsidR="00A124F0" w:rsidRPr="00257686" w:rsidRDefault="002C3685" w:rsidP="00257686">
      <w:pPr>
        <w:pStyle w:val="Odstavecseseznamem"/>
        <w:numPr>
          <w:ilvl w:val="1"/>
          <w:numId w:val="4"/>
        </w:numPr>
        <w:tabs>
          <w:tab w:val="clear" w:pos="1080"/>
        </w:tabs>
        <w:spacing w:after="120"/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257686">
        <w:rPr>
          <w:rFonts w:asciiTheme="minorHAnsi" w:hAnsiTheme="minorHAnsi" w:cs="Arial"/>
          <w:sz w:val="24"/>
          <w:szCs w:val="24"/>
        </w:rPr>
        <w:t>25%</w:t>
      </w:r>
      <w:proofErr w:type="gramEnd"/>
      <w:r w:rsidRPr="00257686"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257686">
      <w:pPr>
        <w:numPr>
          <w:ilvl w:val="1"/>
          <w:numId w:val="4"/>
        </w:numPr>
        <w:tabs>
          <w:tab w:val="clear" w:pos="1080"/>
        </w:tabs>
        <w:spacing w:after="120"/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</w:t>
      </w:r>
      <w:proofErr w:type="gramStart"/>
      <w:r>
        <w:rPr>
          <w:rFonts w:asciiTheme="minorHAnsi" w:hAnsiTheme="minorHAnsi" w:cs="Arial"/>
          <w:sz w:val="24"/>
          <w:szCs w:val="24"/>
        </w:rPr>
        <w:t>5 – 14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dnů před začátkem Doby nájmu;</w:t>
      </w:r>
    </w:p>
    <w:p w14:paraId="48EEA96F" w14:textId="42A647DB" w:rsidR="004C6B58" w:rsidRDefault="002C3685" w:rsidP="00257686">
      <w:pPr>
        <w:numPr>
          <w:ilvl w:val="1"/>
          <w:numId w:val="4"/>
        </w:numPr>
        <w:tabs>
          <w:tab w:val="clear" w:pos="1080"/>
        </w:tabs>
        <w:spacing w:after="120"/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083F8B01" w:rsidR="00EF2BBC" w:rsidRDefault="00EA595D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6</w:t>
      </w:r>
      <w:r w:rsidR="00EF2BBC" w:rsidRPr="00355AFB">
        <w:rPr>
          <w:rFonts w:asciiTheme="minorHAnsi" w:hAnsiTheme="minorHAnsi" w:cs="Arial"/>
          <w:sz w:val="24"/>
          <w:szCs w:val="24"/>
        </w:rPr>
        <w:t>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583C67CC" w:rsidR="00C10E19" w:rsidRPr="0016618C" w:rsidRDefault="0016618C" w:rsidP="0016618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C10E19" w:rsidRPr="0016618C">
        <w:rPr>
          <w:rFonts w:ascii="Calibri" w:hAnsi="Calibri" w:cs="Calibri"/>
          <w:sz w:val="24"/>
          <w:szCs w:val="24"/>
        </w:rPr>
        <w:t>Smlouva nabývá platnosti dnem podpisu smluvními stranami</w:t>
      </w:r>
      <w:r w:rsidR="00DA6826" w:rsidRPr="0016618C">
        <w:rPr>
          <w:rFonts w:ascii="Calibri" w:hAnsi="Calibri" w:cs="Calibri"/>
          <w:sz w:val="24"/>
          <w:szCs w:val="24"/>
        </w:rPr>
        <w:t xml:space="preserve"> a účinnosti zveřejněním v registru smluv</w:t>
      </w:r>
      <w:r w:rsidR="00C10E19" w:rsidRPr="0016618C">
        <w:rPr>
          <w:rFonts w:ascii="Calibri" w:hAnsi="Calibri" w:cs="Calibri"/>
          <w:sz w:val="24"/>
          <w:szCs w:val="24"/>
        </w:rPr>
        <w:t>.</w:t>
      </w:r>
    </w:p>
    <w:p w14:paraId="374B4B89" w14:textId="7F85811B" w:rsidR="00F16CAD" w:rsidRPr="0016618C" w:rsidRDefault="0016618C" w:rsidP="0016618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D74D09" w:rsidRPr="0016618C">
        <w:rPr>
          <w:rFonts w:ascii="Calibri" w:hAnsi="Calibri" w:cs="Calibri"/>
          <w:sz w:val="24"/>
          <w:szCs w:val="24"/>
        </w:rPr>
        <w:t>S</w:t>
      </w:r>
      <w:r w:rsidR="00F16CAD" w:rsidRPr="0016618C">
        <w:rPr>
          <w:rFonts w:ascii="Calibri" w:hAnsi="Calibri" w:cs="Calibri"/>
          <w:sz w:val="24"/>
          <w:szCs w:val="24"/>
        </w:rPr>
        <w:t>mlouvu lze měnit nebo doplňovat pouze písemnými dodatky podepsanými smluvními stranami.</w:t>
      </w:r>
    </w:p>
    <w:p w14:paraId="3290A8F0" w14:textId="21D6F2EF" w:rsidR="00436FDD" w:rsidRPr="0016618C" w:rsidRDefault="00320A65" w:rsidP="0016618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D74D09" w:rsidRPr="0016618C">
        <w:rPr>
          <w:rFonts w:ascii="Calibri" w:hAnsi="Calibri" w:cs="Calibri"/>
          <w:sz w:val="24"/>
          <w:szCs w:val="24"/>
        </w:rPr>
        <w:t>S</w:t>
      </w:r>
      <w:r w:rsidR="00F16CAD" w:rsidRPr="0016618C">
        <w:rPr>
          <w:rFonts w:ascii="Calibri" w:hAnsi="Calibri" w:cs="Calibri"/>
          <w:sz w:val="24"/>
          <w:szCs w:val="24"/>
        </w:rPr>
        <w:t xml:space="preserve">mlouva je podepsána ve </w:t>
      </w:r>
      <w:r w:rsidR="00F9041B" w:rsidRPr="0016618C">
        <w:rPr>
          <w:rFonts w:ascii="Calibri" w:hAnsi="Calibri" w:cs="Calibri"/>
          <w:sz w:val="24"/>
          <w:szCs w:val="24"/>
        </w:rPr>
        <w:t>tř</w:t>
      </w:r>
      <w:r w:rsidR="003615B8" w:rsidRPr="0016618C">
        <w:rPr>
          <w:rFonts w:ascii="Calibri" w:hAnsi="Calibri" w:cs="Calibri"/>
          <w:sz w:val="24"/>
          <w:szCs w:val="24"/>
        </w:rPr>
        <w:t>ech</w:t>
      </w:r>
      <w:r w:rsidR="00F16CAD" w:rsidRPr="0016618C">
        <w:rPr>
          <w:rFonts w:ascii="Calibri" w:hAnsi="Calibri" w:cs="Calibri"/>
          <w:sz w:val="24"/>
          <w:szCs w:val="24"/>
        </w:rPr>
        <w:t xml:space="preserve"> vyhotoveních</w:t>
      </w:r>
      <w:r w:rsidR="006F4D38" w:rsidRPr="0016618C">
        <w:rPr>
          <w:rFonts w:ascii="Calibri" w:hAnsi="Calibri" w:cs="Calibri"/>
          <w:sz w:val="24"/>
          <w:szCs w:val="24"/>
        </w:rPr>
        <w:t xml:space="preserve"> s platností originálu</w:t>
      </w:r>
      <w:r w:rsidR="00F16CAD" w:rsidRPr="0016618C">
        <w:rPr>
          <w:rFonts w:ascii="Calibri" w:hAnsi="Calibri" w:cs="Calibri"/>
          <w:sz w:val="24"/>
          <w:szCs w:val="24"/>
        </w:rPr>
        <w:t xml:space="preserve">, z nichž </w:t>
      </w:r>
      <w:r w:rsidR="00EB3DF5" w:rsidRPr="0016618C">
        <w:rPr>
          <w:rFonts w:ascii="Calibri" w:hAnsi="Calibri" w:cs="Calibri"/>
          <w:sz w:val="24"/>
          <w:szCs w:val="24"/>
        </w:rPr>
        <w:t>dvě</w:t>
      </w:r>
      <w:r w:rsidR="00F16CAD" w:rsidRPr="0016618C">
        <w:rPr>
          <w:rFonts w:ascii="Calibri" w:hAnsi="Calibri" w:cs="Calibri"/>
          <w:sz w:val="24"/>
          <w:szCs w:val="24"/>
        </w:rPr>
        <w:t xml:space="preserve"> obdrží</w:t>
      </w:r>
      <w:r w:rsidR="00F9041B" w:rsidRPr="0016618C">
        <w:rPr>
          <w:rFonts w:ascii="Calibri" w:hAnsi="Calibri" w:cs="Calibri"/>
          <w:sz w:val="24"/>
          <w:szCs w:val="24"/>
        </w:rPr>
        <w:t xml:space="preserve"> P</w:t>
      </w:r>
      <w:r w:rsidR="00464C86" w:rsidRPr="0016618C">
        <w:rPr>
          <w:rFonts w:ascii="Calibri" w:hAnsi="Calibri" w:cs="Calibri"/>
          <w:sz w:val="24"/>
          <w:szCs w:val="24"/>
        </w:rPr>
        <w:t>ronajím</w:t>
      </w:r>
      <w:r w:rsidR="00F9041B" w:rsidRPr="0016618C">
        <w:rPr>
          <w:rFonts w:ascii="Calibri" w:hAnsi="Calibri" w:cs="Calibri"/>
          <w:sz w:val="24"/>
          <w:szCs w:val="24"/>
        </w:rPr>
        <w:t xml:space="preserve">atel a jedno </w:t>
      </w:r>
      <w:r w:rsidR="00464C86" w:rsidRPr="0016618C">
        <w:rPr>
          <w:rFonts w:ascii="Calibri" w:hAnsi="Calibri" w:cs="Calibri"/>
          <w:sz w:val="24"/>
          <w:szCs w:val="24"/>
        </w:rPr>
        <w:t>Ná</w:t>
      </w:r>
      <w:r w:rsidR="00F9041B" w:rsidRPr="0016618C">
        <w:rPr>
          <w:rFonts w:ascii="Calibri" w:hAnsi="Calibri" w:cs="Calibri"/>
          <w:sz w:val="24"/>
          <w:szCs w:val="24"/>
        </w:rPr>
        <w:t>jemce.</w:t>
      </w:r>
    </w:p>
    <w:p w14:paraId="6E4F9946" w14:textId="3D3CFCD2" w:rsidR="00E86A01" w:rsidRPr="0016618C" w:rsidRDefault="00320A65" w:rsidP="0016618C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E86A01" w:rsidRPr="0016618C">
        <w:rPr>
          <w:rFonts w:ascii="Calibri" w:hAnsi="Calibri" w:cs="Calibri"/>
          <w:sz w:val="24"/>
          <w:szCs w:val="24"/>
        </w:rPr>
        <w:t xml:space="preserve">Nedílnou součást </w:t>
      </w:r>
      <w:r w:rsidR="00834AFD" w:rsidRPr="0016618C">
        <w:rPr>
          <w:rFonts w:ascii="Calibri" w:hAnsi="Calibri" w:cs="Calibri"/>
          <w:sz w:val="24"/>
          <w:szCs w:val="24"/>
        </w:rPr>
        <w:t>s</w:t>
      </w:r>
      <w:r w:rsidR="00E86A01" w:rsidRPr="0016618C">
        <w:rPr>
          <w:rFonts w:ascii="Calibri" w:hAnsi="Calibri" w:cs="Calibri"/>
          <w:sz w:val="24"/>
          <w:szCs w:val="24"/>
        </w:rPr>
        <w:t>mlouvy tvoří tyto přílohy:</w:t>
      </w:r>
    </w:p>
    <w:p w14:paraId="44F178CA" w14:textId="7150CC0B" w:rsidR="00E86A01" w:rsidRPr="0016618C" w:rsidRDefault="00E86A01" w:rsidP="00320A65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16618C">
        <w:rPr>
          <w:rFonts w:ascii="Calibri" w:hAnsi="Calibri" w:cs="Calibri"/>
          <w:sz w:val="24"/>
          <w:szCs w:val="24"/>
        </w:rPr>
        <w:t>Příloha č. 1 – Půdorys s vyznačením Prostor</w:t>
      </w:r>
    </w:p>
    <w:p w14:paraId="22E270CF" w14:textId="33C0F31B" w:rsidR="004715F7" w:rsidRPr="0016618C" w:rsidRDefault="00E86A01" w:rsidP="00320A65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16618C">
        <w:rPr>
          <w:rFonts w:ascii="Calibri" w:hAnsi="Calibri" w:cs="Calibri"/>
          <w:sz w:val="24"/>
          <w:szCs w:val="24"/>
        </w:rPr>
        <w:t xml:space="preserve">Příloha č. </w:t>
      </w:r>
      <w:r w:rsidR="00DB419A" w:rsidRPr="0016618C">
        <w:rPr>
          <w:rFonts w:ascii="Calibri" w:hAnsi="Calibri" w:cs="Calibri"/>
          <w:sz w:val="24"/>
          <w:szCs w:val="24"/>
        </w:rPr>
        <w:t>2</w:t>
      </w:r>
      <w:r w:rsidRPr="0016618C">
        <w:rPr>
          <w:rFonts w:ascii="Calibri" w:hAnsi="Calibri" w:cs="Calibri"/>
          <w:sz w:val="24"/>
          <w:szCs w:val="24"/>
        </w:rPr>
        <w:t xml:space="preserve"> – </w:t>
      </w:r>
      <w:r w:rsidR="00A124F0" w:rsidRPr="0016618C">
        <w:rPr>
          <w:rFonts w:ascii="Calibri" w:hAnsi="Calibri" w:cs="Calibri"/>
          <w:sz w:val="24"/>
          <w:szCs w:val="24"/>
        </w:rPr>
        <w:t xml:space="preserve">Provozní řád </w:t>
      </w:r>
    </w:p>
    <w:p w14:paraId="3F69B9CA" w14:textId="77777777" w:rsidR="00AB3758" w:rsidRDefault="00AB3758" w:rsidP="00AB3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4001F418" w14:textId="77777777" w:rsidR="00AB3758" w:rsidRDefault="00AB3758" w:rsidP="00AB3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4BEDCD3" w14:textId="25FE0E3E" w:rsidR="00AB3758" w:rsidRPr="00FD6808" w:rsidRDefault="00AB3758" w:rsidP="00AB3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D6808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FD6808">
        <w:rPr>
          <w:rFonts w:ascii="Calibri" w:hAnsi="Calibri" w:cs="Calibri"/>
          <w:bCs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092A823E" w14:textId="77777777" w:rsidR="00AB3758" w:rsidRPr="00FD6808" w:rsidRDefault="00AB3758" w:rsidP="00AB3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ED3341A" w14:textId="77777777" w:rsidR="00AB3758" w:rsidRPr="00FD6808" w:rsidRDefault="00AB3758" w:rsidP="00AB3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782B066" w14:textId="77777777" w:rsidR="00AB3758" w:rsidRPr="00FD6808" w:rsidRDefault="00AB3758" w:rsidP="00AB3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B6028E" w14:textId="77777777" w:rsidR="00AB3758" w:rsidRPr="00FD6808" w:rsidRDefault="00AB3758" w:rsidP="00AB3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D6808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FD6808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108D090F" w14:textId="15C2D9A2" w:rsidR="00AB3758" w:rsidRPr="00FD6808" w:rsidRDefault="00AB375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FD6808">
        <w:rPr>
          <w:rFonts w:ascii="Calibri" w:hAnsi="Calibri" w:cs="Calibri"/>
          <w:sz w:val="24"/>
          <w:szCs w:val="24"/>
        </w:rPr>
        <w:t>Ing. Rudolf Pohl</w:t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B6E98">
        <w:rPr>
          <w:rFonts w:ascii="Calibri" w:hAnsi="Calibri" w:cs="Calibri"/>
          <w:sz w:val="24"/>
          <w:szCs w:val="24"/>
        </w:rPr>
        <w:t>Mgr. Jan Marek</w:t>
      </w:r>
    </w:p>
    <w:p w14:paraId="0DA14783" w14:textId="61DB2833" w:rsidR="00AB3758" w:rsidRDefault="00AB375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FD6808">
        <w:rPr>
          <w:rFonts w:ascii="Calibri" w:hAnsi="Calibri" w:cs="Calibri"/>
          <w:sz w:val="24"/>
          <w:szCs w:val="24"/>
        </w:rPr>
        <w:t>provozní náměstek</w:t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B6E98">
        <w:rPr>
          <w:rFonts w:ascii="Calibri" w:hAnsi="Calibri" w:cs="Calibri"/>
          <w:sz w:val="24"/>
          <w:szCs w:val="24"/>
        </w:rPr>
        <w:t>jednatel společnosti</w:t>
      </w:r>
    </w:p>
    <w:p w14:paraId="7892B685" w14:textId="77777777" w:rsidR="00AB6E98" w:rsidRDefault="00AB6E9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1EEE9C95" w14:textId="77777777" w:rsidR="00AB6E98" w:rsidRDefault="00AB6E9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23376A78" w14:textId="77777777" w:rsidR="00AB6E98" w:rsidRDefault="00AB6E9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</w:p>
    <w:p w14:paraId="03DE8B48" w14:textId="64B54F15" w:rsidR="00AB6E98" w:rsidRDefault="00AB6E9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_________________________</w:t>
      </w:r>
    </w:p>
    <w:p w14:paraId="30426293" w14:textId="125DC556" w:rsidR="00AB6E98" w:rsidRDefault="00AB6E9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Ing. Viktória </w:t>
      </w:r>
      <w:proofErr w:type="spellStart"/>
      <w:r>
        <w:rPr>
          <w:rFonts w:ascii="Calibri" w:hAnsi="Calibri" w:cs="Calibri"/>
          <w:sz w:val="24"/>
          <w:szCs w:val="24"/>
        </w:rPr>
        <w:t>Haščáková</w:t>
      </w:r>
      <w:proofErr w:type="spellEnd"/>
    </w:p>
    <w:p w14:paraId="5F55C032" w14:textId="2AED3A73" w:rsidR="00AB6E98" w:rsidRPr="00FD6808" w:rsidRDefault="00AB6E98" w:rsidP="00AB375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jednatelka společnosti</w:t>
      </w:r>
    </w:p>
    <w:sectPr w:rsidR="00AB6E98" w:rsidRPr="00FD6808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6029" w14:textId="77777777" w:rsidR="0017142F" w:rsidRDefault="0017142F" w:rsidP="001119E9">
      <w:r>
        <w:separator/>
      </w:r>
    </w:p>
  </w:endnote>
  <w:endnote w:type="continuationSeparator" w:id="0">
    <w:p w14:paraId="42626399" w14:textId="77777777" w:rsidR="0017142F" w:rsidRDefault="0017142F" w:rsidP="001119E9">
      <w:r>
        <w:continuationSeparator/>
      </w:r>
    </w:p>
  </w:endnote>
  <w:endnote w:type="continuationNotice" w:id="1">
    <w:p w14:paraId="65115182" w14:textId="77777777" w:rsidR="0017142F" w:rsidRDefault="00171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DF3B" w14:textId="77777777" w:rsidR="0017142F" w:rsidRDefault="0017142F" w:rsidP="001119E9">
      <w:r>
        <w:separator/>
      </w:r>
    </w:p>
  </w:footnote>
  <w:footnote w:type="continuationSeparator" w:id="0">
    <w:p w14:paraId="52C63067" w14:textId="77777777" w:rsidR="0017142F" w:rsidRDefault="0017142F" w:rsidP="001119E9">
      <w:r>
        <w:continuationSeparator/>
      </w:r>
    </w:p>
  </w:footnote>
  <w:footnote w:type="continuationNotice" w:id="1">
    <w:p w14:paraId="45B4F0DB" w14:textId="77777777" w:rsidR="0017142F" w:rsidRDefault="00171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3E54787A" w:rsidR="00987DEB" w:rsidRPr="00762C17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762C17">
      <w:rPr>
        <w:rFonts w:asciiTheme="minorHAnsi" w:hAnsiTheme="minorHAnsi"/>
        <w:sz w:val="22"/>
        <w:szCs w:val="22"/>
      </w:rPr>
      <w:t>2</w:t>
    </w:r>
    <w:r w:rsidR="00EA4609" w:rsidRPr="00762C17">
      <w:rPr>
        <w:rFonts w:asciiTheme="minorHAnsi" w:hAnsiTheme="minorHAnsi"/>
        <w:sz w:val="22"/>
        <w:szCs w:val="22"/>
      </w:rPr>
      <w:t>02</w:t>
    </w:r>
    <w:r w:rsidR="003963EA">
      <w:rPr>
        <w:rFonts w:asciiTheme="minorHAnsi" w:hAnsiTheme="minorHAnsi"/>
        <w:sz w:val="22"/>
        <w:szCs w:val="22"/>
      </w:rPr>
      <w:t>6</w:t>
    </w:r>
    <w:r w:rsidR="00E100F5" w:rsidRPr="00762C17">
      <w:rPr>
        <w:rFonts w:asciiTheme="minorHAnsi" w:hAnsiTheme="minorHAnsi"/>
        <w:sz w:val="22"/>
        <w:szCs w:val="22"/>
      </w:rPr>
      <w:t>/</w:t>
    </w:r>
    <w:r w:rsidR="0005082A">
      <w:rPr>
        <w:rFonts w:asciiTheme="minorHAnsi" w:hAnsiTheme="minorHAnsi"/>
        <w:sz w:val="22"/>
        <w:szCs w:val="22"/>
      </w:rPr>
      <w:t>397</w:t>
    </w:r>
    <w:r w:rsidR="00BA4E06" w:rsidRPr="00762C17">
      <w:rPr>
        <w:rFonts w:asciiTheme="minorHAnsi" w:hAnsiTheme="minorHAnsi"/>
        <w:sz w:val="22"/>
        <w:szCs w:val="22"/>
      </w:rPr>
      <w:t>/</w:t>
    </w:r>
    <w:r w:rsidRPr="00762C17">
      <w:rPr>
        <w:rFonts w:asciiTheme="minorHAnsi" w:hAnsiTheme="minorHAnsi"/>
        <w:sz w:val="22"/>
        <w:szCs w:val="22"/>
      </w:rPr>
      <w:t>NM (</w:t>
    </w:r>
    <w:r w:rsidR="004A1EB8" w:rsidRPr="00762C17">
      <w:rPr>
        <w:rFonts w:asciiTheme="minorHAnsi" w:hAnsiTheme="minorHAnsi"/>
        <w:sz w:val="22"/>
        <w:szCs w:val="22"/>
      </w:rPr>
      <w:t>OPN 7</w:t>
    </w:r>
    <w:r w:rsidRPr="00762C17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723838F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D903E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60307340"/>
    <w:lvl w:ilvl="0" w:tplc="FEF0DE6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D11"/>
    <w:rsid w:val="00002954"/>
    <w:rsid w:val="00003FFC"/>
    <w:rsid w:val="00004E26"/>
    <w:rsid w:val="00006037"/>
    <w:rsid w:val="000104BF"/>
    <w:rsid w:val="000107DF"/>
    <w:rsid w:val="000110B1"/>
    <w:rsid w:val="00012FAE"/>
    <w:rsid w:val="0001537E"/>
    <w:rsid w:val="000176FB"/>
    <w:rsid w:val="00021BE9"/>
    <w:rsid w:val="000240E3"/>
    <w:rsid w:val="000245F6"/>
    <w:rsid w:val="00024A46"/>
    <w:rsid w:val="00031C5E"/>
    <w:rsid w:val="0003792F"/>
    <w:rsid w:val="00040262"/>
    <w:rsid w:val="00042243"/>
    <w:rsid w:val="00044103"/>
    <w:rsid w:val="00045A95"/>
    <w:rsid w:val="0004716D"/>
    <w:rsid w:val="00050531"/>
    <w:rsid w:val="0005082A"/>
    <w:rsid w:val="0005188B"/>
    <w:rsid w:val="00053BFC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0BB6"/>
    <w:rsid w:val="000A2956"/>
    <w:rsid w:val="000A378D"/>
    <w:rsid w:val="000A59FD"/>
    <w:rsid w:val="000B037E"/>
    <w:rsid w:val="000B12CE"/>
    <w:rsid w:val="000B2B9C"/>
    <w:rsid w:val="000B3936"/>
    <w:rsid w:val="000B58BA"/>
    <w:rsid w:val="000B59B5"/>
    <w:rsid w:val="000B5F50"/>
    <w:rsid w:val="000B5FAE"/>
    <w:rsid w:val="000C0F25"/>
    <w:rsid w:val="000C10E6"/>
    <w:rsid w:val="000C175C"/>
    <w:rsid w:val="000C3610"/>
    <w:rsid w:val="000D172D"/>
    <w:rsid w:val="000D24A1"/>
    <w:rsid w:val="000D4227"/>
    <w:rsid w:val="000D6400"/>
    <w:rsid w:val="000D6A0A"/>
    <w:rsid w:val="000D780C"/>
    <w:rsid w:val="000E0960"/>
    <w:rsid w:val="000E2744"/>
    <w:rsid w:val="000E3ABE"/>
    <w:rsid w:val="000E3E80"/>
    <w:rsid w:val="000E5119"/>
    <w:rsid w:val="000F5A9C"/>
    <w:rsid w:val="000F6DAC"/>
    <w:rsid w:val="0010081D"/>
    <w:rsid w:val="0010181D"/>
    <w:rsid w:val="00103C7C"/>
    <w:rsid w:val="001056CE"/>
    <w:rsid w:val="00105D87"/>
    <w:rsid w:val="00107EA9"/>
    <w:rsid w:val="00110C37"/>
    <w:rsid w:val="001119E9"/>
    <w:rsid w:val="001155BD"/>
    <w:rsid w:val="00115FA8"/>
    <w:rsid w:val="00120AC1"/>
    <w:rsid w:val="00122182"/>
    <w:rsid w:val="001234CC"/>
    <w:rsid w:val="00124B0A"/>
    <w:rsid w:val="0013047B"/>
    <w:rsid w:val="00132FA1"/>
    <w:rsid w:val="00133B93"/>
    <w:rsid w:val="00137290"/>
    <w:rsid w:val="00137465"/>
    <w:rsid w:val="00141358"/>
    <w:rsid w:val="00142A38"/>
    <w:rsid w:val="00144D05"/>
    <w:rsid w:val="00145B14"/>
    <w:rsid w:val="00152D5E"/>
    <w:rsid w:val="001606CC"/>
    <w:rsid w:val="001653F0"/>
    <w:rsid w:val="00165BD4"/>
    <w:rsid w:val="00165FA4"/>
    <w:rsid w:val="0016618C"/>
    <w:rsid w:val="0016726B"/>
    <w:rsid w:val="0016768C"/>
    <w:rsid w:val="0017142F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5C84"/>
    <w:rsid w:val="001A5D59"/>
    <w:rsid w:val="001A7458"/>
    <w:rsid w:val="001B1DC7"/>
    <w:rsid w:val="001B5D76"/>
    <w:rsid w:val="001B724C"/>
    <w:rsid w:val="001C220E"/>
    <w:rsid w:val="001C253B"/>
    <w:rsid w:val="001D1417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2F2C"/>
    <w:rsid w:val="00213726"/>
    <w:rsid w:val="002140E3"/>
    <w:rsid w:val="002144FC"/>
    <w:rsid w:val="00223A65"/>
    <w:rsid w:val="00226FD2"/>
    <w:rsid w:val="0022762D"/>
    <w:rsid w:val="00227E37"/>
    <w:rsid w:val="002308AC"/>
    <w:rsid w:val="00231D61"/>
    <w:rsid w:val="00233885"/>
    <w:rsid w:val="00234B6B"/>
    <w:rsid w:val="0023733E"/>
    <w:rsid w:val="00241598"/>
    <w:rsid w:val="00241959"/>
    <w:rsid w:val="0024195B"/>
    <w:rsid w:val="00242159"/>
    <w:rsid w:val="00247035"/>
    <w:rsid w:val="00252FA1"/>
    <w:rsid w:val="0025537F"/>
    <w:rsid w:val="00255BF0"/>
    <w:rsid w:val="00257686"/>
    <w:rsid w:val="00262B5B"/>
    <w:rsid w:val="00262E9F"/>
    <w:rsid w:val="002656AD"/>
    <w:rsid w:val="002658F6"/>
    <w:rsid w:val="002666DE"/>
    <w:rsid w:val="00266C9E"/>
    <w:rsid w:val="00270E28"/>
    <w:rsid w:val="002764D6"/>
    <w:rsid w:val="002807F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4A94"/>
    <w:rsid w:val="002D64A5"/>
    <w:rsid w:val="002E11A9"/>
    <w:rsid w:val="002E474E"/>
    <w:rsid w:val="002E6181"/>
    <w:rsid w:val="002E676E"/>
    <w:rsid w:val="002F0D28"/>
    <w:rsid w:val="002F1391"/>
    <w:rsid w:val="002F489B"/>
    <w:rsid w:val="002F4C2E"/>
    <w:rsid w:val="002F6B72"/>
    <w:rsid w:val="00302E2E"/>
    <w:rsid w:val="00303DCE"/>
    <w:rsid w:val="00306602"/>
    <w:rsid w:val="00306AAD"/>
    <w:rsid w:val="0031078B"/>
    <w:rsid w:val="00320A65"/>
    <w:rsid w:val="003211C9"/>
    <w:rsid w:val="003215A3"/>
    <w:rsid w:val="003218E4"/>
    <w:rsid w:val="00330B7D"/>
    <w:rsid w:val="003311ED"/>
    <w:rsid w:val="0033711A"/>
    <w:rsid w:val="00340969"/>
    <w:rsid w:val="00340BD7"/>
    <w:rsid w:val="00341A9A"/>
    <w:rsid w:val="0034331A"/>
    <w:rsid w:val="003456D1"/>
    <w:rsid w:val="00346037"/>
    <w:rsid w:val="00355AFB"/>
    <w:rsid w:val="00355EE7"/>
    <w:rsid w:val="00356EB6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963EA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04A3"/>
    <w:rsid w:val="003C13C0"/>
    <w:rsid w:val="003C201C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3F4996"/>
    <w:rsid w:val="003F6049"/>
    <w:rsid w:val="00401E51"/>
    <w:rsid w:val="00402B6C"/>
    <w:rsid w:val="00402FCE"/>
    <w:rsid w:val="00412215"/>
    <w:rsid w:val="0041254D"/>
    <w:rsid w:val="004152E5"/>
    <w:rsid w:val="00416098"/>
    <w:rsid w:val="0042038D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1475"/>
    <w:rsid w:val="00443BFA"/>
    <w:rsid w:val="00446E6A"/>
    <w:rsid w:val="00447467"/>
    <w:rsid w:val="00447A7F"/>
    <w:rsid w:val="00450509"/>
    <w:rsid w:val="00451D48"/>
    <w:rsid w:val="00456C2A"/>
    <w:rsid w:val="00456E25"/>
    <w:rsid w:val="0046022C"/>
    <w:rsid w:val="00463C3C"/>
    <w:rsid w:val="00463E57"/>
    <w:rsid w:val="00464C86"/>
    <w:rsid w:val="0046542B"/>
    <w:rsid w:val="0046646C"/>
    <w:rsid w:val="004712C6"/>
    <w:rsid w:val="004715F7"/>
    <w:rsid w:val="00471C07"/>
    <w:rsid w:val="004765DD"/>
    <w:rsid w:val="00481314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A7593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628C"/>
    <w:rsid w:val="004D778E"/>
    <w:rsid w:val="004D77A4"/>
    <w:rsid w:val="004E19BD"/>
    <w:rsid w:val="004E2678"/>
    <w:rsid w:val="004E420B"/>
    <w:rsid w:val="004F0E10"/>
    <w:rsid w:val="004F1789"/>
    <w:rsid w:val="004F22D8"/>
    <w:rsid w:val="004F7A45"/>
    <w:rsid w:val="004F7B4E"/>
    <w:rsid w:val="005017FF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31A90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28C2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461A"/>
    <w:rsid w:val="00575FED"/>
    <w:rsid w:val="00576D5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35E9"/>
    <w:rsid w:val="005B5513"/>
    <w:rsid w:val="005B659D"/>
    <w:rsid w:val="005B6DBD"/>
    <w:rsid w:val="005B7128"/>
    <w:rsid w:val="005C1DAA"/>
    <w:rsid w:val="005C2455"/>
    <w:rsid w:val="005C690A"/>
    <w:rsid w:val="005C7EE9"/>
    <w:rsid w:val="005D365C"/>
    <w:rsid w:val="005D37D7"/>
    <w:rsid w:val="005E064D"/>
    <w:rsid w:val="005E1BDB"/>
    <w:rsid w:val="005E334C"/>
    <w:rsid w:val="005E5802"/>
    <w:rsid w:val="005E6148"/>
    <w:rsid w:val="005F1D03"/>
    <w:rsid w:val="005F2C07"/>
    <w:rsid w:val="005F77B8"/>
    <w:rsid w:val="00601D54"/>
    <w:rsid w:val="00603CD9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760C8"/>
    <w:rsid w:val="00681F09"/>
    <w:rsid w:val="006827E8"/>
    <w:rsid w:val="00683747"/>
    <w:rsid w:val="00685238"/>
    <w:rsid w:val="006873AD"/>
    <w:rsid w:val="006878E8"/>
    <w:rsid w:val="00693A3E"/>
    <w:rsid w:val="006A253D"/>
    <w:rsid w:val="006A3BE2"/>
    <w:rsid w:val="006A7B74"/>
    <w:rsid w:val="006A7D3C"/>
    <w:rsid w:val="006B0A77"/>
    <w:rsid w:val="006B52EB"/>
    <w:rsid w:val="006B64BD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64A"/>
    <w:rsid w:val="007308EE"/>
    <w:rsid w:val="007313D8"/>
    <w:rsid w:val="00732441"/>
    <w:rsid w:val="0073332B"/>
    <w:rsid w:val="007350DA"/>
    <w:rsid w:val="00735E14"/>
    <w:rsid w:val="007367C0"/>
    <w:rsid w:val="0073728F"/>
    <w:rsid w:val="0073731E"/>
    <w:rsid w:val="00737A43"/>
    <w:rsid w:val="00742E1E"/>
    <w:rsid w:val="007444CF"/>
    <w:rsid w:val="007501C9"/>
    <w:rsid w:val="007529A2"/>
    <w:rsid w:val="00754B14"/>
    <w:rsid w:val="00755048"/>
    <w:rsid w:val="0076175C"/>
    <w:rsid w:val="00762C17"/>
    <w:rsid w:val="00765D99"/>
    <w:rsid w:val="00767092"/>
    <w:rsid w:val="00767E08"/>
    <w:rsid w:val="00773A1E"/>
    <w:rsid w:val="007747B4"/>
    <w:rsid w:val="0077489E"/>
    <w:rsid w:val="007761D3"/>
    <w:rsid w:val="00780B6B"/>
    <w:rsid w:val="00783E8C"/>
    <w:rsid w:val="007876E7"/>
    <w:rsid w:val="00794A8F"/>
    <w:rsid w:val="00794E24"/>
    <w:rsid w:val="007A003D"/>
    <w:rsid w:val="007A0E50"/>
    <w:rsid w:val="007A17F5"/>
    <w:rsid w:val="007A1E7C"/>
    <w:rsid w:val="007A2B15"/>
    <w:rsid w:val="007A2E38"/>
    <w:rsid w:val="007A419C"/>
    <w:rsid w:val="007B1430"/>
    <w:rsid w:val="007B36EA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20E8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26216"/>
    <w:rsid w:val="00831F49"/>
    <w:rsid w:val="008338BD"/>
    <w:rsid w:val="00834AFD"/>
    <w:rsid w:val="00835A48"/>
    <w:rsid w:val="00836306"/>
    <w:rsid w:val="008365EB"/>
    <w:rsid w:val="008367FA"/>
    <w:rsid w:val="00836FA2"/>
    <w:rsid w:val="00837A82"/>
    <w:rsid w:val="00837C3D"/>
    <w:rsid w:val="008418B7"/>
    <w:rsid w:val="00843327"/>
    <w:rsid w:val="0084460C"/>
    <w:rsid w:val="00844793"/>
    <w:rsid w:val="00854E1E"/>
    <w:rsid w:val="00860622"/>
    <w:rsid w:val="00865F44"/>
    <w:rsid w:val="008668B7"/>
    <w:rsid w:val="008734C7"/>
    <w:rsid w:val="00874572"/>
    <w:rsid w:val="0087747D"/>
    <w:rsid w:val="00877AB9"/>
    <w:rsid w:val="00881B15"/>
    <w:rsid w:val="00882A88"/>
    <w:rsid w:val="00883566"/>
    <w:rsid w:val="00887213"/>
    <w:rsid w:val="00890C3D"/>
    <w:rsid w:val="008925C2"/>
    <w:rsid w:val="00894ED3"/>
    <w:rsid w:val="008956E3"/>
    <w:rsid w:val="00896A69"/>
    <w:rsid w:val="008A1127"/>
    <w:rsid w:val="008A2BF5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8F6F8D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1642"/>
    <w:rsid w:val="009738A5"/>
    <w:rsid w:val="00976923"/>
    <w:rsid w:val="00987DEB"/>
    <w:rsid w:val="00995AF2"/>
    <w:rsid w:val="0099758B"/>
    <w:rsid w:val="00997DE3"/>
    <w:rsid w:val="00997E91"/>
    <w:rsid w:val="009A27AC"/>
    <w:rsid w:val="009B281E"/>
    <w:rsid w:val="009B30AC"/>
    <w:rsid w:val="009B760E"/>
    <w:rsid w:val="009B796D"/>
    <w:rsid w:val="009C0B59"/>
    <w:rsid w:val="009C3694"/>
    <w:rsid w:val="009C36B8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536D"/>
    <w:rsid w:val="009F56E7"/>
    <w:rsid w:val="00A008F8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3CF4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FE5"/>
    <w:rsid w:val="00A66150"/>
    <w:rsid w:val="00A675E2"/>
    <w:rsid w:val="00A779F9"/>
    <w:rsid w:val="00A833B2"/>
    <w:rsid w:val="00A86ED2"/>
    <w:rsid w:val="00A93500"/>
    <w:rsid w:val="00A961FE"/>
    <w:rsid w:val="00A97977"/>
    <w:rsid w:val="00AA0C8F"/>
    <w:rsid w:val="00AA680F"/>
    <w:rsid w:val="00AA73A6"/>
    <w:rsid w:val="00AB04C2"/>
    <w:rsid w:val="00AB2E95"/>
    <w:rsid w:val="00AB3758"/>
    <w:rsid w:val="00AB55FD"/>
    <w:rsid w:val="00AB6E98"/>
    <w:rsid w:val="00AC243F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0E2C"/>
    <w:rsid w:val="00B01007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41E9"/>
    <w:rsid w:val="00B64522"/>
    <w:rsid w:val="00B66ABE"/>
    <w:rsid w:val="00B74D17"/>
    <w:rsid w:val="00B83201"/>
    <w:rsid w:val="00B85AA6"/>
    <w:rsid w:val="00B9335A"/>
    <w:rsid w:val="00B93881"/>
    <w:rsid w:val="00B9529E"/>
    <w:rsid w:val="00B966B6"/>
    <w:rsid w:val="00BA0805"/>
    <w:rsid w:val="00BA3A27"/>
    <w:rsid w:val="00BA4E06"/>
    <w:rsid w:val="00BA7118"/>
    <w:rsid w:val="00BA7BE2"/>
    <w:rsid w:val="00BB01FD"/>
    <w:rsid w:val="00BB2C36"/>
    <w:rsid w:val="00BB4E4A"/>
    <w:rsid w:val="00BB5820"/>
    <w:rsid w:val="00BB5E96"/>
    <w:rsid w:val="00BB6DE5"/>
    <w:rsid w:val="00BB7904"/>
    <w:rsid w:val="00BC176E"/>
    <w:rsid w:val="00BC3002"/>
    <w:rsid w:val="00BD0A90"/>
    <w:rsid w:val="00BD254B"/>
    <w:rsid w:val="00BD7525"/>
    <w:rsid w:val="00BD7AAD"/>
    <w:rsid w:val="00BE1D75"/>
    <w:rsid w:val="00BE536D"/>
    <w:rsid w:val="00BE5540"/>
    <w:rsid w:val="00BE791A"/>
    <w:rsid w:val="00BF0D9E"/>
    <w:rsid w:val="00BF18D0"/>
    <w:rsid w:val="00BF34CC"/>
    <w:rsid w:val="00BF4EF5"/>
    <w:rsid w:val="00BF7516"/>
    <w:rsid w:val="00BF7E6F"/>
    <w:rsid w:val="00C04089"/>
    <w:rsid w:val="00C04934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461F6"/>
    <w:rsid w:val="00C5032E"/>
    <w:rsid w:val="00C50C10"/>
    <w:rsid w:val="00C528D7"/>
    <w:rsid w:val="00C5314C"/>
    <w:rsid w:val="00C53F31"/>
    <w:rsid w:val="00C541B2"/>
    <w:rsid w:val="00C55244"/>
    <w:rsid w:val="00C574BB"/>
    <w:rsid w:val="00C61812"/>
    <w:rsid w:val="00C6498C"/>
    <w:rsid w:val="00C705A8"/>
    <w:rsid w:val="00C70606"/>
    <w:rsid w:val="00C7550D"/>
    <w:rsid w:val="00C76DE0"/>
    <w:rsid w:val="00C77511"/>
    <w:rsid w:val="00C80A79"/>
    <w:rsid w:val="00C84341"/>
    <w:rsid w:val="00C84D51"/>
    <w:rsid w:val="00C8537E"/>
    <w:rsid w:val="00C86703"/>
    <w:rsid w:val="00C91EDB"/>
    <w:rsid w:val="00C935DF"/>
    <w:rsid w:val="00C93D7C"/>
    <w:rsid w:val="00CA2615"/>
    <w:rsid w:val="00CA318B"/>
    <w:rsid w:val="00CC0866"/>
    <w:rsid w:val="00CC1AFB"/>
    <w:rsid w:val="00CC4441"/>
    <w:rsid w:val="00CD612D"/>
    <w:rsid w:val="00CE3FC6"/>
    <w:rsid w:val="00CE51E1"/>
    <w:rsid w:val="00CE556E"/>
    <w:rsid w:val="00CE6E39"/>
    <w:rsid w:val="00CF0DCC"/>
    <w:rsid w:val="00CF7D4F"/>
    <w:rsid w:val="00D011D4"/>
    <w:rsid w:val="00D04E4A"/>
    <w:rsid w:val="00D0562A"/>
    <w:rsid w:val="00D06915"/>
    <w:rsid w:val="00D134E5"/>
    <w:rsid w:val="00D14CC7"/>
    <w:rsid w:val="00D1586D"/>
    <w:rsid w:val="00D175E6"/>
    <w:rsid w:val="00D17614"/>
    <w:rsid w:val="00D24CF9"/>
    <w:rsid w:val="00D32280"/>
    <w:rsid w:val="00D3327F"/>
    <w:rsid w:val="00D348C2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1C1C"/>
    <w:rsid w:val="00D74D0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4965"/>
    <w:rsid w:val="00DD546E"/>
    <w:rsid w:val="00DD5DD6"/>
    <w:rsid w:val="00DE418F"/>
    <w:rsid w:val="00DE4DB1"/>
    <w:rsid w:val="00DE5A35"/>
    <w:rsid w:val="00DF08A9"/>
    <w:rsid w:val="00DF08FA"/>
    <w:rsid w:val="00DF53E5"/>
    <w:rsid w:val="00DF6019"/>
    <w:rsid w:val="00DF7386"/>
    <w:rsid w:val="00E00FC6"/>
    <w:rsid w:val="00E01D27"/>
    <w:rsid w:val="00E020FA"/>
    <w:rsid w:val="00E05C25"/>
    <w:rsid w:val="00E068CB"/>
    <w:rsid w:val="00E100F5"/>
    <w:rsid w:val="00E10E91"/>
    <w:rsid w:val="00E1111F"/>
    <w:rsid w:val="00E13DF2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125"/>
    <w:rsid w:val="00E70549"/>
    <w:rsid w:val="00E72744"/>
    <w:rsid w:val="00E72FA3"/>
    <w:rsid w:val="00E77305"/>
    <w:rsid w:val="00E8185E"/>
    <w:rsid w:val="00E82719"/>
    <w:rsid w:val="00E85196"/>
    <w:rsid w:val="00E86A01"/>
    <w:rsid w:val="00E935B4"/>
    <w:rsid w:val="00E93882"/>
    <w:rsid w:val="00E951A8"/>
    <w:rsid w:val="00E97B87"/>
    <w:rsid w:val="00EA20AB"/>
    <w:rsid w:val="00EA4609"/>
    <w:rsid w:val="00EA595D"/>
    <w:rsid w:val="00EA76F6"/>
    <w:rsid w:val="00EB208D"/>
    <w:rsid w:val="00EB2775"/>
    <w:rsid w:val="00EB330A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2303"/>
    <w:rsid w:val="00F02762"/>
    <w:rsid w:val="00F02A45"/>
    <w:rsid w:val="00F02C36"/>
    <w:rsid w:val="00F02ECF"/>
    <w:rsid w:val="00F050D6"/>
    <w:rsid w:val="00F10F44"/>
    <w:rsid w:val="00F1128C"/>
    <w:rsid w:val="00F16CAD"/>
    <w:rsid w:val="00F237BF"/>
    <w:rsid w:val="00F24D95"/>
    <w:rsid w:val="00F25076"/>
    <w:rsid w:val="00F265FC"/>
    <w:rsid w:val="00F30D20"/>
    <w:rsid w:val="00F328A6"/>
    <w:rsid w:val="00F32E6F"/>
    <w:rsid w:val="00F338CA"/>
    <w:rsid w:val="00F34E8F"/>
    <w:rsid w:val="00F373AB"/>
    <w:rsid w:val="00F414A4"/>
    <w:rsid w:val="00F42660"/>
    <w:rsid w:val="00F42E3D"/>
    <w:rsid w:val="00F47BDB"/>
    <w:rsid w:val="00F56728"/>
    <w:rsid w:val="00F6353A"/>
    <w:rsid w:val="00F63722"/>
    <w:rsid w:val="00F63D6B"/>
    <w:rsid w:val="00F655C4"/>
    <w:rsid w:val="00F65E5C"/>
    <w:rsid w:val="00F75573"/>
    <w:rsid w:val="00F75E77"/>
    <w:rsid w:val="00F80C2F"/>
    <w:rsid w:val="00F8125C"/>
    <w:rsid w:val="00F841B2"/>
    <w:rsid w:val="00F84CE4"/>
    <w:rsid w:val="00F85318"/>
    <w:rsid w:val="00F86D89"/>
    <w:rsid w:val="00F9041B"/>
    <w:rsid w:val="00F91D9D"/>
    <w:rsid w:val="00F92574"/>
    <w:rsid w:val="00FA0DDC"/>
    <w:rsid w:val="00FA10C7"/>
    <w:rsid w:val="00FA371B"/>
    <w:rsid w:val="00FA4852"/>
    <w:rsid w:val="00FA6CB1"/>
    <w:rsid w:val="00FB104C"/>
    <w:rsid w:val="00FB23F0"/>
    <w:rsid w:val="00FB3522"/>
    <w:rsid w:val="00FC1D8D"/>
    <w:rsid w:val="00FC345E"/>
    <w:rsid w:val="00FC3923"/>
    <w:rsid w:val="00FD305A"/>
    <w:rsid w:val="00FD3A90"/>
    <w:rsid w:val="00FE311F"/>
    <w:rsid w:val="00FE468A"/>
    <w:rsid w:val="00FE4B32"/>
    <w:rsid w:val="00FE5389"/>
    <w:rsid w:val="00FF0249"/>
    <w:rsid w:val="00FF0528"/>
    <w:rsid w:val="00FF087C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2026-01-22T10:41:00Z</cp:lastPrinted>
  <dcterms:created xsi:type="dcterms:W3CDTF">2026-01-23T11:44:00Z</dcterms:created>
  <dcterms:modified xsi:type="dcterms:W3CDTF">2026-01-23T11:44:00Z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  <property fmtid="{D5CDD505-2E9C-101B-9397-08002B2CF9AE}" pid="12" name="MSIP_Label_38f1469a-2c2a-4aee-b92b-090d4c5468ff_Enabled">
    <vt:lpwstr>true</vt:lpwstr>
  </property>
  <property fmtid="{D5CDD505-2E9C-101B-9397-08002B2CF9AE}" pid="13" name="MSIP_Label_38f1469a-2c2a-4aee-b92b-090d4c5468ff_SetDate">
    <vt:lpwstr>2026-01-20T16:33:41Z</vt:lpwstr>
  </property>
  <property fmtid="{D5CDD505-2E9C-101B-9397-08002B2CF9AE}" pid="14" name="MSIP_Label_38f1469a-2c2a-4aee-b92b-090d4c5468ff_Method">
    <vt:lpwstr>Standard</vt:lpwstr>
  </property>
  <property fmtid="{D5CDD505-2E9C-101B-9397-08002B2CF9AE}" pid="15" name="MSIP_Label_38f1469a-2c2a-4aee-b92b-090d4c5468ff_Name">
    <vt:lpwstr>Confidential - Unmarked</vt:lpwstr>
  </property>
  <property fmtid="{D5CDD505-2E9C-101B-9397-08002B2CF9AE}" pid="16" name="MSIP_Label_38f1469a-2c2a-4aee-b92b-090d4c5468ff_SiteId">
    <vt:lpwstr>2a6e6092-73e4-4752-b1a5-477a17f5056d</vt:lpwstr>
  </property>
  <property fmtid="{D5CDD505-2E9C-101B-9397-08002B2CF9AE}" pid="17" name="MSIP_Label_38f1469a-2c2a-4aee-b92b-090d4c5468ff_ActionId">
    <vt:lpwstr>b234d96a-96c6-46f7-ad62-8976bf68a27e</vt:lpwstr>
  </property>
  <property fmtid="{D5CDD505-2E9C-101B-9397-08002B2CF9AE}" pid="18" name="MSIP_Label_38f1469a-2c2a-4aee-b92b-090d4c5468ff_ContentBits">
    <vt:lpwstr>0</vt:lpwstr>
  </property>
  <property fmtid="{D5CDD505-2E9C-101B-9397-08002B2CF9AE}" pid="19" name="MSIP_Label_38f1469a-2c2a-4aee-b92b-090d4c5468ff_Tag">
    <vt:lpwstr>10, 3, 0, 1</vt:lpwstr>
  </property>
</Properties>
</file>