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D527" w14:textId="77777777" w:rsidR="00764C22" w:rsidRDefault="00764C22" w:rsidP="006C575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DC8F2B7" w14:textId="77777777" w:rsidR="00764C22" w:rsidRDefault="00764C22" w:rsidP="006C575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9BE5E8" w14:textId="77777777" w:rsidR="00764C22" w:rsidRDefault="00764C22" w:rsidP="006C575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A50C39B" w14:textId="511458B5" w:rsidR="006C5750" w:rsidRPr="00E930F0" w:rsidRDefault="006C5750" w:rsidP="006C575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30F0">
        <w:rPr>
          <w:b/>
          <w:bCs/>
          <w:sz w:val="28"/>
          <w:szCs w:val="28"/>
        </w:rPr>
        <w:t>KUPNÍ SMLOUV</w:t>
      </w:r>
      <w:r w:rsidR="00764C22">
        <w:rPr>
          <w:b/>
          <w:bCs/>
          <w:sz w:val="28"/>
          <w:szCs w:val="28"/>
        </w:rPr>
        <w:t>A</w:t>
      </w:r>
    </w:p>
    <w:p w14:paraId="6DD22C70" w14:textId="0AC37AE3" w:rsidR="005055BA" w:rsidRDefault="006C5750" w:rsidP="006C5750">
      <w:pPr>
        <w:spacing w:after="0" w:line="240" w:lineRule="auto"/>
        <w:jc w:val="center"/>
      </w:pPr>
      <w:r>
        <w:t>uzavřená dle § 1746 odst. 2 zákona č. 89/2012 Sb., občanský zákoník</w:t>
      </w:r>
      <w:r w:rsidR="00424D27">
        <w:t>, ve znění pozdějších předpisů</w:t>
      </w:r>
    </w:p>
    <w:p w14:paraId="449FA4F8" w14:textId="77777777" w:rsidR="006C5750" w:rsidRDefault="006C5750" w:rsidP="006C5750">
      <w:pPr>
        <w:spacing w:after="0" w:line="240" w:lineRule="auto"/>
        <w:jc w:val="center"/>
      </w:pPr>
    </w:p>
    <w:p w14:paraId="54B162A8" w14:textId="77777777" w:rsidR="006C5750" w:rsidRDefault="006C5750" w:rsidP="006C5750">
      <w:pPr>
        <w:spacing w:after="0" w:line="240" w:lineRule="auto"/>
        <w:jc w:val="center"/>
      </w:pPr>
      <w:r>
        <w:t>mezi smluvními stranami:</w:t>
      </w:r>
    </w:p>
    <w:p w14:paraId="04D73F5E" w14:textId="77777777" w:rsidR="006C5750" w:rsidRDefault="006C5750" w:rsidP="006C5750">
      <w:pPr>
        <w:spacing w:after="0" w:line="240" w:lineRule="auto"/>
        <w:jc w:val="center"/>
      </w:pPr>
    </w:p>
    <w:p w14:paraId="24FCEA84" w14:textId="77777777" w:rsidR="006C5750" w:rsidRDefault="006C5750" w:rsidP="006C5750">
      <w:pPr>
        <w:spacing w:after="0" w:line="240" w:lineRule="auto"/>
        <w:jc w:val="center"/>
      </w:pPr>
    </w:p>
    <w:p w14:paraId="3422ACEF" w14:textId="0B393D5A" w:rsidR="006C5750" w:rsidRPr="006C5750" w:rsidRDefault="006C5750" w:rsidP="00424D27">
      <w:pPr>
        <w:spacing w:after="0" w:line="240" w:lineRule="auto"/>
        <w:jc w:val="both"/>
        <w:rPr>
          <w:b/>
          <w:bCs/>
        </w:rPr>
      </w:pPr>
      <w:r w:rsidRPr="006C5750">
        <w:rPr>
          <w:b/>
          <w:bCs/>
        </w:rPr>
        <w:t>Objednatelem</w:t>
      </w:r>
    </w:p>
    <w:p w14:paraId="315127DD" w14:textId="77777777" w:rsidR="006C5750" w:rsidRPr="003317A1" w:rsidRDefault="006C5750" w:rsidP="00424D27">
      <w:pPr>
        <w:spacing w:after="0" w:line="240" w:lineRule="auto"/>
        <w:jc w:val="both"/>
        <w:rPr>
          <w:b/>
          <w:bCs/>
        </w:rPr>
      </w:pPr>
      <w:r w:rsidRPr="003317A1">
        <w:rPr>
          <w:b/>
          <w:bCs/>
        </w:rPr>
        <w:t>Národní muzeum</w:t>
      </w:r>
    </w:p>
    <w:p w14:paraId="76132301" w14:textId="77777777" w:rsidR="006C30B6" w:rsidRPr="006C30B6" w:rsidRDefault="006C30B6" w:rsidP="006C30B6">
      <w:pPr>
        <w:pStyle w:val="Bezmezer"/>
        <w:jc w:val="both"/>
        <w:rPr>
          <w:rFonts w:ascii="Aptos" w:hAnsi="Aptos"/>
          <w:sz w:val="22"/>
          <w:szCs w:val="22"/>
        </w:rPr>
      </w:pPr>
      <w:bookmarkStart w:id="0" w:name="_Hlk218685484"/>
      <w:r w:rsidRPr="006C30B6">
        <w:rPr>
          <w:rFonts w:ascii="Aptos" w:hAnsi="Aptos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bookmarkEnd w:id="0"/>
    <w:p w14:paraId="0754089B" w14:textId="21927AB0" w:rsidR="006C5750" w:rsidRDefault="006C30B6" w:rsidP="00424D27">
      <w:pPr>
        <w:spacing w:after="0" w:line="240" w:lineRule="auto"/>
        <w:jc w:val="both"/>
      </w:pPr>
      <w:r>
        <w:t xml:space="preserve">se sídlem </w:t>
      </w:r>
      <w:r w:rsidR="006C5750">
        <w:t>Václavské náměstí 1700/68</w:t>
      </w:r>
      <w:r>
        <w:t xml:space="preserve">, </w:t>
      </w:r>
      <w:r w:rsidR="006C5750">
        <w:t>110 00 Praha 1 – Nové Město</w:t>
      </w:r>
    </w:p>
    <w:p w14:paraId="3DDAD02A" w14:textId="77777777" w:rsidR="006C5750" w:rsidRDefault="006C5750" w:rsidP="00424D27">
      <w:pPr>
        <w:spacing w:after="0" w:line="240" w:lineRule="auto"/>
        <w:jc w:val="both"/>
      </w:pPr>
      <w:r>
        <w:t>IČ: 00023272, DIČ: CZ00023272</w:t>
      </w:r>
    </w:p>
    <w:p w14:paraId="5EEE2E5A" w14:textId="4CB8CD26" w:rsidR="006C30B6" w:rsidRDefault="006C30B6" w:rsidP="006C30B6">
      <w:pPr>
        <w:spacing w:after="0" w:line="240" w:lineRule="auto"/>
        <w:jc w:val="both"/>
      </w:pPr>
      <w:r>
        <w:t>jehož jménem jedná</w:t>
      </w:r>
      <w:r w:rsidR="00764C22">
        <w:t>: Ing. Martin Souček, PhD., ředitel Odboru digitalizace a informačních systémů</w:t>
      </w:r>
    </w:p>
    <w:p w14:paraId="0E70BB65" w14:textId="77777777" w:rsidR="006C5750" w:rsidRDefault="006C5750" w:rsidP="00424D27">
      <w:pPr>
        <w:spacing w:after="0" w:line="240" w:lineRule="auto"/>
        <w:jc w:val="both"/>
      </w:pPr>
      <w:r>
        <w:t>Číslo datové schránky: gez6tzc</w:t>
      </w:r>
    </w:p>
    <w:p w14:paraId="22E90678" w14:textId="77777777" w:rsidR="006C5750" w:rsidRDefault="006C5750" w:rsidP="00424D27">
      <w:pPr>
        <w:spacing w:after="0" w:line="240" w:lineRule="auto"/>
        <w:jc w:val="both"/>
      </w:pPr>
    </w:p>
    <w:p w14:paraId="2BC7F152" w14:textId="5021844E" w:rsidR="006C5750" w:rsidRDefault="006C30B6" w:rsidP="00424D27">
      <w:pPr>
        <w:spacing w:after="0" w:line="240" w:lineRule="auto"/>
        <w:jc w:val="both"/>
      </w:pPr>
      <w:r>
        <w:t>a</w:t>
      </w:r>
    </w:p>
    <w:p w14:paraId="72CBC817" w14:textId="77777777" w:rsidR="006C5750" w:rsidRDefault="006C5750" w:rsidP="00424D27">
      <w:pPr>
        <w:spacing w:after="0" w:line="240" w:lineRule="auto"/>
        <w:jc w:val="both"/>
      </w:pPr>
    </w:p>
    <w:p w14:paraId="30819E1F" w14:textId="6599117C" w:rsidR="006C5750" w:rsidRPr="006C5750" w:rsidRDefault="006C5750" w:rsidP="00424D27">
      <w:pPr>
        <w:spacing w:after="0" w:line="240" w:lineRule="auto"/>
        <w:jc w:val="both"/>
        <w:rPr>
          <w:b/>
          <w:bCs/>
        </w:rPr>
      </w:pPr>
      <w:r w:rsidRPr="006C5750">
        <w:rPr>
          <w:b/>
          <w:bCs/>
        </w:rPr>
        <w:t>Dodavatelem</w:t>
      </w:r>
    </w:p>
    <w:p w14:paraId="779BE21A" w14:textId="77777777" w:rsidR="006C5750" w:rsidRPr="00F344A7" w:rsidRDefault="006C5750" w:rsidP="00424D27">
      <w:pPr>
        <w:spacing w:after="0" w:line="240" w:lineRule="auto"/>
        <w:jc w:val="both"/>
        <w:rPr>
          <w:b/>
          <w:bCs/>
        </w:rPr>
      </w:pPr>
      <w:r w:rsidRPr="00F344A7">
        <w:rPr>
          <w:b/>
          <w:bCs/>
        </w:rPr>
        <w:t>Hi-Tech Services, spol. s r.o.</w:t>
      </w:r>
    </w:p>
    <w:p w14:paraId="202B5FE3" w14:textId="77777777" w:rsidR="00F344A7" w:rsidRDefault="00F344A7" w:rsidP="00F344A7">
      <w:pPr>
        <w:spacing w:after="0" w:line="240" w:lineRule="auto"/>
        <w:jc w:val="both"/>
      </w:pPr>
      <w:r>
        <w:t>zapsaný v Obchodním rejstříku vedeném Krajským soudem v Brně, oddíl C, vložka 28805</w:t>
      </w:r>
    </w:p>
    <w:p w14:paraId="323DED4B" w14:textId="3F346A9C" w:rsidR="006C5750" w:rsidRDefault="00F344A7" w:rsidP="00424D27">
      <w:pPr>
        <w:spacing w:after="0" w:line="240" w:lineRule="auto"/>
        <w:jc w:val="both"/>
      </w:pPr>
      <w:r>
        <w:t xml:space="preserve">se sídlem </w:t>
      </w:r>
      <w:r w:rsidR="006C5750">
        <w:t>Hlinky 138/27, 603 00 Brno</w:t>
      </w:r>
    </w:p>
    <w:p w14:paraId="0CC514D1" w14:textId="77777777" w:rsidR="006C5750" w:rsidRDefault="006C5750" w:rsidP="00424D27">
      <w:pPr>
        <w:spacing w:after="0" w:line="240" w:lineRule="auto"/>
        <w:jc w:val="both"/>
      </w:pPr>
      <w:r>
        <w:t>IČO: 25507605, DIČ: CZ25507605</w:t>
      </w:r>
    </w:p>
    <w:p w14:paraId="415FC3E3" w14:textId="77777777" w:rsidR="00F344A7" w:rsidRDefault="00F344A7" w:rsidP="00F344A7">
      <w:pPr>
        <w:spacing w:after="0" w:line="240" w:lineRule="auto"/>
        <w:jc w:val="both"/>
      </w:pPr>
      <w:r>
        <w:t>Zastoupeným: Libor Novotný, jednatel společnosti</w:t>
      </w:r>
    </w:p>
    <w:p w14:paraId="1D38524D" w14:textId="0547C049" w:rsidR="006C5750" w:rsidRDefault="006C5750" w:rsidP="00424D27">
      <w:pPr>
        <w:spacing w:after="0" w:line="240" w:lineRule="auto"/>
        <w:jc w:val="both"/>
      </w:pPr>
      <w:r>
        <w:t xml:space="preserve">Číslo bankovního účtu: </w:t>
      </w:r>
      <w:r w:rsidR="009011D5">
        <w:t>xxxxxxxxxxxxxxxxxxxxxx</w:t>
      </w:r>
    </w:p>
    <w:p w14:paraId="17D7D8D2" w14:textId="77777777" w:rsidR="006C5750" w:rsidRDefault="006C5750" w:rsidP="006C5750">
      <w:pPr>
        <w:spacing w:after="0" w:line="240" w:lineRule="auto"/>
        <w:jc w:val="center"/>
      </w:pPr>
    </w:p>
    <w:p w14:paraId="44AABAD0" w14:textId="77777777" w:rsidR="006C5750" w:rsidRDefault="006C5750" w:rsidP="006C5750">
      <w:pPr>
        <w:spacing w:after="0" w:line="240" w:lineRule="auto"/>
        <w:jc w:val="center"/>
      </w:pPr>
    </w:p>
    <w:p w14:paraId="253822E3" w14:textId="77777777" w:rsidR="006C5750" w:rsidRPr="00E930F0" w:rsidRDefault="006C575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1.</w:t>
      </w:r>
      <w:r w:rsidRPr="00E930F0">
        <w:rPr>
          <w:b/>
          <w:bCs/>
        </w:rPr>
        <w:tab/>
        <w:t>Předmět smlouvy</w:t>
      </w:r>
    </w:p>
    <w:p w14:paraId="759F1C47" w14:textId="227A3FF4" w:rsidR="006C5750" w:rsidRDefault="006C5750" w:rsidP="00E930F0">
      <w:pPr>
        <w:spacing w:after="0" w:line="240" w:lineRule="auto"/>
        <w:jc w:val="both"/>
      </w:pPr>
      <w:r>
        <w:t>1.1</w:t>
      </w:r>
      <w:r>
        <w:tab/>
        <w:t>Dodavatel se zavazuje dodat předplatné cloudových služeb Microsoft dle přílohy č.</w:t>
      </w:r>
      <w:r w:rsidR="00E930F0">
        <w:t>1</w:t>
      </w:r>
      <w:r>
        <w:t xml:space="preserve"> a to formou ročního předplatného a provést jejich elektronické přiřazení do tenantu Objednatele prostřednictvím CSP partnera Microsoft. Předmětem plnění nejsou doprovodné služby. Objednatel se zavazuje k součinnosti při autorizaci Dodavatele do tenantu Objednatele, aby Dodavatel mohl objednané licence řádně vložit do tenantu.</w:t>
      </w:r>
    </w:p>
    <w:p w14:paraId="7488E701" w14:textId="740CCA5F" w:rsidR="006C5750" w:rsidRDefault="006C5750" w:rsidP="00E930F0">
      <w:pPr>
        <w:spacing w:after="0" w:line="240" w:lineRule="auto"/>
        <w:jc w:val="both"/>
      </w:pPr>
      <w:r>
        <w:t>1.2</w:t>
      </w:r>
      <w:r>
        <w:tab/>
        <w:t>Dodávky jsou poskytovány jednorázově na základě této smlouvy, v souladu se zadávací dokumentací Objednatele a obligatomími obchodními smluvními podmínkami Národního muzea.</w:t>
      </w:r>
    </w:p>
    <w:p w14:paraId="3FF0BDE8" w14:textId="77777777" w:rsidR="006C5750" w:rsidRDefault="006C5750" w:rsidP="00E930F0">
      <w:pPr>
        <w:spacing w:after="0" w:line="240" w:lineRule="auto"/>
        <w:jc w:val="both"/>
      </w:pPr>
      <w:r>
        <w:t>1.3</w:t>
      </w:r>
      <w:r>
        <w:tab/>
        <w:t>Dodavatel se zavazuje dodat licence v plném sjednaném rozsahu, množství a kvalitě odpovídající aktuálním licenčním podmínkám výrobce Microsoft a požadavkům Objednatele.</w:t>
      </w:r>
    </w:p>
    <w:p w14:paraId="40E2E2A6" w14:textId="77777777" w:rsidR="00E930F0" w:rsidRDefault="00E930F0" w:rsidP="006C5750">
      <w:pPr>
        <w:spacing w:after="0" w:line="240" w:lineRule="auto"/>
      </w:pPr>
    </w:p>
    <w:p w14:paraId="11B24267" w14:textId="77777777" w:rsidR="006C5750" w:rsidRPr="00E930F0" w:rsidRDefault="006C575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2.</w:t>
      </w:r>
      <w:r w:rsidRPr="00E930F0">
        <w:rPr>
          <w:b/>
          <w:bCs/>
        </w:rPr>
        <w:tab/>
        <w:t>Termín plnění</w:t>
      </w:r>
    </w:p>
    <w:p w14:paraId="7EAA2A14" w14:textId="77777777" w:rsidR="006C5750" w:rsidRDefault="006C5750" w:rsidP="00E930F0">
      <w:pPr>
        <w:spacing w:after="0" w:line="240" w:lineRule="auto"/>
        <w:jc w:val="both"/>
      </w:pPr>
      <w:r>
        <w:t>2.1</w:t>
      </w:r>
      <w:r>
        <w:tab/>
        <w:t xml:space="preserve">Plnění bude dodáno tenantu </w:t>
      </w:r>
      <w:r w:rsidRPr="00D100D1">
        <w:t>dne 1.února 2026</w:t>
      </w:r>
      <w:r>
        <w:t xml:space="preserve"> při splnění podmínek součinnosti Objednatele dle této smlouvy.</w:t>
      </w:r>
    </w:p>
    <w:p w14:paraId="1FAD1A26" w14:textId="77777777" w:rsidR="00E930F0" w:rsidRDefault="00E930F0" w:rsidP="006C5750">
      <w:pPr>
        <w:spacing w:after="0" w:line="240" w:lineRule="auto"/>
      </w:pPr>
    </w:p>
    <w:p w14:paraId="611D381A" w14:textId="77777777" w:rsidR="006C5750" w:rsidRPr="00E930F0" w:rsidRDefault="006C575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3.</w:t>
      </w:r>
      <w:r w:rsidRPr="00E930F0">
        <w:rPr>
          <w:b/>
          <w:bCs/>
        </w:rPr>
        <w:tab/>
        <w:t>Kupní cena a platební podmínky</w:t>
      </w:r>
    </w:p>
    <w:p w14:paraId="38FE1A95" w14:textId="2AE713C0" w:rsidR="006C5750" w:rsidRDefault="006C5750" w:rsidP="00E930F0">
      <w:pPr>
        <w:spacing w:after="0" w:line="240" w:lineRule="auto"/>
        <w:jc w:val="both"/>
      </w:pPr>
      <w:r>
        <w:t>3.1</w:t>
      </w:r>
      <w:r>
        <w:tab/>
        <w:t>Kupní cena za všechny předplatné licencí Microsoft uvedené v Příloze č.</w:t>
      </w:r>
      <w:r w:rsidR="00E930F0">
        <w:t>1</w:t>
      </w:r>
      <w:r>
        <w:t xml:space="preserve"> činí =1.492.609,— Kč bez 21% DPH, 21% DPH: 313.447,89 Kč</w:t>
      </w:r>
    </w:p>
    <w:p w14:paraId="074E9781" w14:textId="1AB61306" w:rsidR="006C5750" w:rsidRDefault="006C5750" w:rsidP="00E930F0">
      <w:pPr>
        <w:spacing w:after="0" w:line="240" w:lineRule="auto"/>
        <w:jc w:val="both"/>
      </w:pPr>
      <w:r>
        <w:t>Za dodávku všech licencí uvedených v Příloze č.</w:t>
      </w:r>
      <w:r w:rsidR="00E930F0">
        <w:t>1</w:t>
      </w:r>
      <w:r>
        <w:t xml:space="preserve"> celkem s DPH21% : =1 806 056,89 Kč.</w:t>
      </w:r>
    </w:p>
    <w:p w14:paraId="6D16ED61" w14:textId="77777777" w:rsidR="006C5750" w:rsidRDefault="006C5750" w:rsidP="00E930F0">
      <w:pPr>
        <w:spacing w:after="0" w:line="240" w:lineRule="auto"/>
        <w:jc w:val="both"/>
      </w:pPr>
      <w:r>
        <w:lastRenderedPageBreak/>
        <w:t>3.2</w:t>
      </w:r>
      <w:r>
        <w:tab/>
        <w:t>Splatnost faktury činí 30 dnů od doručení.</w:t>
      </w:r>
    </w:p>
    <w:p w14:paraId="239D80F3" w14:textId="77777777" w:rsidR="006C5750" w:rsidRDefault="006C5750" w:rsidP="00E930F0">
      <w:pPr>
        <w:spacing w:after="0" w:line="240" w:lineRule="auto"/>
        <w:jc w:val="both"/>
      </w:pPr>
      <w:r>
        <w:t>3.3</w:t>
      </w:r>
      <w:r>
        <w:tab/>
        <w:t>Sjednaná cena je konečná, nepřekročitelná a zahrnuje veškeré náklady Dodavatele související s plněním dle této smlouvy. Dodavatel není oprávněn cenu jednostranně měnit.</w:t>
      </w:r>
    </w:p>
    <w:p w14:paraId="6C68B487" w14:textId="456149FB" w:rsidR="006C5750" w:rsidRDefault="006C5750" w:rsidP="00E930F0">
      <w:pPr>
        <w:spacing w:after="0" w:line="240" w:lineRule="auto"/>
        <w:jc w:val="both"/>
      </w:pPr>
      <w:r>
        <w:t>3.4</w:t>
      </w:r>
      <w:r>
        <w:tab/>
        <w:t>Změna sjednané ceny je přípustná výhradně v případě změny zákonem stanovené sazby daně z přidané hodnoty, a to pouze na základě písemného dodatku podepsaného oprávněnými zástupci smluvních stran.</w:t>
      </w:r>
    </w:p>
    <w:p w14:paraId="07E29F79" w14:textId="77777777" w:rsidR="006C5750" w:rsidRDefault="006C5750" w:rsidP="00E930F0">
      <w:pPr>
        <w:spacing w:after="0" w:line="240" w:lineRule="auto"/>
        <w:jc w:val="both"/>
      </w:pPr>
      <w:r>
        <w:t>3.5</w:t>
      </w:r>
      <w:r>
        <w:tab/>
        <w:t>V případě nedodržení dohodnuté úrovně kvality vycházející z licenčních a produktových podmínek výrobce Microsoft platných v době dodání nebo rozsahu (počet licencí) Dodávky má Objednatel právo na přiměřenou slevu z ceny, případně na vrácení odpovídající části již uhrazené ceny nebo na poskytnutí jiné rovnocenné náhrady.</w:t>
      </w:r>
    </w:p>
    <w:p w14:paraId="1C0CA553" w14:textId="77777777" w:rsidR="006C5750" w:rsidRDefault="006C5750" w:rsidP="00E930F0">
      <w:pPr>
        <w:spacing w:after="0" w:line="240" w:lineRule="auto"/>
        <w:jc w:val="both"/>
      </w:pPr>
      <w:r>
        <w:t>3.6</w:t>
      </w:r>
      <w:r>
        <w:tab/>
        <w:t>Objednatel neposkytuje Dodavateli žádné zálohy ani dílčí plnění před řádným splněním předmětu smlouvy.</w:t>
      </w:r>
    </w:p>
    <w:p w14:paraId="2C2F15C1" w14:textId="07CDE76E" w:rsidR="006C5750" w:rsidRDefault="006C5750" w:rsidP="00E930F0">
      <w:pPr>
        <w:spacing w:after="0" w:line="240" w:lineRule="auto"/>
        <w:jc w:val="both"/>
      </w:pPr>
      <w:r>
        <w:t>3.7</w:t>
      </w:r>
      <w:r>
        <w:tab/>
        <w:t>Faktura musí splňovat veškeré náležitosti řádného daňového dokladu dle zákona o DPH a musí vždy obsahovat číslo této smlouvy a specifikaci plnění potvrzenou Objednatelem (Příloha č.</w:t>
      </w:r>
      <w:r w:rsidR="00E930F0">
        <w:t>1</w:t>
      </w:r>
      <w:r>
        <w:t>).</w:t>
      </w:r>
    </w:p>
    <w:p w14:paraId="599CE48B" w14:textId="4EF5DCA4" w:rsidR="006C5750" w:rsidRDefault="006C5750" w:rsidP="00E930F0">
      <w:pPr>
        <w:spacing w:after="0" w:line="240" w:lineRule="auto"/>
        <w:jc w:val="both"/>
      </w:pPr>
      <w:r>
        <w:t>3.</w:t>
      </w:r>
      <w:r w:rsidR="001B09F4">
        <w:t>8</w:t>
      </w:r>
      <w:r>
        <w:tab/>
        <w:t>Faktura je považována za doručenou dnem doručení do datové schránky Objednatele a tímto dnem počíná běžet lhůta splatnosti.</w:t>
      </w:r>
    </w:p>
    <w:p w14:paraId="4182E16B" w14:textId="77777777" w:rsidR="00E930F0" w:rsidRDefault="00E930F0" w:rsidP="006C5750">
      <w:pPr>
        <w:spacing w:after="0" w:line="240" w:lineRule="auto"/>
      </w:pPr>
    </w:p>
    <w:p w14:paraId="0B09B4A5" w14:textId="77777777" w:rsidR="006C5750" w:rsidRPr="00E930F0" w:rsidRDefault="006C575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4.</w:t>
      </w:r>
      <w:r w:rsidRPr="00E930F0">
        <w:rPr>
          <w:b/>
          <w:bCs/>
        </w:rPr>
        <w:tab/>
        <w:t>Sankce</w:t>
      </w:r>
    </w:p>
    <w:p w14:paraId="0E63D0F9" w14:textId="4F18D515" w:rsidR="006C5750" w:rsidRDefault="006C5750" w:rsidP="00E930F0">
      <w:pPr>
        <w:spacing w:after="0" w:line="240" w:lineRule="auto"/>
        <w:jc w:val="both"/>
      </w:pPr>
      <w:r>
        <w:t>4.1</w:t>
      </w:r>
      <w:r>
        <w:tab/>
        <w:t>V případě prokazatelného prodlení způsobeného výhradně konáním Dodavatele s p</w:t>
      </w:r>
      <w:r w:rsidR="0016068A">
        <w:t>lněním</w:t>
      </w:r>
      <w:r>
        <w:t xml:space="preserve"> předmětu smlouvy je Dodavatel povinen zaplatit Objednateli smluvní pokutu ve výši 1 % z celkové ceny bez DPH za každý započatý den prodlení.</w:t>
      </w:r>
    </w:p>
    <w:p w14:paraId="26548852" w14:textId="77777777" w:rsidR="006C5750" w:rsidRDefault="006C5750" w:rsidP="00E930F0">
      <w:pPr>
        <w:spacing w:after="0" w:line="240" w:lineRule="auto"/>
        <w:jc w:val="both"/>
      </w:pPr>
      <w:r>
        <w:t>4.3</w:t>
      </w:r>
      <w:r>
        <w:tab/>
        <w:t>Zaplacení smluvní pokuty nemá vliv na právo Objednatele na náhradu škody v plné výši ani na právo odstoupit od smlouvy.</w:t>
      </w:r>
    </w:p>
    <w:p w14:paraId="041D8BAE" w14:textId="13FE7D8B" w:rsidR="006C5750" w:rsidRDefault="006C5750" w:rsidP="00E930F0">
      <w:pPr>
        <w:spacing w:after="0" w:line="240" w:lineRule="auto"/>
        <w:jc w:val="both"/>
      </w:pPr>
      <w:r>
        <w:t>4.4</w:t>
      </w:r>
      <w:r>
        <w:tab/>
        <w:t>Objednatel je oprávněn započíst smluvní pokutu proti pohledávce Dodavatele.</w:t>
      </w:r>
    </w:p>
    <w:p w14:paraId="44E76361" w14:textId="77777777" w:rsidR="00E930F0" w:rsidRDefault="00E930F0" w:rsidP="00E930F0">
      <w:pPr>
        <w:spacing w:after="0" w:line="240" w:lineRule="auto"/>
      </w:pPr>
    </w:p>
    <w:p w14:paraId="111DB11A" w14:textId="50198729" w:rsidR="00E930F0" w:rsidRPr="00E930F0" w:rsidRDefault="00E930F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5.</w:t>
      </w:r>
      <w:r w:rsidRPr="00E930F0">
        <w:rPr>
          <w:b/>
          <w:bCs/>
        </w:rPr>
        <w:tab/>
        <w:t>Práva a povinnosti smluvních stran</w:t>
      </w:r>
    </w:p>
    <w:p w14:paraId="3B1FF428" w14:textId="77777777" w:rsidR="00E930F0" w:rsidRDefault="00E930F0" w:rsidP="00E930F0">
      <w:pPr>
        <w:spacing w:after="0" w:line="240" w:lineRule="auto"/>
        <w:jc w:val="both"/>
      </w:pPr>
      <w:r>
        <w:t>5.1</w:t>
      </w:r>
      <w:r>
        <w:tab/>
        <w:t>Dodavatel je povinen poskytovat Objednateli veškeré informace související s plněním smlouvy.</w:t>
      </w:r>
    </w:p>
    <w:p w14:paraId="53E687D5" w14:textId="77777777" w:rsidR="00E930F0" w:rsidRDefault="00E930F0" w:rsidP="00E930F0">
      <w:pPr>
        <w:spacing w:after="0" w:line="240" w:lineRule="auto"/>
        <w:jc w:val="both"/>
      </w:pPr>
      <w:r>
        <w:t>5.2</w:t>
      </w:r>
      <w:r>
        <w:tab/>
        <w:t>Dodavatel je povinen bezodkladně informovat Objednatele o jakémkoliv ohrožení řádného plnění.</w:t>
      </w:r>
    </w:p>
    <w:p w14:paraId="4DF5E665" w14:textId="77777777" w:rsidR="00E930F0" w:rsidRDefault="00E930F0" w:rsidP="00E930F0">
      <w:pPr>
        <w:spacing w:after="0" w:line="240" w:lineRule="auto"/>
        <w:jc w:val="both"/>
      </w:pPr>
      <w:r>
        <w:t>5.3</w:t>
      </w:r>
      <w:r>
        <w:tab/>
        <w:t>Dodavatel je povinen upozornit Objednatele na nevhodnost jeho pokynů.</w:t>
      </w:r>
    </w:p>
    <w:p w14:paraId="6D949FBC" w14:textId="77777777" w:rsidR="00E930F0" w:rsidRDefault="00E930F0" w:rsidP="00E930F0">
      <w:pPr>
        <w:spacing w:after="0" w:line="240" w:lineRule="auto"/>
        <w:jc w:val="both"/>
      </w:pPr>
      <w:r>
        <w:t>5.4</w:t>
      </w:r>
      <w:r>
        <w:tab/>
        <w:t>Dodavatel garantuje poskytování Dodávek v dohodnuté úrovni a rozsahu po celou dobu trvání smlouvy.</w:t>
      </w:r>
    </w:p>
    <w:p w14:paraId="79C0D07A" w14:textId="77777777" w:rsidR="00E930F0" w:rsidRDefault="00E930F0" w:rsidP="00E930F0">
      <w:pPr>
        <w:spacing w:after="0" w:line="240" w:lineRule="auto"/>
        <w:jc w:val="both"/>
      </w:pPr>
      <w:r>
        <w:t>5.5</w:t>
      </w:r>
      <w:r>
        <w:tab/>
        <w:t>Dodavatel je povinen předat veškerou dokumentaci vztahující se k Dodávkám, a to v českém jazyce, existuje-li.</w:t>
      </w:r>
    </w:p>
    <w:p w14:paraId="750AC8C9" w14:textId="77777777" w:rsidR="00E930F0" w:rsidRDefault="00E930F0" w:rsidP="00E930F0">
      <w:pPr>
        <w:spacing w:after="0" w:line="240" w:lineRule="auto"/>
        <w:jc w:val="both"/>
      </w:pPr>
      <w:r>
        <w:t>5.6</w:t>
      </w:r>
      <w:r>
        <w:tab/>
        <w:t>Dodavatel prohlašuje, že má uzavřeno pojištění odpovědnosti za škodu s limitem pojistného plnění nejméně 5.000.000 Kč.</w:t>
      </w:r>
    </w:p>
    <w:p w14:paraId="39C5B996" w14:textId="77777777" w:rsidR="00E930F0" w:rsidRDefault="00E930F0" w:rsidP="00E930F0">
      <w:pPr>
        <w:spacing w:after="0" w:line="240" w:lineRule="auto"/>
        <w:jc w:val="both"/>
      </w:pPr>
      <w:r>
        <w:t>5.7</w:t>
      </w:r>
      <w:r>
        <w:tab/>
        <w:t>Dodavatel odpovídá za veškerou újmu způsobenou Objednateli porušením svých povinností dle této smlouvy.</w:t>
      </w:r>
    </w:p>
    <w:p w14:paraId="716D7EFD" w14:textId="77777777" w:rsidR="00E930F0" w:rsidRDefault="00E930F0" w:rsidP="00E930F0">
      <w:pPr>
        <w:spacing w:after="0" w:line="240" w:lineRule="auto"/>
        <w:jc w:val="both"/>
      </w:pPr>
      <w:r>
        <w:t>5.8</w:t>
      </w:r>
      <w:r>
        <w:tab/>
        <w:t>Smluvní strany se zavazují vyvinout maximální úsilí k předcházení škodám a k minimalizaci jejich rozsahu.</w:t>
      </w:r>
    </w:p>
    <w:p w14:paraId="10ADA567" w14:textId="77777777" w:rsidR="00E930F0" w:rsidRDefault="00E930F0" w:rsidP="00E930F0">
      <w:pPr>
        <w:spacing w:after="0" w:line="240" w:lineRule="auto"/>
        <w:jc w:val="both"/>
      </w:pPr>
      <w:r>
        <w:t>5.9</w:t>
      </w:r>
      <w:r>
        <w:tab/>
        <w:t>Dodavatel je povinen bezodkladně informovat Objednatele o jakýchkoliv podstatných změnách Dodávek, jakož i o jednostranných změnách smluvních, licenčních nebo obchodních podmínek Dodavatele nebo výrobce Microsoft, které se vztahují k poskytovanému plnění.</w:t>
      </w:r>
    </w:p>
    <w:p w14:paraId="70AF0CB3" w14:textId="77777777" w:rsidR="00E930F0" w:rsidRDefault="00E930F0" w:rsidP="00E930F0">
      <w:pPr>
        <w:spacing w:after="0" w:line="240" w:lineRule="auto"/>
        <w:jc w:val="both"/>
      </w:pPr>
      <w:r>
        <w:t>5.10</w:t>
      </w:r>
      <w:r>
        <w:tab/>
        <w:t>Dodavatel je povinen bez zbytečného odkladu oznámit Objednateli všechny okolnosti, které zjistí při plnění smlouvy a které mohou mít vliv na změnu pokynů nebo zájmů Objednatele.</w:t>
      </w:r>
    </w:p>
    <w:p w14:paraId="06871648" w14:textId="77777777" w:rsidR="00E930F0" w:rsidRDefault="00E930F0" w:rsidP="00E930F0">
      <w:pPr>
        <w:spacing w:after="0" w:line="240" w:lineRule="auto"/>
        <w:jc w:val="both"/>
      </w:pPr>
      <w:r>
        <w:t>5.11</w:t>
      </w:r>
      <w:r>
        <w:tab/>
        <w:t>ID pro Digital Partner of Record (DPOR) k příslušným licencím zadává Objednatel.</w:t>
      </w:r>
    </w:p>
    <w:p w14:paraId="076E8753" w14:textId="18637F2B" w:rsidR="00E930F0" w:rsidRDefault="00E930F0" w:rsidP="00E930F0">
      <w:pPr>
        <w:spacing w:after="0" w:line="240" w:lineRule="auto"/>
        <w:jc w:val="both"/>
      </w:pPr>
      <w:r>
        <w:t>5.12</w:t>
      </w:r>
      <w:r>
        <w:tab/>
        <w:t>Škoda způsobená zaměstnanci Dodavatele nebo třetími osobami, které Dodavatel pověří plněním svých závazků dle této smlouvy, se považuje za škodu způsobenou Dodavatelem.</w:t>
      </w:r>
    </w:p>
    <w:p w14:paraId="2B21EE47" w14:textId="77777777" w:rsidR="00764C22" w:rsidRDefault="00764C22" w:rsidP="00E930F0">
      <w:pPr>
        <w:spacing w:after="0" w:line="240" w:lineRule="auto"/>
        <w:jc w:val="both"/>
      </w:pPr>
    </w:p>
    <w:p w14:paraId="66D5763A" w14:textId="77777777" w:rsidR="00764C22" w:rsidRDefault="00764C22" w:rsidP="00E930F0">
      <w:pPr>
        <w:spacing w:after="0" w:line="240" w:lineRule="auto"/>
        <w:jc w:val="both"/>
      </w:pPr>
    </w:p>
    <w:p w14:paraId="06AC07FF" w14:textId="77777777" w:rsidR="00764C22" w:rsidRDefault="00764C22" w:rsidP="00E930F0">
      <w:pPr>
        <w:spacing w:after="0" w:line="240" w:lineRule="auto"/>
        <w:jc w:val="both"/>
      </w:pPr>
    </w:p>
    <w:p w14:paraId="3720527D" w14:textId="77777777" w:rsidR="00E930F0" w:rsidRDefault="00E930F0" w:rsidP="00E930F0">
      <w:pPr>
        <w:spacing w:after="0" w:line="240" w:lineRule="auto"/>
      </w:pPr>
    </w:p>
    <w:p w14:paraId="364A3359" w14:textId="7DA5B84F" w:rsidR="00E930F0" w:rsidRPr="00E930F0" w:rsidRDefault="00E930F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6.</w:t>
      </w:r>
      <w:r w:rsidRPr="00E930F0">
        <w:rPr>
          <w:b/>
          <w:bCs/>
        </w:rPr>
        <w:tab/>
        <w:t>Mlčenlivost a ochrana informací</w:t>
      </w:r>
    </w:p>
    <w:p w14:paraId="57A0C003" w14:textId="77777777" w:rsidR="00E930F0" w:rsidRDefault="00E930F0" w:rsidP="00E930F0">
      <w:pPr>
        <w:spacing w:after="0" w:line="240" w:lineRule="auto"/>
        <w:jc w:val="both"/>
      </w:pPr>
      <w:r>
        <w:t>6.1</w:t>
      </w:r>
      <w:r>
        <w:tab/>
        <w:t>Dodavatel se zavazuje zachovávat mlčenlivost o všech skutečnostech, informacích a datech týkajících se Objednatele, o nichž se dozví v souvislosti s plněním této smlouvy.</w:t>
      </w:r>
    </w:p>
    <w:p w14:paraId="4CF31565" w14:textId="77777777" w:rsidR="00E930F0" w:rsidRDefault="00E930F0" w:rsidP="00E930F0">
      <w:pPr>
        <w:spacing w:after="0" w:line="240" w:lineRule="auto"/>
        <w:jc w:val="both"/>
      </w:pPr>
      <w:r>
        <w:t>6.2</w:t>
      </w:r>
      <w:r>
        <w:tab/>
        <w:t>Povinnost mlčenlivosti se vztahuje zejména na technické, provozní, bezpečnostní a organizační informace Objednatele, včetně informací tvořících obchodní tajemství.</w:t>
      </w:r>
    </w:p>
    <w:p w14:paraId="2488A985" w14:textId="77777777" w:rsidR="00E930F0" w:rsidRDefault="00E930F0" w:rsidP="00E930F0">
      <w:pPr>
        <w:spacing w:after="0" w:line="240" w:lineRule="auto"/>
        <w:jc w:val="both"/>
      </w:pPr>
      <w:r>
        <w:t>6.3</w:t>
      </w:r>
      <w:r>
        <w:tab/>
        <w:t>Dodavatel odpovídá za zajištění bezpečnosti a důvěrnosti veškerých dat Objednatele, ke kterým získá přístup v souvislosti s plněním smlouvy.</w:t>
      </w:r>
    </w:p>
    <w:p w14:paraId="29DC2763" w14:textId="77777777" w:rsidR="00E930F0" w:rsidRDefault="00E930F0" w:rsidP="00E930F0">
      <w:pPr>
        <w:spacing w:after="0" w:line="240" w:lineRule="auto"/>
        <w:jc w:val="both"/>
      </w:pPr>
      <w:r>
        <w:t>6.4</w:t>
      </w:r>
      <w:r>
        <w:tab/>
        <w:t>Povinnost mlčenlivosti trvá i po ukončení účinnosti této smlouvy.</w:t>
      </w:r>
    </w:p>
    <w:p w14:paraId="69C692E8" w14:textId="77777777" w:rsidR="00E930F0" w:rsidRDefault="00E930F0" w:rsidP="00E930F0">
      <w:pPr>
        <w:spacing w:after="0" w:line="240" w:lineRule="auto"/>
      </w:pPr>
    </w:p>
    <w:p w14:paraId="7DDFD328" w14:textId="5F0DB960" w:rsidR="00E930F0" w:rsidRPr="00E930F0" w:rsidRDefault="00E930F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7.</w:t>
      </w:r>
      <w:r w:rsidRPr="00E930F0">
        <w:rPr>
          <w:b/>
          <w:bCs/>
        </w:rPr>
        <w:tab/>
        <w:t>Ukončení smlouvy</w:t>
      </w:r>
    </w:p>
    <w:p w14:paraId="0EB4AFB4" w14:textId="77777777" w:rsidR="00E930F0" w:rsidRDefault="00E930F0" w:rsidP="00E930F0">
      <w:pPr>
        <w:spacing w:after="0" w:line="240" w:lineRule="auto"/>
        <w:jc w:val="both"/>
      </w:pPr>
      <w:r>
        <w:t>7.1</w:t>
      </w:r>
      <w:r>
        <w:tab/>
        <w:t>Objednatel je oprávněn odstoupit od smlouvy v případě opakovaného nebo podstatného porušení smlouvy Dodavatelem.</w:t>
      </w:r>
    </w:p>
    <w:p w14:paraId="44C53DC5" w14:textId="77777777" w:rsidR="00E930F0" w:rsidRDefault="00E930F0" w:rsidP="00E930F0">
      <w:pPr>
        <w:spacing w:after="0" w:line="240" w:lineRule="auto"/>
        <w:jc w:val="both"/>
      </w:pPr>
      <w:r>
        <w:t>7.2</w:t>
      </w:r>
      <w:r>
        <w:tab/>
        <w:t>Ukončením smlouvy nejsou dotčena ustanovení o sankcích, náhradě škody, mlčenlivosti a ochraně důvěrných informací.</w:t>
      </w:r>
    </w:p>
    <w:p w14:paraId="4C2F47D7" w14:textId="5DDF7CF1" w:rsidR="006C5750" w:rsidRDefault="00E930F0" w:rsidP="00E930F0">
      <w:pPr>
        <w:spacing w:after="0" w:line="240" w:lineRule="auto"/>
        <w:jc w:val="both"/>
      </w:pPr>
      <w:r>
        <w:t>7.3</w:t>
      </w:r>
      <w:r>
        <w:tab/>
        <w:t>Zjistí-li Objednatel, že Dodavatel porušuje své smluvní nebo zákonné povinnosti, je oprávněn vyzvat Dodavatele k zajištění nápravy. Neučiní-li Dodavatel nápravu ani v přiměřené lhůtě, je Objednatel oprávněn od smlouvy odstoupit.</w:t>
      </w:r>
    </w:p>
    <w:p w14:paraId="447EE67D" w14:textId="77777777" w:rsidR="00E930F0" w:rsidRDefault="00E930F0" w:rsidP="00E930F0">
      <w:pPr>
        <w:spacing w:after="0" w:line="240" w:lineRule="auto"/>
        <w:jc w:val="both"/>
      </w:pPr>
      <w:r>
        <w:t>7.4 Ukončením smlouvy nejsou dotčena ustanovení týkající se smluvních pokut, náhrady škody, povinnosti mlčenlivosti, ochrany důvěrných informací ani ustanovení, z jejichž povahy vyplývá, že mají trvat i po skončení účinnosti smlouvy.</w:t>
      </w:r>
    </w:p>
    <w:p w14:paraId="4C894609" w14:textId="77777777" w:rsidR="00E930F0" w:rsidRDefault="00E930F0" w:rsidP="00E930F0">
      <w:pPr>
        <w:spacing w:after="0" w:line="240" w:lineRule="auto"/>
      </w:pPr>
    </w:p>
    <w:p w14:paraId="535D1B28" w14:textId="1D3D3D21" w:rsidR="00E930F0" w:rsidRPr="00E930F0" w:rsidRDefault="00E930F0" w:rsidP="00E930F0">
      <w:pPr>
        <w:spacing w:after="0" w:line="240" w:lineRule="auto"/>
        <w:jc w:val="center"/>
        <w:rPr>
          <w:b/>
          <w:bCs/>
        </w:rPr>
      </w:pPr>
      <w:r w:rsidRPr="00E930F0">
        <w:rPr>
          <w:b/>
          <w:bCs/>
        </w:rPr>
        <w:t>8.</w:t>
      </w:r>
      <w:r w:rsidR="002D2276">
        <w:rPr>
          <w:b/>
          <w:bCs/>
        </w:rPr>
        <w:tab/>
      </w:r>
      <w:r w:rsidRPr="00E930F0">
        <w:rPr>
          <w:b/>
          <w:bCs/>
        </w:rPr>
        <w:t>Závěrečná ustanovení</w:t>
      </w:r>
    </w:p>
    <w:p w14:paraId="35E7ADE4" w14:textId="77777777" w:rsidR="00E930F0" w:rsidRDefault="00E930F0" w:rsidP="00E930F0">
      <w:pPr>
        <w:spacing w:after="0" w:line="240" w:lineRule="auto"/>
        <w:jc w:val="both"/>
      </w:pPr>
      <w:r>
        <w:t>8.1</w:t>
      </w:r>
      <w:r>
        <w:tab/>
        <w:t>Smlouva se řídí právním řádem České republiky.</w:t>
      </w:r>
    </w:p>
    <w:p w14:paraId="641715F3" w14:textId="77777777" w:rsidR="00E930F0" w:rsidRDefault="00E930F0" w:rsidP="00E930F0">
      <w:pPr>
        <w:spacing w:after="0" w:line="240" w:lineRule="auto"/>
        <w:jc w:val="both"/>
      </w:pPr>
      <w:r>
        <w:t>8.3</w:t>
      </w:r>
      <w:r>
        <w:tab/>
        <w:t>Veškeré změny smlouvy lze provést pouze písemnými číslovanými dodatky.</w:t>
      </w:r>
    </w:p>
    <w:p w14:paraId="778E2541" w14:textId="64B1FA18" w:rsidR="00E930F0" w:rsidRDefault="00E930F0" w:rsidP="00E930F0">
      <w:pPr>
        <w:spacing w:after="0" w:line="240" w:lineRule="auto"/>
        <w:jc w:val="both"/>
      </w:pPr>
      <w:r>
        <w:t>8.4</w:t>
      </w:r>
      <w:r>
        <w:tab/>
        <w:t>Dodavatel není oprávněn postoupit smlouvu ani práva a povinnosti z ní bez předchozího písemného souhlasu Objednatele.</w:t>
      </w:r>
    </w:p>
    <w:p w14:paraId="1DC8C164" w14:textId="2166F017" w:rsidR="006933F0" w:rsidRDefault="00446BA3" w:rsidP="00E930F0">
      <w:pPr>
        <w:spacing w:after="0" w:line="240" w:lineRule="auto"/>
        <w:jc w:val="both"/>
      </w:pPr>
      <w:r>
        <w:t>8.5</w:t>
      </w:r>
      <w:r>
        <w:tab/>
        <w:t>Tato smlouvy nabývá platnosti dnem podpisu smluvními strana</w:t>
      </w:r>
      <w:r w:rsidR="0019690D">
        <w:t xml:space="preserve">mi a účinnosti </w:t>
      </w:r>
      <w:r w:rsidR="000866A2">
        <w:t>d</w:t>
      </w:r>
      <w:r w:rsidR="007C61D2">
        <w:t>nem zveřejnění v registru smluv.</w:t>
      </w:r>
    </w:p>
    <w:p w14:paraId="182B9D3D" w14:textId="77777777" w:rsidR="00E930F0" w:rsidRDefault="00E930F0" w:rsidP="00E930F0">
      <w:pPr>
        <w:spacing w:after="0" w:line="240" w:lineRule="auto"/>
      </w:pPr>
    </w:p>
    <w:p w14:paraId="4BAE9CBE" w14:textId="77777777" w:rsidR="003B41D8" w:rsidRDefault="003B41D8" w:rsidP="00E930F0">
      <w:pPr>
        <w:spacing w:after="0" w:line="240" w:lineRule="auto"/>
      </w:pPr>
    </w:p>
    <w:p w14:paraId="336D6F5D" w14:textId="7A404F3B" w:rsidR="00E930F0" w:rsidRDefault="00E930F0" w:rsidP="00E930F0">
      <w:pPr>
        <w:spacing w:after="0" w:line="240" w:lineRule="auto"/>
      </w:pPr>
      <w:r>
        <w:t xml:space="preserve">V Praze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Brně dne </w:t>
      </w:r>
    </w:p>
    <w:p w14:paraId="34E3D427" w14:textId="77777777" w:rsidR="00E930F0" w:rsidRDefault="00E930F0" w:rsidP="00E930F0">
      <w:pPr>
        <w:spacing w:after="0" w:line="240" w:lineRule="auto"/>
      </w:pPr>
    </w:p>
    <w:p w14:paraId="196AAD49" w14:textId="77777777" w:rsidR="00E930F0" w:rsidRDefault="00E930F0" w:rsidP="00E930F0">
      <w:pPr>
        <w:spacing w:after="0" w:line="240" w:lineRule="auto"/>
      </w:pPr>
    </w:p>
    <w:p w14:paraId="4B67A520" w14:textId="336BEA90" w:rsidR="00E930F0" w:rsidRDefault="00E930F0" w:rsidP="00E930F0">
      <w:pPr>
        <w:pStyle w:val="Bodytext10"/>
        <w:spacing w:line="240" w:lineRule="auto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30F0">
        <w:t>Za Dodavatele:</w:t>
      </w:r>
    </w:p>
    <w:p w14:paraId="44B9D827" w14:textId="77777777" w:rsidR="00E930F0" w:rsidRDefault="00E930F0" w:rsidP="00E930F0">
      <w:pPr>
        <w:pStyle w:val="Bodytext10"/>
        <w:spacing w:line="240" w:lineRule="auto"/>
      </w:pPr>
    </w:p>
    <w:p w14:paraId="0BB188DD" w14:textId="115F9B28" w:rsidR="00E930F0" w:rsidRDefault="009011D5" w:rsidP="00E930F0">
      <w:pPr>
        <w:pStyle w:val="Bodytext10"/>
        <w:spacing w:line="240" w:lineRule="auto"/>
      </w:pPr>
      <w:r>
        <w:t>Xxxxxxxxxxxxxxx</w:t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xxxxxxxxxxxxxxxxxx</w:t>
      </w:r>
    </w:p>
    <w:p w14:paraId="0224A28C" w14:textId="77777777" w:rsidR="00E930F0" w:rsidRDefault="00E930F0" w:rsidP="00E930F0">
      <w:pPr>
        <w:pStyle w:val="Bodytext10"/>
        <w:spacing w:line="240" w:lineRule="auto"/>
      </w:pPr>
    </w:p>
    <w:p w14:paraId="0E19E1D6" w14:textId="77777777" w:rsidR="00E930F0" w:rsidRDefault="00E930F0" w:rsidP="00E930F0">
      <w:pPr>
        <w:pStyle w:val="Bodytext10"/>
        <w:spacing w:line="240" w:lineRule="auto"/>
      </w:pPr>
    </w:p>
    <w:p w14:paraId="41DFECFE" w14:textId="77777777" w:rsidR="00E930F0" w:rsidRDefault="00E930F0" w:rsidP="00E930F0">
      <w:pPr>
        <w:pStyle w:val="Bodytext10"/>
        <w:spacing w:line="240" w:lineRule="auto"/>
      </w:pPr>
    </w:p>
    <w:p w14:paraId="2B412239" w14:textId="77777777" w:rsidR="00E930F0" w:rsidRDefault="00E930F0" w:rsidP="00E930F0">
      <w:pPr>
        <w:pStyle w:val="Bodytext10"/>
        <w:spacing w:line="240" w:lineRule="auto"/>
      </w:pPr>
    </w:p>
    <w:p w14:paraId="076A64A4" w14:textId="77777777" w:rsidR="00E930F0" w:rsidRDefault="00E930F0" w:rsidP="00E930F0">
      <w:pPr>
        <w:pStyle w:val="Bodytext10"/>
        <w:spacing w:line="240" w:lineRule="auto"/>
      </w:pPr>
    </w:p>
    <w:p w14:paraId="7AAE37AF" w14:textId="77777777" w:rsidR="00E930F0" w:rsidRDefault="00E930F0" w:rsidP="00E930F0">
      <w:pPr>
        <w:pStyle w:val="Bodytext10"/>
        <w:spacing w:line="240" w:lineRule="auto"/>
      </w:pPr>
    </w:p>
    <w:p w14:paraId="46D13631" w14:textId="77777777" w:rsidR="00E930F0" w:rsidRDefault="00E930F0" w:rsidP="00E930F0">
      <w:pPr>
        <w:pStyle w:val="Bodytext10"/>
        <w:spacing w:line="240" w:lineRule="auto"/>
      </w:pPr>
    </w:p>
    <w:p w14:paraId="4BDF615C" w14:textId="77777777" w:rsidR="00E930F0" w:rsidRDefault="00E930F0" w:rsidP="00E930F0">
      <w:pPr>
        <w:pStyle w:val="Bodytext10"/>
        <w:spacing w:line="240" w:lineRule="auto"/>
      </w:pPr>
    </w:p>
    <w:p w14:paraId="43D0DDB1" w14:textId="77777777" w:rsidR="00E930F0" w:rsidRDefault="00E930F0" w:rsidP="00E930F0">
      <w:pPr>
        <w:pStyle w:val="Bodytext10"/>
        <w:spacing w:line="240" w:lineRule="auto"/>
      </w:pPr>
    </w:p>
    <w:p w14:paraId="27FCE246" w14:textId="77777777" w:rsidR="00E930F0" w:rsidRDefault="00E930F0" w:rsidP="00E930F0">
      <w:pPr>
        <w:pStyle w:val="Bodytext10"/>
        <w:spacing w:line="240" w:lineRule="auto"/>
      </w:pPr>
    </w:p>
    <w:p w14:paraId="1EE36140" w14:textId="77777777" w:rsidR="00E930F0" w:rsidRDefault="00E930F0" w:rsidP="00E930F0">
      <w:pPr>
        <w:pStyle w:val="Bodytext10"/>
        <w:spacing w:line="240" w:lineRule="auto"/>
      </w:pPr>
    </w:p>
    <w:p w14:paraId="428977E7" w14:textId="77777777" w:rsidR="00E930F0" w:rsidRDefault="00E930F0" w:rsidP="00E930F0">
      <w:pPr>
        <w:pStyle w:val="Bodytext10"/>
        <w:spacing w:line="240" w:lineRule="auto"/>
      </w:pPr>
    </w:p>
    <w:p w14:paraId="09B93B37" w14:textId="77777777" w:rsidR="00E930F0" w:rsidRDefault="00E930F0" w:rsidP="00E930F0">
      <w:pPr>
        <w:pStyle w:val="Bodytext10"/>
        <w:spacing w:line="240" w:lineRule="auto"/>
      </w:pPr>
    </w:p>
    <w:p w14:paraId="748FA4E8" w14:textId="77777777" w:rsidR="00E930F0" w:rsidRDefault="00E930F0" w:rsidP="00E930F0">
      <w:pPr>
        <w:pStyle w:val="Bodytext10"/>
        <w:spacing w:line="240" w:lineRule="auto"/>
      </w:pPr>
    </w:p>
    <w:p w14:paraId="7EE08534" w14:textId="77777777" w:rsidR="00E930F0" w:rsidRDefault="00E930F0" w:rsidP="00E930F0">
      <w:pPr>
        <w:pStyle w:val="Bodytext10"/>
        <w:spacing w:line="240" w:lineRule="auto"/>
      </w:pPr>
    </w:p>
    <w:p w14:paraId="21035005" w14:textId="77777777" w:rsidR="00E930F0" w:rsidRDefault="00E930F0" w:rsidP="00E930F0">
      <w:pPr>
        <w:pStyle w:val="Bodytext10"/>
        <w:spacing w:line="240" w:lineRule="auto"/>
      </w:pPr>
    </w:p>
    <w:p w14:paraId="7EAAA3E7" w14:textId="77777777" w:rsidR="00E930F0" w:rsidRDefault="00E930F0" w:rsidP="00E930F0">
      <w:pPr>
        <w:pStyle w:val="Bodytext10"/>
        <w:spacing w:line="240" w:lineRule="auto"/>
      </w:pPr>
    </w:p>
    <w:p w14:paraId="169EC965" w14:textId="77777777" w:rsidR="00E930F0" w:rsidRDefault="00E930F0" w:rsidP="00E930F0">
      <w:pPr>
        <w:pStyle w:val="Bodytext10"/>
        <w:spacing w:line="240" w:lineRule="auto"/>
      </w:pPr>
    </w:p>
    <w:p w14:paraId="4E7DD9FB" w14:textId="77777777" w:rsidR="00E930F0" w:rsidRDefault="00E930F0" w:rsidP="00E930F0">
      <w:pPr>
        <w:pStyle w:val="Bodytext10"/>
        <w:spacing w:line="240" w:lineRule="auto"/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418"/>
        <w:gridCol w:w="1984"/>
      </w:tblGrid>
      <w:tr w:rsidR="00E930F0" w14:paraId="162232A2" w14:textId="77777777" w:rsidTr="00E930F0">
        <w:trPr>
          <w:trHeight w:hRule="exact" w:val="379"/>
        </w:trPr>
        <w:tc>
          <w:tcPr>
            <w:tcW w:w="9214" w:type="dxa"/>
            <w:gridSpan w:val="4"/>
            <w:shd w:val="clear" w:color="auto" w:fill="FFFFFF"/>
          </w:tcPr>
          <w:p w14:paraId="7F87C1C9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Příloha č.1</w:t>
            </w:r>
          </w:p>
        </w:tc>
      </w:tr>
      <w:tr w:rsidR="00E930F0" w14:paraId="3A84F51F" w14:textId="77777777" w:rsidTr="00E930F0">
        <w:trPr>
          <w:trHeight w:hRule="exact" w:val="408"/>
        </w:trPr>
        <w:tc>
          <w:tcPr>
            <w:tcW w:w="4253" w:type="dxa"/>
            <w:shd w:val="clear" w:color="auto" w:fill="FFFFFF"/>
            <w:vAlign w:val="bottom"/>
          </w:tcPr>
          <w:p w14:paraId="38FD3902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Platnost licence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6580D87E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Platnost (od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AFE40A7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Množství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7030935" w14:textId="77777777" w:rsidR="00E930F0" w:rsidRDefault="00E930F0" w:rsidP="00E930F0">
            <w:pPr>
              <w:pStyle w:val="Other10"/>
              <w:spacing w:line="240" w:lineRule="auto"/>
              <w:ind w:firstLine="620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Kategorie</w:t>
            </w:r>
          </w:p>
        </w:tc>
      </w:tr>
      <w:tr w:rsidR="00E930F0" w14:paraId="672EE322" w14:textId="77777777" w:rsidTr="00E930F0">
        <w:trPr>
          <w:trHeight w:hRule="exact" w:val="666"/>
        </w:trPr>
        <w:tc>
          <w:tcPr>
            <w:tcW w:w="4253" w:type="dxa"/>
            <w:shd w:val="clear" w:color="auto" w:fill="FFFFFF"/>
          </w:tcPr>
          <w:p w14:paraId="19BC68F3" w14:textId="77777777" w:rsidR="00E930F0" w:rsidRPr="00D100D1" w:rsidRDefault="00E930F0" w:rsidP="00E930F0">
            <w:pPr>
              <w:pStyle w:val="Other10"/>
              <w:spacing w:line="240" w:lineRule="auto"/>
            </w:pPr>
            <w:r w:rsidRPr="00D100D1">
              <w:rPr>
                <w:rFonts w:ascii="Arial" w:eastAsia="Arial" w:hAnsi="Arial" w:cs="Arial"/>
                <w:b/>
                <w:bCs/>
                <w:color w:val="000000"/>
              </w:rPr>
              <w:t>1.2.2026-1.2.2027</w:t>
            </w:r>
          </w:p>
          <w:p w14:paraId="6C12FF14" w14:textId="77777777" w:rsidR="00E930F0" w:rsidRPr="00D100D1" w:rsidRDefault="00E930F0" w:rsidP="00E930F0">
            <w:pPr>
              <w:pStyle w:val="Other10"/>
              <w:spacing w:line="240" w:lineRule="auto"/>
            </w:pPr>
            <w:r w:rsidRPr="00D100D1">
              <w:rPr>
                <w:rFonts w:ascii="Arial" w:eastAsia="Arial" w:hAnsi="Arial" w:cs="Arial"/>
                <w:b/>
                <w:bCs/>
                <w:color w:val="000000"/>
              </w:rPr>
              <w:t>Produkt</w:t>
            </w:r>
          </w:p>
        </w:tc>
        <w:tc>
          <w:tcPr>
            <w:tcW w:w="1559" w:type="dxa"/>
            <w:shd w:val="clear" w:color="auto" w:fill="FFFFFF"/>
          </w:tcPr>
          <w:p w14:paraId="2FD08313" w14:textId="77777777" w:rsidR="00E930F0" w:rsidRPr="00D100D1" w:rsidRDefault="00E930F0" w:rsidP="00E930F0">
            <w:pPr>
              <w:pStyle w:val="Other10"/>
              <w:spacing w:line="240" w:lineRule="auto"/>
            </w:pPr>
            <w:r w:rsidRPr="00D100D1">
              <w:rPr>
                <w:rFonts w:ascii="Arial" w:eastAsia="Arial" w:hAnsi="Arial" w:cs="Arial"/>
                <w:b/>
                <w:bCs/>
                <w:color w:val="000000"/>
              </w:rPr>
              <w:t>1.2.26)</w:t>
            </w:r>
          </w:p>
        </w:tc>
        <w:tc>
          <w:tcPr>
            <w:tcW w:w="1418" w:type="dxa"/>
            <w:shd w:val="clear" w:color="auto" w:fill="FFFFFF"/>
          </w:tcPr>
          <w:p w14:paraId="6D413D73" w14:textId="77777777" w:rsidR="00E930F0" w:rsidRDefault="00E930F0" w:rsidP="00E930F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FFFFFF"/>
          </w:tcPr>
          <w:p w14:paraId="7ADF64E7" w14:textId="77777777" w:rsidR="00E930F0" w:rsidRDefault="00E930F0" w:rsidP="00E930F0">
            <w:pPr>
              <w:rPr>
                <w:sz w:val="10"/>
                <w:szCs w:val="10"/>
              </w:rPr>
            </w:pPr>
          </w:p>
        </w:tc>
      </w:tr>
      <w:tr w:rsidR="00E930F0" w14:paraId="446F71C9" w14:textId="77777777" w:rsidTr="00E930F0">
        <w:trPr>
          <w:trHeight w:hRule="exact" w:val="278"/>
        </w:trPr>
        <w:tc>
          <w:tcPr>
            <w:tcW w:w="4253" w:type="dxa"/>
            <w:shd w:val="clear" w:color="auto" w:fill="FFFFFF"/>
            <w:vAlign w:val="bottom"/>
          </w:tcPr>
          <w:p w14:paraId="0CCC7AE1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365 E3 (Non-profit Pricing)</w:t>
            </w:r>
          </w:p>
        </w:tc>
        <w:tc>
          <w:tcPr>
            <w:tcW w:w="1559" w:type="dxa"/>
            <w:shd w:val="clear" w:color="auto" w:fill="FFFFFF"/>
          </w:tcPr>
          <w:p w14:paraId="1B92AFF4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</w:tcPr>
          <w:p w14:paraId="6574EF8B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525</w:t>
            </w:r>
          </w:p>
        </w:tc>
        <w:tc>
          <w:tcPr>
            <w:tcW w:w="1984" w:type="dxa"/>
            <w:shd w:val="clear" w:color="auto" w:fill="FFFFFF"/>
          </w:tcPr>
          <w:p w14:paraId="52168169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M365</w:t>
            </w:r>
          </w:p>
        </w:tc>
      </w:tr>
      <w:tr w:rsidR="00E930F0" w14:paraId="3150C219" w14:textId="77777777" w:rsidTr="00E930F0">
        <w:trPr>
          <w:trHeight w:hRule="exact" w:val="296"/>
        </w:trPr>
        <w:tc>
          <w:tcPr>
            <w:tcW w:w="4253" w:type="dxa"/>
            <w:shd w:val="clear" w:color="auto" w:fill="FFFFFF"/>
          </w:tcPr>
          <w:p w14:paraId="026D014B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365 E5 (Non-profit Pricing)</w:t>
            </w:r>
          </w:p>
        </w:tc>
        <w:tc>
          <w:tcPr>
            <w:tcW w:w="1559" w:type="dxa"/>
            <w:shd w:val="clear" w:color="auto" w:fill="FFFFFF"/>
          </w:tcPr>
          <w:p w14:paraId="2AD7427C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</w:tcPr>
          <w:p w14:paraId="1F1E5748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14:paraId="6A073387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M365</w:t>
            </w:r>
          </w:p>
        </w:tc>
      </w:tr>
      <w:tr w:rsidR="00E930F0" w14:paraId="4C40DFC2" w14:textId="77777777" w:rsidTr="00E930F0">
        <w:trPr>
          <w:trHeight w:hRule="exact" w:val="272"/>
        </w:trPr>
        <w:tc>
          <w:tcPr>
            <w:tcW w:w="4253" w:type="dxa"/>
            <w:shd w:val="clear" w:color="auto" w:fill="FFFFFF"/>
          </w:tcPr>
          <w:p w14:paraId="0232FCD2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365</w:t>
            </w:r>
          </w:p>
        </w:tc>
        <w:tc>
          <w:tcPr>
            <w:tcW w:w="1559" w:type="dxa"/>
            <w:shd w:val="clear" w:color="auto" w:fill="FFFFFF"/>
          </w:tcPr>
          <w:p w14:paraId="7919BF8E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</w:tcPr>
          <w:p w14:paraId="6BD69E6D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1984" w:type="dxa"/>
            <w:shd w:val="clear" w:color="auto" w:fill="FFFFFF"/>
          </w:tcPr>
          <w:p w14:paraId="2388A579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M365</w:t>
            </w:r>
          </w:p>
        </w:tc>
      </w:tr>
      <w:tr w:rsidR="00E930F0" w14:paraId="43DED9B8" w14:textId="77777777" w:rsidTr="00E930F0">
        <w:trPr>
          <w:trHeight w:hRule="exact" w:val="1339"/>
        </w:trPr>
        <w:tc>
          <w:tcPr>
            <w:tcW w:w="4253" w:type="dxa"/>
            <w:shd w:val="clear" w:color="auto" w:fill="FFFFFF"/>
            <w:vAlign w:val="bottom"/>
          </w:tcPr>
          <w:p w14:paraId="6FD4F648" w14:textId="0DF6FC3A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Business Basic </w:t>
            </w:r>
          </w:p>
          <w:p w14:paraId="57F91C12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(Non-profit Pricing)</w:t>
            </w:r>
          </w:p>
          <w:p w14:paraId="0AB6B862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365</w:t>
            </w:r>
          </w:p>
          <w:p w14:paraId="1ECC32EA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Business Premium</w:t>
            </w:r>
          </w:p>
          <w:p w14:paraId="1AC9EE09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(Non-profit Pricing)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BD9D7E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84FDCE4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AD9E2CE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M365</w:t>
            </w:r>
          </w:p>
        </w:tc>
      </w:tr>
      <w:tr w:rsidR="00E930F0" w14:paraId="101F73BE" w14:textId="77777777" w:rsidTr="00E930F0">
        <w:trPr>
          <w:trHeight w:hRule="exact" w:val="240"/>
        </w:trPr>
        <w:tc>
          <w:tcPr>
            <w:tcW w:w="4253" w:type="dxa"/>
            <w:shd w:val="clear" w:color="auto" w:fill="FFFFFF"/>
          </w:tcPr>
          <w:p w14:paraId="57533C70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Intune</w:t>
            </w:r>
          </w:p>
        </w:tc>
        <w:tc>
          <w:tcPr>
            <w:tcW w:w="1559" w:type="dxa"/>
            <w:shd w:val="clear" w:color="auto" w:fill="FFFFFF"/>
          </w:tcPr>
          <w:p w14:paraId="2F42714D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</w:tcPr>
          <w:p w14:paraId="23015DEF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14:paraId="067D4DD4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Intune</w:t>
            </w:r>
          </w:p>
        </w:tc>
      </w:tr>
      <w:tr w:rsidR="00E930F0" w14:paraId="1960A283" w14:textId="77777777" w:rsidTr="00E930F0">
        <w:trPr>
          <w:trHeight w:hRule="exact" w:val="555"/>
        </w:trPr>
        <w:tc>
          <w:tcPr>
            <w:tcW w:w="4253" w:type="dxa"/>
            <w:shd w:val="clear" w:color="auto" w:fill="FFFFFF"/>
            <w:vAlign w:val="bottom"/>
          </w:tcPr>
          <w:p w14:paraId="44911786" w14:textId="711323E6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Suite (Non-profit Pricing)</w:t>
            </w:r>
          </w:p>
          <w:p w14:paraId="0D404926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Defender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7642E5A2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F7065D8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525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6000230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Defender</w:t>
            </w:r>
          </w:p>
        </w:tc>
      </w:tr>
      <w:tr w:rsidR="00E930F0" w14:paraId="42D6B483" w14:textId="77777777" w:rsidTr="00E930F0">
        <w:trPr>
          <w:trHeight w:hRule="exact" w:val="562"/>
        </w:trPr>
        <w:tc>
          <w:tcPr>
            <w:tcW w:w="4253" w:type="dxa"/>
            <w:shd w:val="clear" w:color="auto" w:fill="FFFFFF"/>
            <w:vAlign w:val="bottom"/>
          </w:tcPr>
          <w:p w14:paraId="2B474279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for Office 365 (Plan 2) (Non-profit Pricing)</w:t>
            </w:r>
          </w:p>
          <w:p w14:paraId="67CDEF5A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Defender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62642FE7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88E9373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0BB7725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Defender</w:t>
            </w:r>
          </w:p>
        </w:tc>
      </w:tr>
      <w:tr w:rsidR="00E930F0" w14:paraId="708DC866" w14:textId="77777777" w:rsidTr="00E930F0">
        <w:trPr>
          <w:trHeight w:hRule="exact" w:val="853"/>
        </w:trPr>
        <w:tc>
          <w:tcPr>
            <w:tcW w:w="4253" w:type="dxa"/>
            <w:shd w:val="clear" w:color="auto" w:fill="FFFFFF"/>
            <w:vAlign w:val="bottom"/>
          </w:tcPr>
          <w:p w14:paraId="41D7D8E9" w14:textId="77777777" w:rsidR="00E930F0" w:rsidRDefault="00E930F0" w:rsidP="00E930F0">
            <w:pPr>
              <w:pStyle w:val="Other10"/>
            </w:pPr>
            <w:r>
              <w:rPr>
                <w:rFonts w:ascii="Arial" w:eastAsia="Arial" w:hAnsi="Arial" w:cs="Arial"/>
                <w:color w:val="000000"/>
              </w:rPr>
              <w:t>for Endpoint Server (Non-profit Pricing) Microsoft Defender Vulnerability Management Add- On Server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A93BE3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6B33C1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6AD471B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Defender</w:t>
            </w:r>
          </w:p>
        </w:tc>
      </w:tr>
      <w:tr w:rsidR="00E930F0" w14:paraId="7F03903A" w14:textId="77777777" w:rsidTr="00E930F0">
        <w:trPr>
          <w:trHeight w:hRule="exact" w:val="290"/>
        </w:trPr>
        <w:tc>
          <w:tcPr>
            <w:tcW w:w="4253" w:type="dxa"/>
            <w:shd w:val="clear" w:color="auto" w:fill="FFFFFF"/>
          </w:tcPr>
          <w:p w14:paraId="0A4DD8FC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Copilot for Microsoft 365</w:t>
            </w:r>
          </w:p>
        </w:tc>
        <w:tc>
          <w:tcPr>
            <w:tcW w:w="1559" w:type="dxa"/>
            <w:shd w:val="clear" w:color="auto" w:fill="FFFFFF"/>
          </w:tcPr>
          <w:p w14:paraId="6789EC9F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</w:tcPr>
          <w:p w14:paraId="31478EFE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84" w:type="dxa"/>
            <w:shd w:val="clear" w:color="auto" w:fill="FFFFFF"/>
          </w:tcPr>
          <w:p w14:paraId="21456A16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Copilot</w:t>
            </w:r>
          </w:p>
        </w:tc>
      </w:tr>
      <w:tr w:rsidR="00E930F0" w14:paraId="69DC967C" w14:textId="77777777" w:rsidTr="00E930F0">
        <w:trPr>
          <w:trHeight w:hRule="exact" w:val="280"/>
        </w:trPr>
        <w:tc>
          <w:tcPr>
            <w:tcW w:w="4253" w:type="dxa"/>
            <w:shd w:val="clear" w:color="auto" w:fill="FFFFFF"/>
            <w:vAlign w:val="bottom"/>
          </w:tcPr>
          <w:p w14:paraId="72E248A0" w14:textId="0597A403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Microsoft Entra  Suite</w:t>
            </w:r>
          </w:p>
        </w:tc>
        <w:tc>
          <w:tcPr>
            <w:tcW w:w="1559" w:type="dxa"/>
            <w:shd w:val="clear" w:color="auto" w:fill="FFFFFF"/>
          </w:tcPr>
          <w:p w14:paraId="6E091AC2" w14:textId="77777777" w:rsidR="00E930F0" w:rsidRDefault="00E930F0" w:rsidP="00E930F0">
            <w:pPr>
              <w:pStyle w:val="Other1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12 měsíců</w:t>
            </w:r>
          </w:p>
        </w:tc>
        <w:tc>
          <w:tcPr>
            <w:tcW w:w="1418" w:type="dxa"/>
            <w:shd w:val="clear" w:color="auto" w:fill="FFFFFF"/>
          </w:tcPr>
          <w:p w14:paraId="6E546F66" w14:textId="77777777" w:rsidR="00E930F0" w:rsidRDefault="00E930F0" w:rsidP="00E930F0">
            <w:pPr>
              <w:pStyle w:val="Other10"/>
              <w:spacing w:line="240" w:lineRule="auto"/>
              <w:ind w:firstLine="440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84" w:type="dxa"/>
            <w:shd w:val="clear" w:color="auto" w:fill="FFFFFF"/>
          </w:tcPr>
          <w:p w14:paraId="38427DB0" w14:textId="77777777" w:rsidR="00E930F0" w:rsidRDefault="00E930F0" w:rsidP="00E930F0">
            <w:pPr>
              <w:pStyle w:val="Other10"/>
              <w:spacing w:line="240" w:lineRule="auto"/>
              <w:ind w:firstLine="620"/>
            </w:pPr>
            <w:r>
              <w:rPr>
                <w:rFonts w:ascii="Arial" w:eastAsia="Arial" w:hAnsi="Arial" w:cs="Arial"/>
                <w:color w:val="000000"/>
              </w:rPr>
              <w:t>M365</w:t>
            </w:r>
          </w:p>
        </w:tc>
      </w:tr>
    </w:tbl>
    <w:p w14:paraId="34D2AA43" w14:textId="77777777" w:rsidR="00E930F0" w:rsidRDefault="00E930F0" w:rsidP="00E930F0">
      <w:pPr>
        <w:pStyle w:val="Bodytext10"/>
        <w:spacing w:line="240" w:lineRule="auto"/>
      </w:pPr>
    </w:p>
    <w:p w14:paraId="3059968C" w14:textId="77777777" w:rsidR="00E930F0" w:rsidRDefault="00E930F0" w:rsidP="00E930F0">
      <w:pPr>
        <w:pStyle w:val="Bodytext10"/>
        <w:spacing w:line="240" w:lineRule="auto"/>
      </w:pPr>
    </w:p>
    <w:sectPr w:rsidR="00E930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780C" w14:textId="77777777" w:rsidR="00B049F8" w:rsidRDefault="00B049F8" w:rsidP="00764C22">
      <w:pPr>
        <w:spacing w:after="0" w:line="240" w:lineRule="auto"/>
      </w:pPr>
      <w:r>
        <w:separator/>
      </w:r>
    </w:p>
  </w:endnote>
  <w:endnote w:type="continuationSeparator" w:id="0">
    <w:p w14:paraId="246DCEC8" w14:textId="77777777" w:rsidR="00B049F8" w:rsidRDefault="00B049F8" w:rsidP="0076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85F9" w14:textId="77777777" w:rsidR="00B049F8" w:rsidRDefault="00B049F8" w:rsidP="00764C22">
      <w:pPr>
        <w:spacing w:after="0" w:line="240" w:lineRule="auto"/>
      </w:pPr>
      <w:r>
        <w:separator/>
      </w:r>
    </w:p>
  </w:footnote>
  <w:footnote w:type="continuationSeparator" w:id="0">
    <w:p w14:paraId="2CFD0486" w14:textId="77777777" w:rsidR="00B049F8" w:rsidRDefault="00B049F8" w:rsidP="0076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5E5C" w14:textId="539F6694" w:rsidR="00764C22" w:rsidRPr="00764C22" w:rsidRDefault="00764C22" w:rsidP="00764C22">
    <w:pPr>
      <w:pStyle w:val="Zhlav"/>
      <w:jc w:val="right"/>
      <w:rPr>
        <w:b/>
        <w:bCs/>
      </w:rPr>
    </w:pPr>
    <w:r w:rsidRPr="00764C22">
      <w:rPr>
        <w:b/>
        <w:bCs/>
      </w:rPr>
      <w:t>Č.j.: 2026/188/NM</w:t>
    </w:r>
  </w:p>
  <w:p w14:paraId="1E591F12" w14:textId="3286F519" w:rsidR="00764C22" w:rsidRPr="00764C22" w:rsidRDefault="00764C22" w:rsidP="00764C22">
    <w:pPr>
      <w:pStyle w:val="Zhlav"/>
      <w:jc w:val="right"/>
      <w:rPr>
        <w:b/>
        <w:bCs/>
      </w:rPr>
    </w:pPr>
    <w:r w:rsidRPr="00764C22">
      <w:rPr>
        <w:b/>
        <w:bCs/>
      </w:rPr>
      <w:t>Sml.č.:260042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680C"/>
    <w:multiLevelType w:val="multilevel"/>
    <w:tmpl w:val="D638C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1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50"/>
    <w:rsid w:val="000866A2"/>
    <w:rsid w:val="000B5C3B"/>
    <w:rsid w:val="000C2E9C"/>
    <w:rsid w:val="00116B9D"/>
    <w:rsid w:val="0016068A"/>
    <w:rsid w:val="00171C06"/>
    <w:rsid w:val="0019690D"/>
    <w:rsid w:val="001B09F4"/>
    <w:rsid w:val="002156BC"/>
    <w:rsid w:val="00277AD3"/>
    <w:rsid w:val="00280BF6"/>
    <w:rsid w:val="002B5661"/>
    <w:rsid w:val="002D2276"/>
    <w:rsid w:val="002F186D"/>
    <w:rsid w:val="00316CCB"/>
    <w:rsid w:val="00321FFA"/>
    <w:rsid w:val="003317A1"/>
    <w:rsid w:val="00373A68"/>
    <w:rsid w:val="003B41D8"/>
    <w:rsid w:val="00424D27"/>
    <w:rsid w:val="00441CE4"/>
    <w:rsid w:val="004452AB"/>
    <w:rsid w:val="00446BA3"/>
    <w:rsid w:val="00483873"/>
    <w:rsid w:val="004B2A5E"/>
    <w:rsid w:val="005055BA"/>
    <w:rsid w:val="00535A2F"/>
    <w:rsid w:val="0065218F"/>
    <w:rsid w:val="006933F0"/>
    <w:rsid w:val="006C30B6"/>
    <w:rsid w:val="006C5750"/>
    <w:rsid w:val="00764C22"/>
    <w:rsid w:val="007C61D2"/>
    <w:rsid w:val="00863D92"/>
    <w:rsid w:val="00884E0B"/>
    <w:rsid w:val="008A0B48"/>
    <w:rsid w:val="009011D5"/>
    <w:rsid w:val="00A46DFC"/>
    <w:rsid w:val="00AF56C9"/>
    <w:rsid w:val="00B049F8"/>
    <w:rsid w:val="00B0600E"/>
    <w:rsid w:val="00B709EA"/>
    <w:rsid w:val="00BF547F"/>
    <w:rsid w:val="00C710DC"/>
    <w:rsid w:val="00D100D1"/>
    <w:rsid w:val="00D4301C"/>
    <w:rsid w:val="00D66B9C"/>
    <w:rsid w:val="00E930F0"/>
    <w:rsid w:val="00EC5784"/>
    <w:rsid w:val="00F344A7"/>
    <w:rsid w:val="00F36F1B"/>
    <w:rsid w:val="00FA6B0A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B156"/>
  <w15:chartTrackingRefBased/>
  <w15:docId w15:val="{EEA8D9D5-9884-44C1-8A1B-76DD4B1E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5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5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57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57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57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57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57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57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57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57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57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5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57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5750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Standardnpsmoodstavce"/>
    <w:link w:val="Bodytext10"/>
    <w:rsid w:val="006C5750"/>
  </w:style>
  <w:style w:type="character" w:customStyle="1" w:styleId="Heading31">
    <w:name w:val="Heading #3|1_"/>
    <w:basedOn w:val="Standardnpsmoodstavce"/>
    <w:link w:val="Heading310"/>
    <w:rsid w:val="006C5750"/>
    <w:rPr>
      <w:b/>
      <w:bCs/>
    </w:rPr>
  </w:style>
  <w:style w:type="paragraph" w:customStyle="1" w:styleId="Bodytext10">
    <w:name w:val="Body text|1"/>
    <w:basedOn w:val="Normln"/>
    <w:link w:val="Bodytext1"/>
    <w:rsid w:val="006C5750"/>
    <w:pPr>
      <w:widowControl w:val="0"/>
      <w:spacing w:after="0" w:line="252" w:lineRule="auto"/>
    </w:pPr>
  </w:style>
  <w:style w:type="paragraph" w:customStyle="1" w:styleId="Heading310">
    <w:name w:val="Heading #3|1"/>
    <w:basedOn w:val="Normln"/>
    <w:link w:val="Heading31"/>
    <w:rsid w:val="006C5750"/>
    <w:pPr>
      <w:widowControl w:val="0"/>
      <w:spacing w:after="0" w:line="252" w:lineRule="auto"/>
      <w:jc w:val="center"/>
      <w:outlineLvl w:val="2"/>
    </w:pPr>
    <w:rPr>
      <w:b/>
      <w:bCs/>
    </w:rPr>
  </w:style>
  <w:style w:type="character" w:customStyle="1" w:styleId="Other1">
    <w:name w:val="Other|1_"/>
    <w:basedOn w:val="Standardnpsmoodstavce"/>
    <w:link w:val="Other10"/>
    <w:rsid w:val="00E930F0"/>
  </w:style>
  <w:style w:type="paragraph" w:customStyle="1" w:styleId="Other10">
    <w:name w:val="Other|1"/>
    <w:basedOn w:val="Normln"/>
    <w:link w:val="Other1"/>
    <w:rsid w:val="00E930F0"/>
    <w:pPr>
      <w:widowControl w:val="0"/>
      <w:spacing w:after="0" w:line="252" w:lineRule="auto"/>
    </w:pPr>
  </w:style>
  <w:style w:type="paragraph" w:styleId="Bezmezer">
    <w:name w:val="No Spacing"/>
    <w:uiPriority w:val="1"/>
    <w:qFormat/>
    <w:rsid w:val="006C30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0C2E9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64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C22"/>
  </w:style>
  <w:style w:type="paragraph" w:styleId="Zpat">
    <w:name w:val="footer"/>
    <w:basedOn w:val="Normln"/>
    <w:link w:val="ZpatChar"/>
    <w:uiPriority w:val="99"/>
    <w:unhideWhenUsed/>
    <w:rsid w:val="00764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EF7F6-929F-4836-BE14-8924A058D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5EA3F-9778-41E4-BA49-B469FEF07102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3.xml><?xml version="1.0" encoding="utf-8"?>
<ds:datastoreItem xmlns:ds="http://schemas.openxmlformats.org/officeDocument/2006/customXml" ds:itemID="{09DD6D61-1328-409A-9C4D-2AE930C76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6730</Characters>
  <Application>Microsoft Office Word</Application>
  <DocSecurity>0</DocSecurity>
  <Lines>224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3</cp:revision>
  <dcterms:created xsi:type="dcterms:W3CDTF">2026-01-23T12:11:00Z</dcterms:created>
  <dcterms:modified xsi:type="dcterms:W3CDTF">2026-01-23T12:11:00Z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