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58B80" w14:textId="62A52D27" w:rsidR="002A5F3D" w:rsidRPr="00D46F20" w:rsidRDefault="00415B15" w:rsidP="00415B15">
      <w:pPr>
        <w:jc w:val="center"/>
        <w:rPr>
          <w:rFonts w:ascii="Calibri" w:hAnsi="Calibri" w:cs="Calibri"/>
        </w:rPr>
      </w:pPr>
      <w:r w:rsidRPr="00D46F20">
        <w:rPr>
          <w:rFonts w:ascii="Calibri" w:hAnsi="Calibri" w:cs="Calibri"/>
          <w:b/>
          <w:bCs/>
        </w:rPr>
        <w:t xml:space="preserve">Technická specifikace – </w:t>
      </w:r>
      <w:r w:rsidRPr="00D46F20">
        <w:rPr>
          <w:rFonts w:ascii="Calibri" w:eastAsia="Times New Roman" w:hAnsi="Calibri" w:cs="Calibri"/>
          <w:b/>
          <w:bCs/>
          <w:lang w:eastAsia="cs-CZ"/>
        </w:rPr>
        <w:t>LED mantinely</w:t>
      </w:r>
    </w:p>
    <w:p w14:paraId="4FBC3C28" w14:textId="37021C47" w:rsidR="00D46F20" w:rsidRPr="00D46F20" w:rsidRDefault="00D46F20" w:rsidP="00D46F20">
      <w:pPr>
        <w:spacing w:before="240" w:after="240" w:line="240" w:lineRule="auto"/>
        <w:jc w:val="both"/>
        <w:rPr>
          <w:rFonts w:ascii="Calibri" w:eastAsia="Times New Roman" w:hAnsi="Calibri" w:cs="Calibri"/>
          <w:b/>
          <w:bCs/>
          <w:color w:val="000000"/>
          <w:kern w:val="0"/>
          <w:sz w:val="22"/>
          <w:szCs w:val="22"/>
          <w:lang w:eastAsia="cs-CZ"/>
          <w14:ligatures w14:val="none"/>
        </w:rPr>
      </w:pPr>
      <w:r w:rsidRPr="00D46F20">
        <w:rPr>
          <w:rFonts w:ascii="Calibri" w:hAnsi="Calibri" w:cs="Calibri"/>
          <w:i/>
          <w:iCs/>
          <w:sz w:val="22"/>
          <w:szCs w:val="22"/>
        </w:rPr>
        <w:t xml:space="preserve">Zadavatel tímto dokumentem nepřebírá jakoukoliv odpovědnost za řešení / nabídku účastníka </w:t>
      </w:r>
      <w:bookmarkStart w:id="0" w:name="_Hlk216011671"/>
      <w:r w:rsidRPr="00D46F20">
        <w:rPr>
          <w:rFonts w:ascii="Calibri" w:hAnsi="Calibri" w:cs="Calibri"/>
          <w:i/>
          <w:iCs/>
          <w:sz w:val="22"/>
          <w:szCs w:val="22"/>
        </w:rPr>
        <w:t>(předběžnou, aktualizovanou předběžnou anebo konečnou)</w:t>
      </w:r>
      <w:bookmarkEnd w:id="0"/>
      <w:r w:rsidRPr="00D46F20">
        <w:rPr>
          <w:rFonts w:ascii="Calibri" w:hAnsi="Calibri" w:cs="Calibri"/>
          <w:i/>
          <w:iCs/>
          <w:sz w:val="22"/>
          <w:szCs w:val="22"/>
        </w:rPr>
        <w:t xml:space="preserve">. </w:t>
      </w:r>
      <w:bookmarkStart w:id="1" w:name="_Hlk216006786"/>
      <w:r w:rsidRPr="00D46F20">
        <w:rPr>
          <w:rFonts w:ascii="Calibri" w:hAnsi="Calibri" w:cs="Calibri"/>
          <w:i/>
          <w:iCs/>
          <w:sz w:val="22"/>
          <w:szCs w:val="22"/>
        </w:rPr>
        <w:t>Jedná se o požadavky zadavatele, které vyžadují podrobnější rozpracování v rámci projekční fáze realizace.</w:t>
      </w:r>
      <w:bookmarkEnd w:id="1"/>
    </w:p>
    <w:p w14:paraId="65BDB8B3" w14:textId="78DCF552" w:rsidR="00C55F0D" w:rsidRPr="00D46F20" w:rsidRDefault="00415B15" w:rsidP="00415B15">
      <w:pPr>
        <w:pStyle w:val="Odstavecseseznamem"/>
        <w:numPr>
          <w:ilvl w:val="0"/>
          <w:numId w:val="2"/>
        </w:numPr>
        <w:spacing w:before="240" w:after="240" w:line="240" w:lineRule="auto"/>
        <w:ind w:left="357"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Obecné požadavky:</w:t>
      </w:r>
    </w:p>
    <w:p w14:paraId="58F7A22A" w14:textId="3B650429" w:rsidR="00C55F0D" w:rsidRPr="00D46F20" w:rsidRDefault="00C55F0D" w:rsidP="00226C71">
      <w:pPr>
        <w:pStyle w:val="Odstavecseseznamem"/>
        <w:numPr>
          <w:ilvl w:val="0"/>
          <w:numId w:val="1"/>
        </w:numPr>
        <w:spacing w:before="120" w:after="120" w:line="240" w:lineRule="auto"/>
        <w:contextualSpacing w:val="0"/>
        <w:jc w:val="both"/>
        <w:rPr>
          <w:rFonts w:ascii="Calibri" w:hAnsi="Calibri" w:cs="Calibri"/>
          <w:sz w:val="22"/>
          <w:szCs w:val="22"/>
        </w:rPr>
      </w:pPr>
      <w:r w:rsidRPr="00D46F20">
        <w:rPr>
          <w:rFonts w:ascii="Calibri" w:eastAsia="Times New Roman" w:hAnsi="Calibri" w:cs="Calibri"/>
          <w:color w:val="000000"/>
          <w:kern w:val="0"/>
          <w:sz w:val="22"/>
          <w:szCs w:val="22"/>
          <w:lang w:eastAsia="cs-CZ"/>
          <w14:ligatures w14:val="none"/>
        </w:rPr>
        <w:t>mantinelový systém plně pokrytý LED panely, který umožňuje zobrazování reklamních spotů přímo na mantinelech pomocí LED panelů v zobrazení 360°</w:t>
      </w:r>
      <w:r w:rsidR="00415B15" w:rsidRPr="00D46F20">
        <w:rPr>
          <w:rFonts w:ascii="Calibri" w:eastAsia="Times New Roman" w:hAnsi="Calibri" w:cs="Calibri"/>
          <w:color w:val="000000"/>
          <w:kern w:val="0"/>
          <w:sz w:val="22"/>
          <w:szCs w:val="22"/>
          <w:lang w:eastAsia="cs-CZ"/>
          <w14:ligatures w14:val="none"/>
        </w:rPr>
        <w:t>.</w:t>
      </w:r>
      <w:r w:rsidRPr="00D46F20">
        <w:rPr>
          <w:rFonts w:ascii="Calibri" w:eastAsia="Times New Roman" w:hAnsi="Calibri" w:cs="Calibri"/>
          <w:color w:val="000000"/>
          <w:kern w:val="0"/>
          <w:sz w:val="22"/>
          <w:szCs w:val="22"/>
          <w:lang w:eastAsia="cs-CZ"/>
          <w14:ligatures w14:val="none"/>
        </w:rPr>
        <w:t xml:space="preserve"> </w:t>
      </w:r>
    </w:p>
    <w:p w14:paraId="2F14FB21" w14:textId="5B93B723" w:rsidR="00C55F0D" w:rsidRPr="00D46F20" w:rsidRDefault="00C55F0D" w:rsidP="00226C71">
      <w:pPr>
        <w:pStyle w:val="Odstavecseseznamem"/>
        <w:numPr>
          <w:ilvl w:val="0"/>
          <w:numId w:val="1"/>
        </w:numPr>
        <w:spacing w:before="120" w:after="120" w:line="240"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Požadavkem je rychlá demontáž a montáž systému mantinelů</w:t>
      </w:r>
      <w:r w:rsidR="00415B15" w:rsidRPr="00D46F20">
        <w:rPr>
          <w:rFonts w:ascii="Calibri" w:eastAsia="Times New Roman" w:hAnsi="Calibri" w:cs="Calibri"/>
          <w:color w:val="000000"/>
          <w:kern w:val="0"/>
          <w:sz w:val="22"/>
          <w:szCs w:val="22"/>
          <w:lang w:eastAsia="cs-CZ"/>
          <w14:ligatures w14:val="none"/>
        </w:rPr>
        <w:t>.</w:t>
      </w:r>
    </w:p>
    <w:p w14:paraId="1B088FC1" w14:textId="77777777" w:rsidR="00415B15" w:rsidRPr="00D46F20" w:rsidRDefault="00C55F0D" w:rsidP="00226C71">
      <w:pPr>
        <w:pStyle w:val="Odstavecseseznamem"/>
        <w:numPr>
          <w:ilvl w:val="0"/>
          <w:numId w:val="1"/>
        </w:numPr>
        <w:spacing w:before="120" w:after="120" w:line="240"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Konstrukce mantinelů musí splňovat všechny aktuální pravidla IIHF, ČSLH a umožňovat</w:t>
      </w:r>
      <w:r w:rsidR="00415B15" w:rsidRPr="00D46F20">
        <w:rPr>
          <w:rFonts w:ascii="Calibri" w:eastAsia="Times New Roman" w:hAnsi="Calibri" w:cs="Calibri"/>
          <w:color w:val="000000"/>
          <w:kern w:val="0"/>
          <w:sz w:val="22"/>
          <w:szCs w:val="22"/>
          <w:lang w:eastAsia="cs-CZ"/>
          <w14:ligatures w14:val="none"/>
        </w:rPr>
        <w:t>.</w:t>
      </w:r>
      <w:r w:rsidRPr="00D46F20">
        <w:rPr>
          <w:rFonts w:ascii="Calibri" w:eastAsia="Times New Roman" w:hAnsi="Calibri" w:cs="Calibri"/>
          <w:color w:val="000000"/>
          <w:kern w:val="0"/>
          <w:sz w:val="22"/>
          <w:szCs w:val="22"/>
          <w:lang w:eastAsia="cs-CZ"/>
          <w14:ligatures w14:val="none"/>
        </w:rPr>
        <w:t xml:space="preserve"> organizaci mezinárodních hokejových zápasů na všech výkonnostních úrovních</w:t>
      </w:r>
      <w:r w:rsidR="00415B15" w:rsidRPr="00D46F20">
        <w:rPr>
          <w:rFonts w:ascii="Calibri" w:eastAsia="Times New Roman" w:hAnsi="Calibri" w:cs="Calibri"/>
          <w:color w:val="000000"/>
          <w:kern w:val="0"/>
          <w:sz w:val="22"/>
          <w:szCs w:val="22"/>
          <w:lang w:eastAsia="cs-CZ"/>
          <w14:ligatures w14:val="none"/>
        </w:rPr>
        <w:t>.</w:t>
      </w:r>
    </w:p>
    <w:p w14:paraId="35E0F485" w14:textId="77777777" w:rsidR="00415B15" w:rsidRPr="00D46F20" w:rsidRDefault="006241CF" w:rsidP="00226C71">
      <w:pPr>
        <w:pStyle w:val="Odstavecseseznamem"/>
        <w:numPr>
          <w:ilvl w:val="0"/>
          <w:numId w:val="1"/>
        </w:numPr>
        <w:spacing w:before="120" w:after="120" w:line="240"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S</w:t>
      </w:r>
      <w:r w:rsidR="00E30B94" w:rsidRPr="00D46F20">
        <w:rPr>
          <w:rFonts w:ascii="Calibri" w:eastAsia="Times New Roman" w:hAnsi="Calibri" w:cs="Calibri"/>
          <w:color w:val="000000"/>
          <w:kern w:val="0"/>
          <w:sz w:val="22"/>
          <w:szCs w:val="22"/>
          <w:lang w:eastAsia="cs-CZ"/>
          <w14:ligatures w14:val="none"/>
        </w:rPr>
        <w:t>oučást</w:t>
      </w:r>
      <w:r w:rsidRPr="00D46F20">
        <w:rPr>
          <w:rFonts w:ascii="Calibri" w:eastAsia="Times New Roman" w:hAnsi="Calibri" w:cs="Calibri"/>
          <w:color w:val="000000"/>
          <w:kern w:val="0"/>
          <w:sz w:val="22"/>
          <w:szCs w:val="22"/>
          <w:lang w:eastAsia="cs-CZ"/>
          <w14:ligatures w14:val="none"/>
        </w:rPr>
        <w:t>í</w:t>
      </w:r>
      <w:r w:rsidR="00E30B94" w:rsidRPr="00D46F20">
        <w:rPr>
          <w:rFonts w:ascii="Calibri" w:eastAsia="Times New Roman" w:hAnsi="Calibri" w:cs="Calibri"/>
          <w:color w:val="000000"/>
          <w:kern w:val="0"/>
          <w:sz w:val="22"/>
          <w:szCs w:val="22"/>
          <w:lang w:eastAsia="cs-CZ"/>
          <w14:ligatures w14:val="none"/>
        </w:rPr>
        <w:t xml:space="preserve"> dodávky </w:t>
      </w:r>
      <w:r w:rsidRPr="00D46F20">
        <w:rPr>
          <w:rFonts w:ascii="Calibri" w:eastAsia="Times New Roman" w:hAnsi="Calibri" w:cs="Calibri"/>
          <w:color w:val="000000"/>
          <w:kern w:val="0"/>
          <w:sz w:val="22"/>
          <w:szCs w:val="22"/>
          <w:lang w:eastAsia="cs-CZ"/>
          <w14:ligatures w14:val="none"/>
        </w:rPr>
        <w:t>je rovněž</w:t>
      </w:r>
      <w:r w:rsidR="00E30B94" w:rsidRPr="00D46F20">
        <w:rPr>
          <w:rFonts w:ascii="Calibri" w:eastAsia="Times New Roman" w:hAnsi="Calibri" w:cs="Calibri"/>
          <w:color w:val="000000"/>
          <w:kern w:val="0"/>
          <w:sz w:val="22"/>
          <w:szCs w:val="22"/>
          <w:lang w:eastAsia="cs-CZ"/>
          <w14:ligatures w14:val="none"/>
        </w:rPr>
        <w:t xml:space="preserve"> PC se softwarem pro testování procesu během instalace a software pro vzdálené připojení pro uživatelskou podporu.</w:t>
      </w:r>
    </w:p>
    <w:p w14:paraId="25EF7A09" w14:textId="67BC1AC0" w:rsidR="00415B15" w:rsidRPr="00D46F20" w:rsidRDefault="002A5F3D" w:rsidP="00226C71">
      <w:pPr>
        <w:pStyle w:val="Odstavecseseznamem"/>
        <w:numPr>
          <w:ilvl w:val="0"/>
          <w:numId w:val="1"/>
        </w:numPr>
        <w:spacing w:before="120" w:after="120" w:line="240"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Součástí dodávky bude startovací sada náhradních dílů </w:t>
      </w:r>
      <w:r w:rsidR="006241CF" w:rsidRPr="00D46F20">
        <w:rPr>
          <w:rFonts w:ascii="Calibri" w:eastAsia="Times New Roman" w:hAnsi="Calibri" w:cs="Calibri"/>
          <w:color w:val="000000"/>
          <w:kern w:val="0"/>
          <w:sz w:val="22"/>
          <w:szCs w:val="22"/>
          <w:lang w:eastAsia="cs-CZ"/>
          <w14:ligatures w14:val="none"/>
        </w:rPr>
        <w:t xml:space="preserve">v rozsahu nezbytném </w:t>
      </w:r>
      <w:r w:rsidRPr="00D46F20">
        <w:rPr>
          <w:rFonts w:ascii="Calibri" w:eastAsia="Times New Roman" w:hAnsi="Calibri" w:cs="Calibri"/>
          <w:color w:val="000000"/>
          <w:kern w:val="0"/>
          <w:sz w:val="22"/>
          <w:szCs w:val="22"/>
          <w:lang w:eastAsia="cs-CZ"/>
          <w14:ligatures w14:val="none"/>
        </w:rPr>
        <w:t>pro bezproblémový provoz technologie</w:t>
      </w:r>
      <w:r w:rsidR="006241CF" w:rsidRPr="00D46F20">
        <w:rPr>
          <w:rFonts w:ascii="Calibri" w:eastAsia="Times New Roman" w:hAnsi="Calibri" w:cs="Calibri"/>
          <w:color w:val="000000"/>
          <w:kern w:val="0"/>
          <w:sz w:val="22"/>
          <w:szCs w:val="22"/>
          <w:lang w:eastAsia="cs-CZ"/>
          <w14:ligatures w14:val="none"/>
        </w:rPr>
        <w:t xml:space="preserve"> LED mantinelů po záruční dobu (</w:t>
      </w:r>
      <w:r w:rsidR="00226C71">
        <w:rPr>
          <w:rFonts w:ascii="Calibri" w:eastAsia="Times New Roman" w:hAnsi="Calibri" w:cs="Calibri"/>
          <w:color w:val="000000"/>
          <w:kern w:val="0"/>
          <w:sz w:val="22"/>
          <w:szCs w:val="22"/>
          <w:lang w:eastAsia="cs-CZ"/>
          <w14:ligatures w14:val="none"/>
        </w:rPr>
        <w:t>24</w:t>
      </w:r>
      <w:r w:rsidR="006241CF" w:rsidRPr="00D46F20">
        <w:rPr>
          <w:rFonts w:ascii="Calibri" w:eastAsia="Times New Roman" w:hAnsi="Calibri" w:cs="Calibri"/>
          <w:color w:val="000000"/>
          <w:kern w:val="0"/>
          <w:sz w:val="22"/>
          <w:szCs w:val="22"/>
          <w:lang w:eastAsia="cs-CZ"/>
          <w14:ligatures w14:val="none"/>
        </w:rPr>
        <w:t xml:space="preserve"> měsíců).</w:t>
      </w:r>
    </w:p>
    <w:p w14:paraId="12324256" w14:textId="0301489A" w:rsidR="00415B15" w:rsidRPr="00D46F20" w:rsidRDefault="00415B15" w:rsidP="00226C71">
      <w:pPr>
        <w:pStyle w:val="Odstavecseseznamem"/>
        <w:numPr>
          <w:ilvl w:val="0"/>
          <w:numId w:val="1"/>
        </w:numPr>
        <w:spacing w:before="120" w:after="120" w:line="240"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Záruční doba činí </w:t>
      </w:r>
      <w:r w:rsidR="00E14EB0">
        <w:rPr>
          <w:rFonts w:ascii="Calibri" w:eastAsia="Times New Roman" w:hAnsi="Calibri" w:cs="Calibri"/>
          <w:color w:val="000000"/>
          <w:kern w:val="0"/>
          <w:sz w:val="22"/>
          <w:szCs w:val="22"/>
          <w:lang w:eastAsia="cs-CZ"/>
          <w14:ligatures w14:val="none"/>
        </w:rPr>
        <w:t>24</w:t>
      </w:r>
      <w:r w:rsidRPr="00D46F20">
        <w:rPr>
          <w:rFonts w:ascii="Calibri" w:eastAsia="Times New Roman" w:hAnsi="Calibri" w:cs="Calibri"/>
          <w:color w:val="000000"/>
          <w:kern w:val="0"/>
          <w:sz w:val="22"/>
          <w:szCs w:val="22"/>
          <w:lang w:eastAsia="cs-CZ"/>
          <w14:ligatures w14:val="none"/>
        </w:rPr>
        <w:t xml:space="preserve"> měsíců.</w:t>
      </w:r>
    </w:p>
    <w:p w14:paraId="75345779" w14:textId="0108A0A4" w:rsidR="006D634D" w:rsidRPr="00D46F20" w:rsidRDefault="006D634D" w:rsidP="00415B15">
      <w:pPr>
        <w:spacing w:before="120" w:after="120" w:line="240" w:lineRule="auto"/>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Níže jsou uvedeny technické specifikace pro jednotlivé komponenty:</w:t>
      </w:r>
    </w:p>
    <w:p w14:paraId="1A6A6302" w14:textId="084634CD" w:rsidR="002A5F3D" w:rsidRPr="00D46F20" w:rsidRDefault="006D634D" w:rsidP="00415B15">
      <w:pPr>
        <w:pStyle w:val="Odstavecseseznamem"/>
        <w:numPr>
          <w:ilvl w:val="0"/>
          <w:numId w:val="2"/>
        </w:numPr>
        <w:spacing w:before="240" w:after="240" w:line="240" w:lineRule="auto"/>
        <w:ind w:left="357"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M</w:t>
      </w:r>
      <w:r w:rsidR="00B853D5" w:rsidRPr="00D46F20">
        <w:rPr>
          <w:rFonts w:ascii="Calibri" w:eastAsia="Times New Roman" w:hAnsi="Calibri" w:cs="Calibri"/>
          <w:b/>
          <w:bCs/>
          <w:color w:val="000000"/>
          <w:kern w:val="0"/>
          <w:sz w:val="22"/>
          <w:szCs w:val="22"/>
          <w:lang w:eastAsia="cs-CZ"/>
          <w14:ligatures w14:val="none"/>
        </w:rPr>
        <w:t>antinely</w:t>
      </w:r>
    </w:p>
    <w:p w14:paraId="3A73696A" w14:textId="3A7FCE70" w:rsidR="002A5F3D" w:rsidRPr="00D46F20" w:rsidRDefault="002A5F3D"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Rozměry hrací plochy: 26/28 m x 60 m, R 8,5 m, výška: 1,1m (od betonové desky), 1,07 m (od ledové plochy)</w:t>
      </w:r>
    </w:p>
    <w:p w14:paraId="25012F3C" w14:textId="15437C66" w:rsidR="00983817" w:rsidRPr="00D46F20" w:rsidRDefault="002A5F3D"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Použité materiály: Ocel EN 10149-2, žárové zinkování SFS-EN ISO 1461, spojovací </w:t>
      </w:r>
      <w:r w:rsidR="00B853D5" w:rsidRPr="00D46F20">
        <w:rPr>
          <w:rFonts w:ascii="Calibri" w:eastAsia="Times New Roman" w:hAnsi="Calibri" w:cs="Calibri"/>
          <w:color w:val="000000"/>
          <w:kern w:val="0"/>
          <w:sz w:val="22"/>
          <w:szCs w:val="22"/>
          <w:lang w:eastAsia="cs-CZ"/>
          <w14:ligatures w14:val="none"/>
        </w:rPr>
        <w:t>materiál</w:t>
      </w:r>
      <w:r w:rsidRPr="00D46F20">
        <w:rPr>
          <w:rFonts w:ascii="Calibri" w:eastAsia="Times New Roman" w:hAnsi="Calibri" w:cs="Calibri"/>
          <w:color w:val="000000"/>
          <w:kern w:val="0"/>
          <w:sz w:val="22"/>
          <w:szCs w:val="22"/>
          <w:lang w:eastAsia="cs-CZ"/>
          <w14:ligatures w14:val="none"/>
        </w:rPr>
        <w:t>: galvanický zinek</w:t>
      </w:r>
    </w:p>
    <w:p w14:paraId="3CAEFC7A" w14:textId="383818B2"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Konstrukce: nárazově testovaná rámová plovoucí konstrukce tlumí</w:t>
      </w:r>
      <w:r w:rsidR="00E4401A" w:rsidRPr="00D46F20">
        <w:rPr>
          <w:rFonts w:ascii="Calibri" w:eastAsia="Times New Roman" w:hAnsi="Calibri" w:cs="Calibri"/>
          <w:color w:val="000000"/>
          <w:kern w:val="0"/>
          <w:sz w:val="22"/>
          <w:szCs w:val="22"/>
          <w:lang w:eastAsia="cs-CZ"/>
          <w14:ligatures w14:val="none"/>
        </w:rPr>
        <w:t>cí</w:t>
      </w:r>
      <w:r w:rsidRPr="00D46F20">
        <w:rPr>
          <w:rFonts w:ascii="Calibri" w:eastAsia="Times New Roman" w:hAnsi="Calibri" w:cs="Calibri"/>
          <w:color w:val="000000"/>
          <w:kern w:val="0"/>
          <w:sz w:val="22"/>
          <w:szCs w:val="22"/>
          <w:lang w:eastAsia="cs-CZ"/>
          <w14:ligatures w14:val="none"/>
        </w:rPr>
        <w:t xml:space="preserve"> nárazy a umožň</w:t>
      </w:r>
      <w:r w:rsidR="00E4401A" w:rsidRPr="00D46F20">
        <w:rPr>
          <w:rFonts w:ascii="Calibri" w:eastAsia="Times New Roman" w:hAnsi="Calibri" w:cs="Calibri"/>
          <w:color w:val="000000"/>
          <w:kern w:val="0"/>
          <w:sz w:val="22"/>
          <w:szCs w:val="22"/>
          <w:lang w:eastAsia="cs-CZ"/>
          <w14:ligatures w14:val="none"/>
        </w:rPr>
        <w:t>ující</w:t>
      </w:r>
      <w:r w:rsidRPr="00D46F20">
        <w:rPr>
          <w:rFonts w:ascii="Calibri" w:eastAsia="Times New Roman" w:hAnsi="Calibri" w:cs="Calibri"/>
          <w:color w:val="000000"/>
          <w:kern w:val="0"/>
          <w:sz w:val="22"/>
          <w:szCs w:val="22"/>
          <w:lang w:eastAsia="cs-CZ"/>
          <w14:ligatures w14:val="none"/>
        </w:rPr>
        <w:t xml:space="preserve"> pohyb v horizontálním směru.</w:t>
      </w:r>
    </w:p>
    <w:p w14:paraId="3F76ADF4" w14:textId="472470AE"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Jednotlivé LED panely jsou nainstalovány na ocelovém rámu a lze je samostatně nainstalovat a odinstalovat</w:t>
      </w:r>
      <w:r w:rsidR="00E4401A" w:rsidRPr="00D46F20">
        <w:rPr>
          <w:rFonts w:ascii="Calibri" w:eastAsia="Times New Roman" w:hAnsi="Calibri" w:cs="Calibri"/>
          <w:color w:val="000000"/>
          <w:kern w:val="0"/>
          <w:sz w:val="22"/>
          <w:szCs w:val="22"/>
          <w:lang w:eastAsia="cs-CZ"/>
          <w14:ligatures w14:val="none"/>
        </w:rPr>
        <w:t>/demontovat</w:t>
      </w:r>
      <w:r w:rsidRPr="00D46F20">
        <w:rPr>
          <w:rFonts w:ascii="Calibri" w:eastAsia="Times New Roman" w:hAnsi="Calibri" w:cs="Calibri"/>
          <w:color w:val="000000"/>
          <w:kern w:val="0"/>
          <w:sz w:val="22"/>
          <w:szCs w:val="22"/>
          <w:lang w:eastAsia="cs-CZ"/>
          <w14:ligatures w14:val="none"/>
        </w:rPr>
        <w:t>.</w:t>
      </w:r>
    </w:p>
    <w:p w14:paraId="41338EA0" w14:textId="4624BFD1"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Každý rám LED panelu obsahuje držáky pro tlumení nárazů. Horizontální podpěra s držáky LED panelů tlumící nárazy s možností pohybu a snadného vyjmutí LED panelů v prostoru hráčských a trestných lavic.</w:t>
      </w:r>
    </w:p>
    <w:p w14:paraId="4FEA9169" w14:textId="2732F8F0"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Pokrytí (potah) mantinelu: </w:t>
      </w:r>
      <w:r w:rsidR="00B853D5" w:rsidRPr="00D46F20">
        <w:rPr>
          <w:rFonts w:ascii="Calibri" w:eastAsia="Times New Roman" w:hAnsi="Calibri" w:cs="Calibri"/>
          <w:color w:val="000000"/>
          <w:kern w:val="0"/>
          <w:sz w:val="22"/>
          <w:szCs w:val="22"/>
          <w:lang w:eastAsia="cs-CZ"/>
          <w14:ligatures w14:val="none"/>
        </w:rPr>
        <w:t>čirá průhledná</w:t>
      </w:r>
      <w:r w:rsidRPr="00D46F20">
        <w:rPr>
          <w:rFonts w:ascii="Calibri" w:eastAsia="Times New Roman" w:hAnsi="Calibri" w:cs="Calibri"/>
          <w:color w:val="000000"/>
          <w:kern w:val="0"/>
          <w:sz w:val="22"/>
          <w:szCs w:val="22"/>
          <w:lang w:eastAsia="cs-CZ"/>
          <w14:ligatures w14:val="none"/>
        </w:rPr>
        <w:t xml:space="preserve"> odrážecí deska, (HC) PC, tloušťka 15 mm, UV stabilizace</w:t>
      </w:r>
    </w:p>
    <w:p w14:paraId="5F305C80" w14:textId="1B8EF9B6"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Žlutá odrážecí deska, tloušťka 12 mm, po celém obvodu, probarvení červené a modré čáry</w:t>
      </w:r>
    </w:p>
    <w:p w14:paraId="5D0F862F" w14:textId="71D707C9"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Mantinelový parapet, lišta, modrá (</w:t>
      </w:r>
      <w:r w:rsidR="00EE378E" w:rsidRPr="00D46F20">
        <w:rPr>
          <w:rFonts w:ascii="Calibri" w:eastAsia="Times New Roman" w:hAnsi="Calibri" w:cs="Calibri"/>
          <w:color w:val="000000"/>
          <w:kern w:val="0"/>
          <w:sz w:val="22"/>
          <w:szCs w:val="22"/>
          <w:lang w:eastAsia="cs-CZ"/>
          <w14:ligatures w14:val="none"/>
        </w:rPr>
        <w:t xml:space="preserve">v místě, kde </w:t>
      </w:r>
      <w:r w:rsidRPr="00D46F20">
        <w:rPr>
          <w:rFonts w:ascii="Calibri" w:eastAsia="Times New Roman" w:hAnsi="Calibri" w:cs="Calibri"/>
          <w:color w:val="000000"/>
          <w:kern w:val="0"/>
          <w:sz w:val="22"/>
          <w:szCs w:val="22"/>
          <w:lang w:eastAsia="cs-CZ"/>
          <w14:ligatures w14:val="none"/>
        </w:rPr>
        <w:t>končí mantinel</w:t>
      </w:r>
      <w:r w:rsidR="00EE378E" w:rsidRPr="00D46F20">
        <w:rPr>
          <w:rFonts w:ascii="Calibri" w:eastAsia="Times New Roman" w:hAnsi="Calibri" w:cs="Calibri"/>
          <w:color w:val="000000"/>
          <w:kern w:val="0"/>
          <w:sz w:val="22"/>
          <w:szCs w:val="22"/>
          <w:lang w:eastAsia="cs-CZ"/>
          <w14:ligatures w14:val="none"/>
        </w:rPr>
        <w:t xml:space="preserve"> a </w:t>
      </w:r>
      <w:r w:rsidRPr="00D46F20">
        <w:rPr>
          <w:rFonts w:ascii="Calibri" w:eastAsia="Times New Roman" w:hAnsi="Calibri" w:cs="Calibri"/>
          <w:color w:val="000000"/>
          <w:kern w:val="0"/>
          <w:sz w:val="22"/>
          <w:szCs w:val="22"/>
          <w:lang w:eastAsia="cs-CZ"/>
          <w14:ligatures w14:val="none"/>
        </w:rPr>
        <w:t>začíná ochranný štít), tloušťka 12,7 mm, výška 1100 mm od betonové desky, 1070 mm od ledové plochy. Mantinelový parapet a žlutá odrážecí deska, jsou vyrobeny ze stejného materiálu: HDPE, UV stabilizace, zajišťuje stálé prodloužení/smrštění a odolnost proti nárazu</w:t>
      </w:r>
    </w:p>
    <w:p w14:paraId="330DA353" w14:textId="1D8D42BA"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Přední hrana horního parapetu je kryta elastickou, pryžovou, zaoblenou bezpečnostní lištou, která potlačuje nárazy na hlavu a horní část těla</w:t>
      </w:r>
    </w:p>
    <w:p w14:paraId="0356E22C" w14:textId="72470573"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lastRenderedPageBreak/>
        <w:t>Zadní krycí mantinelové panely po celé délce mantinelu, HDPE UV stabilizace, tloušťka 6 mm</w:t>
      </w:r>
    </w:p>
    <w:p w14:paraId="682AB7DC" w14:textId="2C944D01" w:rsidR="00983817" w:rsidRPr="00D46F20" w:rsidRDefault="008A305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Mantinelová </w:t>
      </w:r>
      <w:r w:rsidR="00983817" w:rsidRPr="00D46F20">
        <w:rPr>
          <w:rFonts w:ascii="Calibri" w:eastAsia="Times New Roman" w:hAnsi="Calibri" w:cs="Calibri"/>
          <w:color w:val="000000"/>
          <w:kern w:val="0"/>
          <w:sz w:val="22"/>
          <w:szCs w:val="22"/>
          <w:lang w:eastAsia="cs-CZ"/>
          <w14:ligatures w14:val="none"/>
        </w:rPr>
        <w:t>podesta s odrážecí deskou ze strany ledové plochy, musí umož</w:t>
      </w:r>
      <w:r w:rsidR="00B853D5" w:rsidRPr="00D46F20">
        <w:rPr>
          <w:rFonts w:ascii="Calibri" w:eastAsia="Times New Roman" w:hAnsi="Calibri" w:cs="Calibri"/>
          <w:color w:val="000000"/>
          <w:kern w:val="0"/>
          <w:sz w:val="22"/>
          <w:szCs w:val="22"/>
          <w:lang w:eastAsia="cs-CZ"/>
          <w14:ligatures w14:val="none"/>
        </w:rPr>
        <w:t>n</w:t>
      </w:r>
      <w:r w:rsidR="00983817" w:rsidRPr="00D46F20">
        <w:rPr>
          <w:rFonts w:ascii="Calibri" w:eastAsia="Times New Roman" w:hAnsi="Calibri" w:cs="Calibri"/>
          <w:color w:val="000000"/>
          <w:kern w:val="0"/>
          <w:sz w:val="22"/>
          <w:szCs w:val="22"/>
          <w:lang w:eastAsia="cs-CZ"/>
          <w14:ligatures w14:val="none"/>
        </w:rPr>
        <w:t xml:space="preserve">it demontáž a opětovnou instalaci mantinelových dílů bez nutnosti tání ledu. </w:t>
      </w:r>
    </w:p>
    <w:p w14:paraId="506CF101" w14:textId="51BDBFA5"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Vrátka, jednokřídlá (hráčské dveře 4 ks, dveře trestných lavic 2 ks), šířka 1000 mm, samosvorné západky z nerezové oceli, nastavitelné panty, snadné usazení. Případné další hráčské dveře dle PD</w:t>
      </w:r>
      <w:r w:rsidR="006241CF" w:rsidRPr="00D46F20">
        <w:rPr>
          <w:rFonts w:ascii="Calibri" w:eastAsia="Times New Roman" w:hAnsi="Calibri" w:cs="Calibri"/>
          <w:color w:val="000000"/>
          <w:kern w:val="0"/>
          <w:sz w:val="22"/>
          <w:szCs w:val="22"/>
          <w:lang w:eastAsia="cs-CZ"/>
          <w14:ligatures w14:val="none"/>
        </w:rPr>
        <w:t>.</w:t>
      </w:r>
    </w:p>
    <w:p w14:paraId="668F8668" w14:textId="31182B19" w:rsidR="00983817"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Vjezdová vrata 1-2 ks (bude upřesněno dle </w:t>
      </w:r>
      <w:r w:rsidR="008A3051" w:rsidRPr="00D46F20">
        <w:rPr>
          <w:rFonts w:ascii="Calibri" w:eastAsia="Times New Roman" w:hAnsi="Calibri" w:cs="Calibri"/>
          <w:color w:val="000000"/>
          <w:kern w:val="0"/>
          <w:sz w:val="22"/>
          <w:szCs w:val="22"/>
          <w:lang w:eastAsia="cs-CZ"/>
          <w14:ligatures w14:val="none"/>
        </w:rPr>
        <w:t>realizační projektové dokumentace zpracované Zhotovitelem</w:t>
      </w:r>
      <w:r w:rsidRPr="00D46F20">
        <w:rPr>
          <w:rFonts w:ascii="Calibri" w:eastAsia="Times New Roman" w:hAnsi="Calibri" w:cs="Calibri"/>
          <w:color w:val="000000"/>
          <w:kern w:val="0"/>
          <w:sz w:val="22"/>
          <w:szCs w:val="22"/>
          <w:lang w:eastAsia="cs-CZ"/>
          <w14:ligatures w14:val="none"/>
        </w:rPr>
        <w:t>) s</w:t>
      </w:r>
      <w:r w:rsidR="008A3051" w:rsidRPr="00D46F20">
        <w:rPr>
          <w:rFonts w:ascii="Calibri" w:eastAsia="Times New Roman" w:hAnsi="Calibri" w:cs="Calibri"/>
          <w:color w:val="000000"/>
          <w:kern w:val="0"/>
          <w:sz w:val="22"/>
          <w:szCs w:val="22"/>
          <w:lang w:eastAsia="cs-CZ"/>
          <w14:ligatures w14:val="none"/>
        </w:rPr>
        <w:t xml:space="preserve"> robustním</w:t>
      </w:r>
      <w:r w:rsidRPr="00D46F20">
        <w:rPr>
          <w:rFonts w:ascii="Calibri" w:eastAsia="Times New Roman" w:hAnsi="Calibri" w:cs="Calibri"/>
          <w:color w:val="000000"/>
          <w:kern w:val="0"/>
          <w:sz w:val="22"/>
          <w:szCs w:val="22"/>
          <w:lang w:eastAsia="cs-CZ"/>
          <w14:ligatures w14:val="none"/>
        </w:rPr>
        <w:t xml:space="preserve"> uzamykacím mechanismem,</w:t>
      </w:r>
      <w:r w:rsidR="008A3051" w:rsidRPr="00D46F20">
        <w:rPr>
          <w:rFonts w:ascii="Calibri" w:eastAsia="Times New Roman" w:hAnsi="Calibri" w:cs="Calibri"/>
          <w:color w:val="000000"/>
          <w:kern w:val="0"/>
          <w:sz w:val="22"/>
          <w:szCs w:val="22"/>
          <w:lang w:eastAsia="cs-CZ"/>
          <w14:ligatures w14:val="none"/>
        </w:rPr>
        <w:t xml:space="preserve"> umožňující</w:t>
      </w:r>
      <w:r w:rsidRPr="00D46F20">
        <w:rPr>
          <w:rFonts w:ascii="Calibri" w:eastAsia="Times New Roman" w:hAnsi="Calibri" w:cs="Calibri"/>
          <w:color w:val="000000"/>
          <w:kern w:val="0"/>
          <w:sz w:val="22"/>
          <w:szCs w:val="22"/>
          <w:lang w:eastAsia="cs-CZ"/>
          <w14:ligatures w14:val="none"/>
        </w:rPr>
        <w:t xml:space="preserve"> </w:t>
      </w:r>
      <w:r w:rsidR="008A3051" w:rsidRPr="00D46F20">
        <w:rPr>
          <w:rFonts w:ascii="Calibri" w:eastAsia="Times New Roman" w:hAnsi="Calibri" w:cs="Calibri"/>
          <w:color w:val="000000"/>
          <w:kern w:val="0"/>
          <w:sz w:val="22"/>
          <w:szCs w:val="22"/>
          <w:lang w:eastAsia="cs-CZ"/>
          <w14:ligatures w14:val="none"/>
        </w:rPr>
        <w:t xml:space="preserve">rychlé </w:t>
      </w:r>
      <w:r w:rsidRPr="00D46F20">
        <w:rPr>
          <w:rFonts w:ascii="Calibri" w:eastAsia="Times New Roman" w:hAnsi="Calibri" w:cs="Calibri"/>
          <w:color w:val="000000"/>
          <w:kern w:val="0"/>
          <w:sz w:val="22"/>
          <w:szCs w:val="22"/>
          <w:lang w:eastAsia="cs-CZ"/>
          <w14:ligatures w14:val="none"/>
        </w:rPr>
        <w:t>otevř</w:t>
      </w:r>
      <w:r w:rsidR="008A3051" w:rsidRPr="00D46F20">
        <w:rPr>
          <w:rFonts w:ascii="Calibri" w:eastAsia="Times New Roman" w:hAnsi="Calibri" w:cs="Calibri"/>
          <w:color w:val="000000"/>
          <w:kern w:val="0"/>
          <w:sz w:val="22"/>
          <w:szCs w:val="22"/>
          <w:lang w:eastAsia="cs-CZ"/>
          <w14:ligatures w14:val="none"/>
        </w:rPr>
        <w:t>ení</w:t>
      </w:r>
      <w:r w:rsidRPr="00D46F20">
        <w:rPr>
          <w:rFonts w:ascii="Calibri" w:eastAsia="Times New Roman" w:hAnsi="Calibri" w:cs="Calibri"/>
          <w:color w:val="000000"/>
          <w:kern w:val="0"/>
          <w:sz w:val="22"/>
          <w:szCs w:val="22"/>
          <w:lang w:eastAsia="cs-CZ"/>
          <w14:ligatures w14:val="none"/>
        </w:rPr>
        <w:t xml:space="preserve"> a zavř</w:t>
      </w:r>
      <w:r w:rsidR="008A3051" w:rsidRPr="00D46F20">
        <w:rPr>
          <w:rFonts w:ascii="Calibri" w:eastAsia="Times New Roman" w:hAnsi="Calibri" w:cs="Calibri"/>
          <w:color w:val="000000"/>
          <w:kern w:val="0"/>
          <w:sz w:val="22"/>
          <w:szCs w:val="22"/>
          <w:lang w:eastAsia="cs-CZ"/>
          <w14:ligatures w14:val="none"/>
        </w:rPr>
        <w:t>ení</w:t>
      </w:r>
      <w:r w:rsidRPr="00D46F20">
        <w:rPr>
          <w:rFonts w:ascii="Calibri" w:eastAsia="Times New Roman" w:hAnsi="Calibri" w:cs="Calibri"/>
          <w:color w:val="000000"/>
          <w:kern w:val="0"/>
          <w:sz w:val="22"/>
          <w:szCs w:val="22"/>
          <w:lang w:eastAsia="cs-CZ"/>
          <w14:ligatures w14:val="none"/>
        </w:rPr>
        <w:t xml:space="preserve"> jednou rukou. Nastavitelná </w:t>
      </w:r>
      <w:r w:rsidR="00B853D5" w:rsidRPr="00D46F20">
        <w:rPr>
          <w:rFonts w:ascii="Calibri" w:eastAsia="Times New Roman" w:hAnsi="Calibri" w:cs="Calibri"/>
          <w:color w:val="000000"/>
          <w:kern w:val="0"/>
          <w:sz w:val="22"/>
          <w:szCs w:val="22"/>
          <w:lang w:eastAsia="cs-CZ"/>
          <w14:ligatures w14:val="none"/>
        </w:rPr>
        <w:t>okapová</w:t>
      </w:r>
      <w:r w:rsidRPr="00D46F20">
        <w:rPr>
          <w:rFonts w:ascii="Calibri" w:eastAsia="Times New Roman" w:hAnsi="Calibri" w:cs="Calibri"/>
          <w:color w:val="000000"/>
          <w:kern w:val="0"/>
          <w:sz w:val="22"/>
          <w:szCs w:val="22"/>
          <w:lang w:eastAsia="cs-CZ"/>
          <w14:ligatures w14:val="none"/>
        </w:rPr>
        <w:t xml:space="preserve"> lišta, pneumatická příďová kolečka pro podepření křídel vjezdových vrat</w:t>
      </w:r>
      <w:r w:rsidR="006241CF" w:rsidRPr="00D46F20">
        <w:rPr>
          <w:rFonts w:ascii="Calibri" w:eastAsia="Times New Roman" w:hAnsi="Calibri" w:cs="Calibri"/>
          <w:color w:val="000000"/>
          <w:kern w:val="0"/>
          <w:sz w:val="22"/>
          <w:szCs w:val="22"/>
          <w:lang w:eastAsia="cs-CZ"/>
          <w14:ligatures w14:val="none"/>
        </w:rPr>
        <w:t>.</w:t>
      </w:r>
    </w:p>
    <w:p w14:paraId="0EC9CBC8" w14:textId="0227D458" w:rsidR="00E801A5" w:rsidRPr="00D46F20" w:rsidRDefault="00983817"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Hráčské dveře, dveře trestných lavic a všechna servisní vjezdová vrata směrem k ledu </w:t>
      </w:r>
      <w:r w:rsidR="00B853D5" w:rsidRPr="00D46F20">
        <w:rPr>
          <w:rFonts w:ascii="Calibri" w:eastAsia="Times New Roman" w:hAnsi="Calibri" w:cs="Calibri"/>
          <w:color w:val="000000"/>
          <w:kern w:val="0"/>
          <w:sz w:val="22"/>
          <w:szCs w:val="22"/>
          <w:lang w:eastAsia="cs-CZ"/>
          <w14:ligatures w14:val="none"/>
        </w:rPr>
        <w:t>budou</w:t>
      </w:r>
      <w:r w:rsidRPr="00D46F20">
        <w:rPr>
          <w:rFonts w:ascii="Calibri" w:eastAsia="Times New Roman" w:hAnsi="Calibri" w:cs="Calibri"/>
          <w:color w:val="000000"/>
          <w:kern w:val="0"/>
          <w:sz w:val="22"/>
          <w:szCs w:val="22"/>
          <w:lang w:eastAsia="cs-CZ"/>
          <w14:ligatures w14:val="none"/>
        </w:rPr>
        <w:t xml:space="preserve"> vybavena LED panely</w:t>
      </w:r>
      <w:r w:rsidR="006241CF" w:rsidRPr="00D46F20">
        <w:rPr>
          <w:rFonts w:ascii="Calibri" w:eastAsia="Times New Roman" w:hAnsi="Calibri" w:cs="Calibri"/>
          <w:color w:val="000000"/>
          <w:kern w:val="0"/>
          <w:sz w:val="22"/>
          <w:szCs w:val="22"/>
          <w:lang w:eastAsia="cs-CZ"/>
          <w14:ligatures w14:val="none"/>
        </w:rPr>
        <w:t>.</w:t>
      </w:r>
    </w:p>
    <w:p w14:paraId="78B6C992" w14:textId="77777777" w:rsidR="00C23231" w:rsidRPr="00D46F20" w:rsidRDefault="00C23231" w:rsidP="00415B15">
      <w:pPr>
        <w:pStyle w:val="Odstavecseseznamem"/>
        <w:numPr>
          <w:ilvl w:val="0"/>
          <w:numId w:val="2"/>
        </w:numPr>
        <w:spacing w:before="240" w:after="240" w:line="240" w:lineRule="auto"/>
        <w:ind w:left="357"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Nadstavba pružných, ochranných bezpečnostních štítů (ochranné elastické zasklení)</w:t>
      </w:r>
    </w:p>
    <w:p w14:paraId="175FD2C3" w14:textId="2AE5943D"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Konstrukce ochranných štítů (ochranných plexiskel) </w:t>
      </w:r>
      <w:r w:rsidR="006D634D" w:rsidRPr="00D46F20">
        <w:rPr>
          <w:rFonts w:ascii="Calibri" w:eastAsia="Times New Roman" w:hAnsi="Calibri" w:cs="Calibri"/>
          <w:color w:val="000000"/>
          <w:kern w:val="0"/>
          <w:sz w:val="22"/>
          <w:szCs w:val="22"/>
          <w:lang w:eastAsia="cs-CZ"/>
          <w14:ligatures w14:val="none"/>
        </w:rPr>
        <w:t xml:space="preserve">musí splňovat </w:t>
      </w:r>
      <w:r w:rsidRPr="00D46F20">
        <w:rPr>
          <w:rFonts w:ascii="Calibri" w:eastAsia="Times New Roman" w:hAnsi="Calibri" w:cs="Calibri"/>
          <w:color w:val="000000"/>
          <w:kern w:val="0"/>
          <w:sz w:val="22"/>
          <w:szCs w:val="22"/>
          <w:lang w:eastAsia="cs-CZ"/>
          <w14:ligatures w14:val="none"/>
        </w:rPr>
        <w:t xml:space="preserve">všechny aktuální pravidla IIHF, ČSLH a </w:t>
      </w:r>
      <w:r w:rsidR="006D634D" w:rsidRPr="00D46F20">
        <w:rPr>
          <w:rFonts w:ascii="Calibri" w:eastAsia="Times New Roman" w:hAnsi="Calibri" w:cs="Calibri"/>
          <w:color w:val="000000"/>
          <w:kern w:val="0"/>
          <w:sz w:val="22"/>
          <w:szCs w:val="22"/>
          <w:lang w:eastAsia="cs-CZ"/>
          <w14:ligatures w14:val="none"/>
        </w:rPr>
        <w:t xml:space="preserve">umožňovat </w:t>
      </w:r>
      <w:r w:rsidRPr="00D46F20">
        <w:rPr>
          <w:rFonts w:ascii="Calibri" w:eastAsia="Times New Roman" w:hAnsi="Calibri" w:cs="Calibri"/>
          <w:color w:val="000000"/>
          <w:kern w:val="0"/>
          <w:sz w:val="22"/>
          <w:szCs w:val="22"/>
          <w:lang w:eastAsia="cs-CZ"/>
          <w14:ligatures w14:val="none"/>
        </w:rPr>
        <w:t>organizaci mezinárodních hokejových zápasů na všech výkonnostních úrovních</w:t>
      </w:r>
      <w:r w:rsidR="006D634D" w:rsidRPr="00D46F20">
        <w:rPr>
          <w:rFonts w:ascii="Calibri" w:eastAsia="Times New Roman" w:hAnsi="Calibri" w:cs="Calibri"/>
          <w:color w:val="000000"/>
          <w:kern w:val="0"/>
          <w:sz w:val="22"/>
          <w:szCs w:val="22"/>
          <w:lang w:eastAsia="cs-CZ"/>
          <w14:ligatures w14:val="none"/>
        </w:rPr>
        <w:t>.</w:t>
      </w:r>
    </w:p>
    <w:p w14:paraId="52254BE5" w14:textId="5DF8A170"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Krátké strany a oblouky, tloušťka 15 mm, výška 2400 mm, šířka 1000 mm / dlouhé strany tloušťka 15 mm, výška 1800 mm, šířka 2000 mm / zaoblené, bezpečnostní profily v prostoru hráčských boxů, 4 ks, PMMA HC, R 500 mm</w:t>
      </w:r>
      <w:r w:rsidR="006D634D" w:rsidRPr="00D46F20">
        <w:rPr>
          <w:rFonts w:ascii="Calibri" w:eastAsia="Times New Roman" w:hAnsi="Calibri" w:cs="Calibri"/>
          <w:color w:val="000000"/>
          <w:kern w:val="0"/>
          <w:sz w:val="22"/>
          <w:szCs w:val="22"/>
          <w:lang w:eastAsia="cs-CZ"/>
          <w14:ligatures w14:val="none"/>
        </w:rPr>
        <w:t>.</w:t>
      </w:r>
    </w:p>
    <w:p w14:paraId="7BDD6DD9" w14:textId="30C044BA"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Materiál: obě strany PMMA HC, hrany opracovány 3D frézou se zaoblením min. 4 mm, zaoblení rohu 20 mm, vysoká odolnost proti poškrábání, vynikající optická kvalita a průhlednost, snadné čištění</w:t>
      </w:r>
      <w:r w:rsidR="006D634D" w:rsidRPr="00D46F20">
        <w:rPr>
          <w:rFonts w:ascii="Calibri" w:eastAsia="Times New Roman" w:hAnsi="Calibri" w:cs="Calibri"/>
          <w:color w:val="000000"/>
          <w:kern w:val="0"/>
          <w:sz w:val="22"/>
          <w:szCs w:val="22"/>
          <w:lang w:eastAsia="cs-CZ"/>
          <w14:ligatures w14:val="none"/>
        </w:rPr>
        <w:t>.</w:t>
      </w:r>
    </w:p>
    <w:p w14:paraId="49F3CDA7" w14:textId="12EDA8BE"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Hliníkové sloupky 55 x 40 mm jsou použity u dveří a servisních vjezdových vrat</w:t>
      </w:r>
      <w:r w:rsidR="006D634D" w:rsidRPr="00D46F20">
        <w:rPr>
          <w:rFonts w:ascii="Calibri" w:eastAsia="Times New Roman" w:hAnsi="Calibri" w:cs="Calibri"/>
          <w:color w:val="000000"/>
          <w:kern w:val="0"/>
          <w:sz w:val="22"/>
          <w:szCs w:val="22"/>
          <w:lang w:eastAsia="cs-CZ"/>
          <w14:ligatures w14:val="none"/>
        </w:rPr>
        <w:t>.</w:t>
      </w:r>
    </w:p>
    <w:p w14:paraId="2925680B" w14:textId="27F56C4F"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Na krátkých stranách a v obloucích jsou “H” lišty vybaveny háčky pro bezpečnou instalaci ochranných sítí</w:t>
      </w:r>
      <w:r w:rsidR="006D634D" w:rsidRPr="00D46F20">
        <w:rPr>
          <w:rFonts w:ascii="Calibri" w:eastAsia="Times New Roman" w:hAnsi="Calibri" w:cs="Calibri"/>
          <w:color w:val="000000"/>
          <w:kern w:val="0"/>
          <w:sz w:val="22"/>
          <w:szCs w:val="22"/>
          <w:lang w:eastAsia="cs-CZ"/>
          <w14:ligatures w14:val="none"/>
        </w:rPr>
        <w:t>.</w:t>
      </w:r>
    </w:p>
    <w:p w14:paraId="1FA58017" w14:textId="2291660F" w:rsidR="00450862" w:rsidRPr="00D46F20" w:rsidRDefault="00450862"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V určených </w:t>
      </w:r>
      <w:r w:rsidR="00624F59" w:rsidRPr="00D46F20">
        <w:rPr>
          <w:rFonts w:ascii="Calibri" w:eastAsia="Times New Roman" w:hAnsi="Calibri" w:cs="Calibri"/>
          <w:color w:val="000000"/>
          <w:kern w:val="0"/>
          <w:sz w:val="22"/>
          <w:szCs w:val="22"/>
          <w:lang w:eastAsia="cs-CZ"/>
          <w14:ligatures w14:val="none"/>
        </w:rPr>
        <w:t xml:space="preserve">6 </w:t>
      </w:r>
      <w:r w:rsidRPr="00D46F20">
        <w:rPr>
          <w:rFonts w:ascii="Calibri" w:eastAsia="Times New Roman" w:hAnsi="Calibri" w:cs="Calibri"/>
          <w:color w:val="000000"/>
          <w:kern w:val="0"/>
          <w:sz w:val="22"/>
          <w:szCs w:val="22"/>
          <w:lang w:eastAsia="cs-CZ"/>
          <w14:ligatures w14:val="none"/>
        </w:rPr>
        <w:t>místech (viz schéma níže) budou vytvořeny otvory pro fotografy a to tak, aby navazovaly na schodiště teleskopických tribun.</w:t>
      </w:r>
      <w:r w:rsidR="00624F59" w:rsidRPr="00D46F20">
        <w:rPr>
          <w:rFonts w:ascii="Calibri" w:eastAsia="Times New Roman" w:hAnsi="Calibri" w:cs="Calibri"/>
          <w:color w:val="000000"/>
          <w:kern w:val="0"/>
          <w:sz w:val="22"/>
          <w:szCs w:val="22"/>
          <w:lang w:eastAsia="cs-CZ"/>
          <w14:ligatures w14:val="none"/>
        </w:rPr>
        <w:t xml:space="preserve"> Odnímatelná část bude uchycena tenkým ocelovým lankem k mantinelu (zabezpečení proti odcizení).</w:t>
      </w:r>
    </w:p>
    <w:p w14:paraId="25DE2FEA" w14:textId="32C290D4" w:rsidR="00624F59" w:rsidRPr="00D46F20" w:rsidRDefault="00624F59" w:rsidP="00415B15">
      <w:pPr>
        <w:spacing w:after="0" w:line="240" w:lineRule="auto"/>
        <w:ind w:left="709"/>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noProof/>
          <w:color w:val="000000"/>
          <w:kern w:val="0"/>
          <w:sz w:val="22"/>
          <w:szCs w:val="22"/>
          <w:lang w:eastAsia="cs-CZ"/>
          <w14:ligatures w14:val="none"/>
        </w:rPr>
        <w:drawing>
          <wp:inline distT="0" distB="0" distL="0" distR="0" wp14:anchorId="6D3AEF01" wp14:editId="33D1A3D6">
            <wp:extent cx="3443287" cy="1972527"/>
            <wp:effectExtent l="0" t="0" r="5080" b="8890"/>
            <wp:docPr id="993554899" name="Obrázek 1" descr="Obsah obrázku snímek obrazovky, kruh, vzor,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54899" name="Obrázek 1" descr="Obsah obrázku snímek obrazovky, kruh, vzor, řada/pruh&#10;&#10;Obsah generovaný pomocí AI může být nesprávný."/>
                    <pic:cNvPicPr/>
                  </pic:nvPicPr>
                  <pic:blipFill>
                    <a:blip r:embed="rId5"/>
                    <a:stretch>
                      <a:fillRect/>
                    </a:stretch>
                  </pic:blipFill>
                  <pic:spPr>
                    <a:xfrm>
                      <a:off x="0" y="0"/>
                      <a:ext cx="3452816" cy="1977986"/>
                    </a:xfrm>
                    <a:prstGeom prst="rect">
                      <a:avLst/>
                    </a:prstGeom>
                  </pic:spPr>
                </pic:pic>
              </a:graphicData>
            </a:graphic>
          </wp:inline>
        </w:drawing>
      </w:r>
    </w:p>
    <w:p w14:paraId="1B1548D0" w14:textId="77777777" w:rsidR="00C23231" w:rsidRPr="00D46F20" w:rsidRDefault="00C23231" w:rsidP="00C23231">
      <w:pPr>
        <w:spacing w:after="0" w:line="240" w:lineRule="auto"/>
        <w:rPr>
          <w:rFonts w:ascii="Calibri" w:eastAsia="Times New Roman" w:hAnsi="Calibri" w:cs="Calibri"/>
          <w:color w:val="000000"/>
          <w:kern w:val="0"/>
          <w:sz w:val="22"/>
          <w:szCs w:val="22"/>
          <w:lang w:eastAsia="cs-CZ"/>
          <w14:ligatures w14:val="none"/>
        </w:rPr>
      </w:pPr>
    </w:p>
    <w:p w14:paraId="1A970CBC" w14:textId="77777777" w:rsidR="00C23231" w:rsidRPr="00D46F20" w:rsidRDefault="00C23231" w:rsidP="00415B15">
      <w:pPr>
        <w:pStyle w:val="Odstavecseseznamem"/>
        <w:numPr>
          <w:ilvl w:val="0"/>
          <w:numId w:val="2"/>
        </w:numPr>
        <w:spacing w:before="240" w:after="240" w:line="240" w:lineRule="auto"/>
        <w:ind w:left="357"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lastRenderedPageBreak/>
        <w:t>Hráčské boxy, ohrazení (částečně nebo kompletně demontovatelné)</w:t>
      </w:r>
    </w:p>
    <w:p w14:paraId="2FD0527A" w14:textId="7A4FDA04"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Hráčské boxy, ohrazení </w:t>
      </w:r>
      <w:r w:rsidR="00682382" w:rsidRPr="00D46F20">
        <w:rPr>
          <w:rFonts w:ascii="Calibri" w:eastAsia="Times New Roman" w:hAnsi="Calibri" w:cs="Calibri"/>
          <w:color w:val="000000"/>
          <w:kern w:val="0"/>
          <w:sz w:val="22"/>
          <w:szCs w:val="22"/>
          <w:lang w:eastAsia="cs-CZ"/>
          <w14:ligatures w14:val="none"/>
        </w:rPr>
        <w:t xml:space="preserve">viz </w:t>
      </w:r>
      <w:r w:rsidR="00415B15" w:rsidRPr="00D46F20">
        <w:rPr>
          <w:rFonts w:ascii="Calibri" w:eastAsia="Times New Roman" w:hAnsi="Calibri" w:cs="Calibri"/>
          <w:color w:val="000000"/>
          <w:kern w:val="0"/>
          <w:sz w:val="22"/>
          <w:szCs w:val="22"/>
          <w:lang w:eastAsia="cs-CZ"/>
          <w14:ligatures w14:val="none"/>
        </w:rPr>
        <w:t>schéma</w:t>
      </w:r>
      <w:r w:rsidR="00682382" w:rsidRPr="00D46F20">
        <w:rPr>
          <w:rFonts w:ascii="Calibri" w:eastAsia="Times New Roman" w:hAnsi="Calibri" w:cs="Calibri"/>
          <w:color w:val="000000"/>
          <w:kern w:val="0"/>
          <w:sz w:val="22"/>
          <w:szCs w:val="22"/>
          <w:lang w:eastAsia="cs-CZ"/>
          <w14:ligatures w14:val="none"/>
        </w:rPr>
        <w:t xml:space="preserve"> níže</w:t>
      </w:r>
      <w:r w:rsidRPr="00D46F20">
        <w:rPr>
          <w:rFonts w:ascii="Calibri" w:eastAsia="Times New Roman" w:hAnsi="Calibri" w:cs="Calibri"/>
          <w:color w:val="000000"/>
          <w:kern w:val="0"/>
          <w:sz w:val="22"/>
          <w:szCs w:val="22"/>
          <w:lang w:eastAsia="cs-CZ"/>
          <w14:ligatures w14:val="none"/>
        </w:rPr>
        <w:t>, výška 1100 mm od betonové desky dle pravidel IIHF a ČSLH</w:t>
      </w:r>
      <w:r w:rsidR="006D634D" w:rsidRPr="00D46F20">
        <w:rPr>
          <w:rFonts w:ascii="Calibri" w:eastAsia="Times New Roman" w:hAnsi="Calibri" w:cs="Calibri"/>
          <w:color w:val="000000"/>
          <w:kern w:val="0"/>
          <w:sz w:val="22"/>
          <w:szCs w:val="22"/>
          <w:lang w:eastAsia="cs-CZ"/>
          <w14:ligatures w14:val="none"/>
        </w:rPr>
        <w:t>.</w:t>
      </w:r>
    </w:p>
    <w:p w14:paraId="65F8E56A" w14:textId="4AE4F83D"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Mantinelový parapet, lišta, modrá, tloušťka 12,7 mm, výška 1100 mm od betonové desky, HDPE, UV stabilizace</w:t>
      </w:r>
      <w:r w:rsidR="006D634D" w:rsidRPr="00D46F20">
        <w:rPr>
          <w:rFonts w:ascii="Calibri" w:eastAsia="Times New Roman" w:hAnsi="Calibri" w:cs="Calibri"/>
          <w:color w:val="000000"/>
          <w:kern w:val="0"/>
          <w:sz w:val="22"/>
          <w:szCs w:val="22"/>
          <w:lang w:eastAsia="cs-CZ"/>
          <w14:ligatures w14:val="none"/>
        </w:rPr>
        <w:t>.</w:t>
      </w:r>
    </w:p>
    <w:p w14:paraId="1885FE35" w14:textId="125E1429"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Ochranné štíty PMMA, 2 sady, výška 1800 mm, tloušťka 12 mm, spojeny “H” lištou, </w:t>
      </w:r>
      <w:r w:rsidR="00775B87" w:rsidRPr="00D46F20">
        <w:rPr>
          <w:rFonts w:ascii="Calibri" w:eastAsia="Times New Roman" w:hAnsi="Calibri" w:cs="Calibri"/>
          <w:color w:val="000000"/>
          <w:kern w:val="0"/>
          <w:sz w:val="22"/>
          <w:szCs w:val="22"/>
          <w:lang w:eastAsia="cs-CZ"/>
          <w14:ligatures w14:val="none"/>
        </w:rPr>
        <w:t>bez sloupková</w:t>
      </w:r>
      <w:r w:rsidRPr="00D46F20">
        <w:rPr>
          <w:rFonts w:ascii="Calibri" w:eastAsia="Times New Roman" w:hAnsi="Calibri" w:cs="Calibri"/>
          <w:color w:val="000000"/>
          <w:kern w:val="0"/>
          <w:sz w:val="22"/>
          <w:szCs w:val="22"/>
          <w:lang w:eastAsia="cs-CZ"/>
          <w14:ligatures w14:val="none"/>
        </w:rPr>
        <w:t xml:space="preserve"> fixace</w:t>
      </w:r>
      <w:r w:rsidR="006D634D" w:rsidRPr="00D46F20">
        <w:rPr>
          <w:rFonts w:ascii="Calibri" w:eastAsia="Times New Roman" w:hAnsi="Calibri" w:cs="Calibri"/>
          <w:color w:val="000000"/>
          <w:kern w:val="0"/>
          <w:sz w:val="22"/>
          <w:szCs w:val="22"/>
          <w:lang w:eastAsia="cs-CZ"/>
          <w14:ligatures w14:val="none"/>
        </w:rPr>
        <w:t>.</w:t>
      </w:r>
    </w:p>
    <w:p w14:paraId="677603E7" w14:textId="7724431D"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Ocelová konstrukce ohrazení, žárový zinek, spojovací </w:t>
      </w:r>
      <w:r w:rsidR="00775B87" w:rsidRPr="00D46F20">
        <w:rPr>
          <w:rFonts w:ascii="Calibri" w:eastAsia="Times New Roman" w:hAnsi="Calibri" w:cs="Calibri"/>
          <w:color w:val="000000"/>
          <w:kern w:val="0"/>
          <w:sz w:val="22"/>
          <w:szCs w:val="22"/>
          <w:lang w:eastAsia="cs-CZ"/>
          <w14:ligatures w14:val="none"/>
        </w:rPr>
        <w:t>materiál</w:t>
      </w:r>
      <w:r w:rsidRPr="00D46F20">
        <w:rPr>
          <w:rFonts w:ascii="Calibri" w:eastAsia="Times New Roman" w:hAnsi="Calibri" w:cs="Calibri"/>
          <w:color w:val="000000"/>
          <w:kern w:val="0"/>
          <w:sz w:val="22"/>
          <w:szCs w:val="22"/>
          <w:lang w:eastAsia="cs-CZ"/>
          <w14:ligatures w14:val="none"/>
        </w:rPr>
        <w:t xml:space="preserve"> </w:t>
      </w:r>
      <w:r w:rsidR="006D634D" w:rsidRPr="00D46F20">
        <w:rPr>
          <w:rFonts w:ascii="Calibri" w:eastAsia="Times New Roman" w:hAnsi="Calibri" w:cs="Calibri"/>
          <w:color w:val="000000"/>
          <w:kern w:val="0"/>
          <w:sz w:val="22"/>
          <w:szCs w:val="22"/>
          <w:lang w:eastAsia="cs-CZ"/>
          <w14:ligatures w14:val="none"/>
        </w:rPr>
        <w:t xml:space="preserve">– </w:t>
      </w:r>
      <w:r w:rsidRPr="00D46F20">
        <w:rPr>
          <w:rFonts w:ascii="Calibri" w:eastAsia="Times New Roman" w:hAnsi="Calibri" w:cs="Calibri"/>
          <w:color w:val="000000"/>
          <w:kern w:val="0"/>
          <w:sz w:val="22"/>
          <w:szCs w:val="22"/>
          <w:lang w:eastAsia="cs-CZ"/>
          <w14:ligatures w14:val="none"/>
        </w:rPr>
        <w:t>galvanický zinek</w:t>
      </w:r>
      <w:r w:rsidR="006D634D" w:rsidRPr="00D46F20">
        <w:rPr>
          <w:rFonts w:ascii="Calibri" w:eastAsia="Times New Roman" w:hAnsi="Calibri" w:cs="Calibri"/>
          <w:color w:val="000000"/>
          <w:kern w:val="0"/>
          <w:sz w:val="22"/>
          <w:szCs w:val="22"/>
          <w:lang w:eastAsia="cs-CZ"/>
          <w14:ligatures w14:val="none"/>
        </w:rPr>
        <w:t>.</w:t>
      </w:r>
    </w:p>
    <w:p w14:paraId="3580AE27" w14:textId="7EBDEA8C"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Pokrytí ocelové konstrukce ohrazení bílou krycí deskou HDPE, UV stabilizace, tloušťka 6 mm</w:t>
      </w:r>
      <w:r w:rsidR="006D634D" w:rsidRPr="00D46F20">
        <w:rPr>
          <w:rFonts w:ascii="Calibri" w:eastAsia="Times New Roman" w:hAnsi="Calibri" w:cs="Calibri"/>
          <w:color w:val="000000"/>
          <w:kern w:val="0"/>
          <w:sz w:val="22"/>
          <w:szCs w:val="22"/>
          <w:lang w:eastAsia="cs-CZ"/>
          <w14:ligatures w14:val="none"/>
        </w:rPr>
        <w:t>.</w:t>
      </w:r>
    </w:p>
    <w:p w14:paraId="24A5E3F6" w14:textId="4544F990"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Zaoblené, bezpečnostní profily v prostoru hráčských boxů, 4 ks, PMMA HC, R 500 mm</w:t>
      </w:r>
      <w:r w:rsidR="006D634D" w:rsidRPr="00D46F20">
        <w:rPr>
          <w:rFonts w:ascii="Calibri" w:eastAsia="Times New Roman" w:hAnsi="Calibri" w:cs="Calibri"/>
          <w:color w:val="000000"/>
          <w:kern w:val="0"/>
          <w:sz w:val="22"/>
          <w:szCs w:val="22"/>
          <w:lang w:eastAsia="cs-CZ"/>
          <w14:ligatures w14:val="none"/>
        </w:rPr>
        <w:t>.</w:t>
      </w:r>
    </w:p>
    <w:p w14:paraId="38177587" w14:textId="6D7E8A8C" w:rsidR="00682382"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Dveře pro vstup na ledovou plochu 4 ks, vybaveny samosvornými západkami z</w:t>
      </w:r>
      <w:r w:rsidR="00A93552" w:rsidRPr="00D46F20">
        <w:rPr>
          <w:rFonts w:ascii="Calibri" w:eastAsia="Times New Roman" w:hAnsi="Calibri" w:cs="Calibri"/>
          <w:color w:val="000000"/>
          <w:kern w:val="0"/>
          <w:sz w:val="22"/>
          <w:szCs w:val="22"/>
          <w:lang w:eastAsia="cs-CZ"/>
          <w14:ligatures w14:val="none"/>
        </w:rPr>
        <w:t> </w:t>
      </w:r>
      <w:r w:rsidRPr="00D46F20">
        <w:rPr>
          <w:rFonts w:ascii="Calibri" w:eastAsia="Times New Roman" w:hAnsi="Calibri" w:cs="Calibri"/>
          <w:color w:val="000000"/>
          <w:kern w:val="0"/>
          <w:sz w:val="22"/>
          <w:szCs w:val="22"/>
          <w:lang w:eastAsia="cs-CZ"/>
          <w14:ligatures w14:val="none"/>
        </w:rPr>
        <w:t>nerezové oceli, nastavitelnými panty, snadné usazení</w:t>
      </w:r>
      <w:r w:rsidR="006D634D" w:rsidRPr="00D46F20">
        <w:rPr>
          <w:rFonts w:ascii="Calibri" w:eastAsia="Times New Roman" w:hAnsi="Calibri" w:cs="Calibri"/>
          <w:color w:val="000000"/>
          <w:kern w:val="0"/>
          <w:sz w:val="22"/>
          <w:szCs w:val="22"/>
          <w:lang w:eastAsia="cs-CZ"/>
          <w14:ligatures w14:val="none"/>
        </w:rPr>
        <w:t>.</w:t>
      </w:r>
    </w:p>
    <w:p w14:paraId="58A23BE1" w14:textId="3058EE23" w:rsidR="00682382" w:rsidRPr="00D46F20" w:rsidRDefault="00682382" w:rsidP="00682382">
      <w:pPr>
        <w:spacing w:after="0" w:line="240" w:lineRule="auto"/>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noProof/>
          <w:color w:val="000000"/>
          <w:kern w:val="0"/>
          <w:sz w:val="22"/>
          <w:szCs w:val="22"/>
          <w:lang w:eastAsia="cs-CZ"/>
          <w14:ligatures w14:val="none"/>
        </w:rPr>
        <w:drawing>
          <wp:inline distT="0" distB="0" distL="0" distR="0" wp14:anchorId="5EB48975" wp14:editId="7DB6A7BE">
            <wp:extent cx="5760720" cy="1001395"/>
            <wp:effectExtent l="0" t="0" r="0" b="8255"/>
            <wp:docPr id="926770074" name="Obrázek 1" descr="Obsah obrázku řada/pruh, diagram, Vykreslený graf,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70074" name="Obrázek 1" descr="Obsah obrázku řada/pruh, diagram, Vykreslený graf, snímek obrazovky&#10;&#10;Obsah generovaný pomocí AI může být nesprávný."/>
                    <pic:cNvPicPr/>
                  </pic:nvPicPr>
                  <pic:blipFill>
                    <a:blip r:embed="rId6"/>
                    <a:stretch>
                      <a:fillRect/>
                    </a:stretch>
                  </pic:blipFill>
                  <pic:spPr>
                    <a:xfrm>
                      <a:off x="0" y="0"/>
                      <a:ext cx="5760720" cy="1001395"/>
                    </a:xfrm>
                    <a:prstGeom prst="rect">
                      <a:avLst/>
                    </a:prstGeom>
                  </pic:spPr>
                </pic:pic>
              </a:graphicData>
            </a:graphic>
          </wp:inline>
        </w:drawing>
      </w:r>
    </w:p>
    <w:p w14:paraId="7904DA58" w14:textId="77777777" w:rsidR="00C23231" w:rsidRPr="00D46F20" w:rsidRDefault="00C23231" w:rsidP="00C23231">
      <w:pPr>
        <w:spacing w:after="0" w:line="240" w:lineRule="auto"/>
        <w:rPr>
          <w:rFonts w:ascii="Calibri" w:eastAsia="Times New Roman" w:hAnsi="Calibri" w:cs="Calibri"/>
          <w:color w:val="000000"/>
          <w:kern w:val="0"/>
          <w:sz w:val="22"/>
          <w:szCs w:val="22"/>
          <w:lang w:eastAsia="cs-CZ"/>
          <w14:ligatures w14:val="none"/>
        </w:rPr>
      </w:pPr>
    </w:p>
    <w:p w14:paraId="4A3968B1" w14:textId="77777777" w:rsidR="00C23231" w:rsidRPr="00D46F20" w:rsidRDefault="00C23231" w:rsidP="00415B15">
      <w:pPr>
        <w:pStyle w:val="Odstavecseseznamem"/>
        <w:numPr>
          <w:ilvl w:val="0"/>
          <w:numId w:val="2"/>
        </w:numPr>
        <w:spacing w:before="240" w:after="240" w:line="240" w:lineRule="auto"/>
        <w:ind w:left="357" w:hanging="357"/>
        <w:contextualSpacing w:val="0"/>
        <w:jc w:val="both"/>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Boxy časoměřičů, boxy trestných lavic, ohrazení (částečně nebo kompletně demontovatelné)</w:t>
      </w:r>
    </w:p>
    <w:p w14:paraId="1772188F" w14:textId="2CBBBC29"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Box trestných lavic, ohrazení </w:t>
      </w:r>
      <w:r w:rsidR="00682382" w:rsidRPr="00D46F20">
        <w:rPr>
          <w:rFonts w:ascii="Calibri" w:eastAsia="Times New Roman" w:hAnsi="Calibri" w:cs="Calibri"/>
          <w:color w:val="000000"/>
          <w:kern w:val="0"/>
          <w:sz w:val="22"/>
          <w:szCs w:val="22"/>
          <w:lang w:eastAsia="cs-CZ"/>
          <w14:ligatures w14:val="none"/>
        </w:rPr>
        <w:t>viz schéma níže</w:t>
      </w:r>
      <w:r w:rsidRPr="00D46F20">
        <w:rPr>
          <w:rFonts w:ascii="Calibri" w:eastAsia="Times New Roman" w:hAnsi="Calibri" w:cs="Calibri"/>
          <w:color w:val="000000"/>
          <w:kern w:val="0"/>
          <w:sz w:val="22"/>
          <w:szCs w:val="22"/>
          <w:lang w:eastAsia="cs-CZ"/>
          <w14:ligatures w14:val="none"/>
        </w:rPr>
        <w:t>, vybaven velmi odolnými a nastavitelnými křesly 6 ks a stol</w:t>
      </w:r>
      <w:r w:rsidR="00682382" w:rsidRPr="00D46F20">
        <w:rPr>
          <w:rFonts w:ascii="Calibri" w:eastAsia="Times New Roman" w:hAnsi="Calibri" w:cs="Calibri"/>
          <w:color w:val="000000"/>
          <w:kern w:val="0"/>
          <w:sz w:val="22"/>
          <w:szCs w:val="22"/>
          <w:lang w:eastAsia="cs-CZ"/>
          <w14:ligatures w14:val="none"/>
        </w:rPr>
        <w:t>em viz schéma</w:t>
      </w:r>
      <w:r w:rsidRPr="00D46F20">
        <w:rPr>
          <w:rFonts w:ascii="Calibri" w:eastAsia="Times New Roman" w:hAnsi="Calibri" w:cs="Calibri"/>
          <w:color w:val="000000"/>
          <w:kern w:val="0"/>
          <w:sz w:val="22"/>
          <w:szCs w:val="22"/>
          <w:lang w:eastAsia="cs-CZ"/>
          <w14:ligatures w14:val="none"/>
        </w:rPr>
        <w:t xml:space="preserve">. Ocelová konstrukce ohrazení, žárový zinek, spojovací </w:t>
      </w:r>
      <w:r w:rsidR="00775B87" w:rsidRPr="00D46F20">
        <w:rPr>
          <w:rFonts w:ascii="Calibri" w:eastAsia="Times New Roman" w:hAnsi="Calibri" w:cs="Calibri"/>
          <w:color w:val="000000"/>
          <w:kern w:val="0"/>
          <w:sz w:val="22"/>
          <w:szCs w:val="22"/>
          <w:lang w:eastAsia="cs-CZ"/>
          <w14:ligatures w14:val="none"/>
        </w:rPr>
        <w:t>materiál</w:t>
      </w:r>
      <w:r w:rsidRPr="00D46F20">
        <w:rPr>
          <w:rFonts w:ascii="Calibri" w:eastAsia="Times New Roman" w:hAnsi="Calibri" w:cs="Calibri"/>
          <w:color w:val="000000"/>
          <w:kern w:val="0"/>
          <w:sz w:val="22"/>
          <w:szCs w:val="22"/>
          <w:lang w:eastAsia="cs-CZ"/>
          <w14:ligatures w14:val="none"/>
        </w:rPr>
        <w:t xml:space="preserve"> galvanický zinek</w:t>
      </w:r>
      <w:r w:rsidR="006D634D" w:rsidRPr="00D46F20">
        <w:rPr>
          <w:rFonts w:ascii="Calibri" w:eastAsia="Times New Roman" w:hAnsi="Calibri" w:cs="Calibri"/>
          <w:color w:val="000000"/>
          <w:kern w:val="0"/>
          <w:sz w:val="22"/>
          <w:szCs w:val="22"/>
          <w:lang w:eastAsia="cs-CZ"/>
          <w14:ligatures w14:val="none"/>
        </w:rPr>
        <w:t>.</w:t>
      </w:r>
    </w:p>
    <w:p w14:paraId="0F24D9A7" w14:textId="3E88E0AD"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Mantinelový parapet, lišta, modrá, tloušťka 12,7 mm, výška 1100 mm od betonové desky, HDPE, UV stabilizace</w:t>
      </w:r>
      <w:r w:rsidR="006D634D" w:rsidRPr="00D46F20">
        <w:rPr>
          <w:rFonts w:ascii="Calibri" w:eastAsia="Times New Roman" w:hAnsi="Calibri" w:cs="Calibri"/>
          <w:color w:val="000000"/>
          <w:kern w:val="0"/>
          <w:sz w:val="22"/>
          <w:szCs w:val="22"/>
          <w:lang w:eastAsia="cs-CZ"/>
          <w14:ligatures w14:val="none"/>
        </w:rPr>
        <w:t>.</w:t>
      </w:r>
    </w:p>
    <w:p w14:paraId="13BE9BE2" w14:textId="541AA1C2"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Ochranné štíty PMMA, výška 1800 mm, tloušťka 12 mm, spojeny “H” lištou, </w:t>
      </w:r>
      <w:r w:rsidR="00775B87" w:rsidRPr="00D46F20">
        <w:rPr>
          <w:rFonts w:ascii="Calibri" w:eastAsia="Times New Roman" w:hAnsi="Calibri" w:cs="Calibri"/>
          <w:color w:val="000000"/>
          <w:kern w:val="0"/>
          <w:sz w:val="22"/>
          <w:szCs w:val="22"/>
          <w:lang w:eastAsia="cs-CZ"/>
          <w14:ligatures w14:val="none"/>
        </w:rPr>
        <w:t>bez sloupková</w:t>
      </w:r>
      <w:r w:rsidRPr="00D46F20">
        <w:rPr>
          <w:rFonts w:ascii="Calibri" w:eastAsia="Times New Roman" w:hAnsi="Calibri" w:cs="Calibri"/>
          <w:color w:val="000000"/>
          <w:kern w:val="0"/>
          <w:sz w:val="22"/>
          <w:szCs w:val="22"/>
          <w:lang w:eastAsia="cs-CZ"/>
          <w14:ligatures w14:val="none"/>
        </w:rPr>
        <w:t xml:space="preserve"> fixace</w:t>
      </w:r>
      <w:r w:rsidR="006D634D" w:rsidRPr="00D46F20">
        <w:rPr>
          <w:rFonts w:ascii="Calibri" w:eastAsia="Times New Roman" w:hAnsi="Calibri" w:cs="Calibri"/>
          <w:color w:val="000000"/>
          <w:kern w:val="0"/>
          <w:sz w:val="22"/>
          <w:szCs w:val="22"/>
          <w:lang w:eastAsia="cs-CZ"/>
          <w14:ligatures w14:val="none"/>
        </w:rPr>
        <w:t>.</w:t>
      </w:r>
    </w:p>
    <w:p w14:paraId="126EFA22" w14:textId="2DF4AFC8"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Pokrytí ocelové konstrukce ohrazení bílou krycí deskou HDPE, UV stabilizace, tloušťka 6 mm</w:t>
      </w:r>
      <w:r w:rsidR="006D634D" w:rsidRPr="00D46F20">
        <w:rPr>
          <w:rFonts w:ascii="Calibri" w:eastAsia="Times New Roman" w:hAnsi="Calibri" w:cs="Calibri"/>
          <w:color w:val="000000"/>
          <w:kern w:val="0"/>
          <w:sz w:val="22"/>
          <w:szCs w:val="22"/>
          <w:lang w:eastAsia="cs-CZ"/>
          <w14:ligatures w14:val="none"/>
        </w:rPr>
        <w:t>.</w:t>
      </w:r>
    </w:p>
    <w:p w14:paraId="467E9356" w14:textId="5512D1D1"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Dveře pro vstup na ledovou plochu 2 ks, vybaveny samosvornými západkami z</w:t>
      </w:r>
      <w:r w:rsidR="00021172" w:rsidRPr="00D46F20">
        <w:rPr>
          <w:rFonts w:ascii="Calibri" w:eastAsia="Times New Roman" w:hAnsi="Calibri" w:cs="Calibri"/>
          <w:color w:val="000000"/>
          <w:kern w:val="0"/>
          <w:sz w:val="22"/>
          <w:szCs w:val="22"/>
          <w:lang w:eastAsia="cs-CZ"/>
          <w14:ligatures w14:val="none"/>
        </w:rPr>
        <w:t> </w:t>
      </w:r>
      <w:r w:rsidRPr="00D46F20">
        <w:rPr>
          <w:rFonts w:ascii="Calibri" w:eastAsia="Times New Roman" w:hAnsi="Calibri" w:cs="Calibri"/>
          <w:color w:val="000000"/>
          <w:kern w:val="0"/>
          <w:sz w:val="22"/>
          <w:szCs w:val="22"/>
          <w:lang w:eastAsia="cs-CZ"/>
          <w14:ligatures w14:val="none"/>
        </w:rPr>
        <w:t>nerezové oceli, nastavitelnými panty, snadné usazení. Další dveře v</w:t>
      </w:r>
      <w:r w:rsidR="00021172" w:rsidRPr="00D46F20">
        <w:rPr>
          <w:rFonts w:ascii="Calibri" w:eastAsia="Times New Roman" w:hAnsi="Calibri" w:cs="Calibri"/>
          <w:color w:val="000000"/>
          <w:kern w:val="0"/>
          <w:sz w:val="22"/>
          <w:szCs w:val="22"/>
          <w:lang w:eastAsia="cs-CZ"/>
          <w14:ligatures w14:val="none"/>
        </w:rPr>
        <w:t> </w:t>
      </w:r>
      <w:r w:rsidRPr="00D46F20">
        <w:rPr>
          <w:rFonts w:ascii="Calibri" w:eastAsia="Times New Roman" w:hAnsi="Calibri" w:cs="Calibri"/>
          <w:color w:val="000000"/>
          <w:kern w:val="0"/>
          <w:sz w:val="22"/>
          <w:szCs w:val="22"/>
          <w:lang w:eastAsia="cs-CZ"/>
          <w14:ligatures w14:val="none"/>
        </w:rPr>
        <w:t>prostoru boxu časoměřičů dle</w:t>
      </w:r>
      <w:r w:rsidR="00682382" w:rsidRPr="00D46F20">
        <w:rPr>
          <w:rFonts w:ascii="Calibri" w:eastAsia="Times New Roman" w:hAnsi="Calibri" w:cs="Calibri"/>
          <w:color w:val="000000"/>
          <w:kern w:val="0"/>
          <w:sz w:val="22"/>
          <w:szCs w:val="22"/>
          <w:lang w:eastAsia="cs-CZ"/>
          <w14:ligatures w14:val="none"/>
        </w:rPr>
        <w:t xml:space="preserve"> schématu níže a</w:t>
      </w:r>
      <w:r w:rsidRPr="00D46F20">
        <w:rPr>
          <w:rFonts w:ascii="Calibri" w:eastAsia="Times New Roman" w:hAnsi="Calibri" w:cs="Calibri"/>
          <w:color w:val="000000"/>
          <w:kern w:val="0"/>
          <w:sz w:val="22"/>
          <w:szCs w:val="22"/>
          <w:lang w:eastAsia="cs-CZ"/>
          <w14:ligatures w14:val="none"/>
        </w:rPr>
        <w:t xml:space="preserve"> </w:t>
      </w:r>
      <w:r w:rsidR="006D634D" w:rsidRPr="00D46F20">
        <w:rPr>
          <w:rFonts w:ascii="Calibri" w:eastAsia="Times New Roman" w:hAnsi="Calibri" w:cs="Calibri"/>
          <w:color w:val="000000"/>
          <w:kern w:val="0"/>
          <w:sz w:val="22"/>
          <w:szCs w:val="22"/>
          <w:lang w:eastAsia="cs-CZ"/>
          <w14:ligatures w14:val="none"/>
        </w:rPr>
        <w:t>realizační projektové dokumentace zpracované Zhotovitelem.</w:t>
      </w:r>
    </w:p>
    <w:p w14:paraId="169502B4" w14:textId="38BBB97F" w:rsidR="00682382" w:rsidRPr="00D46F20" w:rsidRDefault="00682382" w:rsidP="00682382">
      <w:pPr>
        <w:spacing w:after="0" w:line="240" w:lineRule="auto"/>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noProof/>
          <w:color w:val="000000"/>
          <w:kern w:val="0"/>
          <w:sz w:val="22"/>
          <w:szCs w:val="22"/>
          <w:lang w:eastAsia="cs-CZ"/>
          <w14:ligatures w14:val="none"/>
        </w:rPr>
        <w:lastRenderedPageBreak/>
        <w:drawing>
          <wp:inline distT="0" distB="0" distL="0" distR="0" wp14:anchorId="14C81BB3" wp14:editId="314C58AF">
            <wp:extent cx="5760720" cy="1777365"/>
            <wp:effectExtent l="0" t="0" r="0" b="0"/>
            <wp:docPr id="1126923170" name="Obrázek 1" descr="Obsah obrázku snímek obrazovky, diagram, řada/pruh, Vykreslený graf&#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23170" name="Obrázek 1" descr="Obsah obrázku snímek obrazovky, diagram, řada/pruh, Vykreslený graf&#10;&#10;Obsah generovaný pomocí AI může být nesprávný."/>
                    <pic:cNvPicPr/>
                  </pic:nvPicPr>
                  <pic:blipFill>
                    <a:blip r:embed="rId7"/>
                    <a:stretch>
                      <a:fillRect/>
                    </a:stretch>
                  </pic:blipFill>
                  <pic:spPr>
                    <a:xfrm>
                      <a:off x="0" y="0"/>
                      <a:ext cx="5760720" cy="1777365"/>
                    </a:xfrm>
                    <a:prstGeom prst="rect">
                      <a:avLst/>
                    </a:prstGeom>
                  </pic:spPr>
                </pic:pic>
              </a:graphicData>
            </a:graphic>
          </wp:inline>
        </w:drawing>
      </w:r>
    </w:p>
    <w:p w14:paraId="00E731CC" w14:textId="77777777" w:rsidR="00C23231" w:rsidRPr="00D46F20" w:rsidRDefault="00C23231" w:rsidP="00415B15">
      <w:pPr>
        <w:spacing w:after="0" w:line="240" w:lineRule="auto"/>
        <w:jc w:val="both"/>
        <w:rPr>
          <w:rFonts w:ascii="Calibri" w:eastAsia="Times New Roman" w:hAnsi="Calibri" w:cs="Calibri"/>
          <w:color w:val="000000"/>
          <w:kern w:val="0"/>
          <w:sz w:val="22"/>
          <w:szCs w:val="22"/>
          <w:lang w:eastAsia="cs-CZ"/>
          <w14:ligatures w14:val="none"/>
        </w:rPr>
      </w:pPr>
    </w:p>
    <w:p w14:paraId="406E13A2" w14:textId="6F5DB3A8" w:rsidR="00C23231" w:rsidRPr="00D46F20" w:rsidRDefault="00C23231" w:rsidP="00415B15">
      <w:pPr>
        <w:pStyle w:val="Odstavecseseznamem"/>
        <w:keepNext/>
        <w:numPr>
          <w:ilvl w:val="0"/>
          <w:numId w:val="2"/>
        </w:numPr>
        <w:spacing w:before="240" w:after="240" w:line="240" w:lineRule="auto"/>
        <w:ind w:left="357"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 xml:space="preserve">Podlahy </w:t>
      </w:r>
      <w:r w:rsidR="00021172" w:rsidRPr="00D46F20">
        <w:rPr>
          <w:rFonts w:ascii="Calibri" w:eastAsia="Times New Roman" w:hAnsi="Calibri" w:cs="Calibri"/>
          <w:b/>
          <w:bCs/>
          <w:color w:val="000000"/>
          <w:kern w:val="0"/>
          <w:sz w:val="22"/>
          <w:szCs w:val="22"/>
          <w:lang w:eastAsia="cs-CZ"/>
          <w14:ligatures w14:val="none"/>
        </w:rPr>
        <w:t>–</w:t>
      </w:r>
      <w:r w:rsidRPr="00D46F20">
        <w:rPr>
          <w:rFonts w:ascii="Calibri" w:eastAsia="Times New Roman" w:hAnsi="Calibri" w:cs="Calibri"/>
          <w:b/>
          <w:bCs/>
          <w:color w:val="000000"/>
          <w:kern w:val="0"/>
          <w:sz w:val="22"/>
          <w:szCs w:val="22"/>
          <w:lang w:eastAsia="cs-CZ"/>
          <w14:ligatures w14:val="none"/>
        </w:rPr>
        <w:t xml:space="preserve"> hráčské boxy, box časoměřičů, box trestných lavic</w:t>
      </w:r>
    </w:p>
    <w:p w14:paraId="59F4145A" w14:textId="099A7EBC"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Modulární, výškově nastavitelný podlahový systém. Snadná demontáž a opětovná montáž s rychloupínacími mechanismy. Materiál: žárově zinkovaná ocel. Moduly lze výškově nastavit dle </w:t>
      </w:r>
      <w:r w:rsidR="000916C4" w:rsidRPr="00D46F20">
        <w:rPr>
          <w:rFonts w:ascii="Calibri" w:eastAsia="Times New Roman" w:hAnsi="Calibri" w:cs="Calibri"/>
          <w:color w:val="000000"/>
          <w:kern w:val="0"/>
          <w:sz w:val="22"/>
          <w:szCs w:val="22"/>
          <w:lang w:eastAsia="cs-CZ"/>
          <w14:ligatures w14:val="none"/>
        </w:rPr>
        <w:t xml:space="preserve">uživatelských požadavků </w:t>
      </w:r>
      <w:r w:rsidRPr="00D46F20">
        <w:rPr>
          <w:rFonts w:ascii="Calibri" w:eastAsia="Times New Roman" w:hAnsi="Calibri" w:cs="Calibri"/>
          <w:color w:val="000000"/>
          <w:kern w:val="0"/>
          <w:sz w:val="22"/>
          <w:szCs w:val="22"/>
          <w:lang w:eastAsia="cs-CZ"/>
          <w14:ligatures w14:val="none"/>
        </w:rPr>
        <w:t>a existujících norem.</w:t>
      </w:r>
    </w:p>
    <w:p w14:paraId="03BDB896" w14:textId="06FCBA28"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Vrchní desky odolné povětrnostním vlivům, nárazům a hrubému zacházení. Okraje desek jsou chráněny proti absorpci vlhkosti akrylovou barvou.</w:t>
      </w:r>
      <w:r w:rsidR="00682382" w:rsidRPr="00D46F20">
        <w:rPr>
          <w:rFonts w:ascii="Calibri" w:eastAsia="Times New Roman" w:hAnsi="Calibri" w:cs="Calibri"/>
          <w:color w:val="000000"/>
          <w:kern w:val="0"/>
          <w:sz w:val="22"/>
          <w:szCs w:val="22"/>
          <w:lang w:eastAsia="cs-CZ"/>
          <w14:ligatures w14:val="none"/>
        </w:rPr>
        <w:t xml:space="preserve"> Prostupy pro kabeláž budou dopřesněny výrobní dokumentací.</w:t>
      </w:r>
    </w:p>
    <w:p w14:paraId="205EF795" w14:textId="287E4B6D"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Modulární gumové rohože s </w:t>
      </w:r>
      <w:r w:rsidR="00775B87" w:rsidRPr="00D46F20">
        <w:rPr>
          <w:rFonts w:ascii="Calibri" w:eastAsia="Times New Roman" w:hAnsi="Calibri" w:cs="Calibri"/>
          <w:color w:val="000000"/>
          <w:kern w:val="0"/>
          <w:sz w:val="22"/>
          <w:szCs w:val="22"/>
          <w:lang w:eastAsia="cs-CZ"/>
          <w14:ligatures w14:val="none"/>
        </w:rPr>
        <w:t>vysokou</w:t>
      </w:r>
      <w:r w:rsidRPr="00D46F20">
        <w:rPr>
          <w:rFonts w:ascii="Calibri" w:eastAsia="Times New Roman" w:hAnsi="Calibri" w:cs="Calibri"/>
          <w:color w:val="000000"/>
          <w:kern w:val="0"/>
          <w:sz w:val="22"/>
          <w:szCs w:val="22"/>
          <w:lang w:eastAsia="cs-CZ"/>
          <w14:ligatures w14:val="none"/>
        </w:rPr>
        <w:t xml:space="preserve"> odolností, </w:t>
      </w:r>
      <w:proofErr w:type="spellStart"/>
      <w:r w:rsidRPr="00D46F20">
        <w:rPr>
          <w:rFonts w:ascii="Calibri" w:eastAsia="Times New Roman" w:hAnsi="Calibri" w:cs="Calibri"/>
          <w:color w:val="000000"/>
          <w:kern w:val="0"/>
          <w:sz w:val="22"/>
          <w:szCs w:val="22"/>
          <w:lang w:eastAsia="cs-CZ"/>
          <w14:ligatures w14:val="none"/>
        </w:rPr>
        <w:t>tl</w:t>
      </w:r>
      <w:proofErr w:type="spellEnd"/>
      <w:r w:rsidRPr="00D46F20">
        <w:rPr>
          <w:rFonts w:ascii="Calibri" w:eastAsia="Times New Roman" w:hAnsi="Calibri" w:cs="Calibri"/>
          <w:color w:val="000000"/>
          <w:kern w:val="0"/>
          <w:sz w:val="22"/>
          <w:szCs w:val="22"/>
          <w:lang w:eastAsia="cs-CZ"/>
          <w14:ligatures w14:val="none"/>
        </w:rPr>
        <w:t>. 12 mm, dimenzovány dle přesných rozměrů každého z</w:t>
      </w:r>
      <w:r w:rsidR="000916C4" w:rsidRPr="00D46F20">
        <w:rPr>
          <w:rFonts w:ascii="Calibri" w:eastAsia="Times New Roman" w:hAnsi="Calibri" w:cs="Calibri"/>
          <w:color w:val="000000"/>
          <w:kern w:val="0"/>
          <w:sz w:val="22"/>
          <w:szCs w:val="22"/>
          <w:lang w:eastAsia="cs-CZ"/>
          <w14:ligatures w14:val="none"/>
        </w:rPr>
        <w:t> </w:t>
      </w:r>
      <w:r w:rsidRPr="00D46F20">
        <w:rPr>
          <w:rFonts w:ascii="Calibri" w:eastAsia="Times New Roman" w:hAnsi="Calibri" w:cs="Calibri"/>
          <w:color w:val="000000"/>
          <w:kern w:val="0"/>
          <w:sz w:val="22"/>
          <w:szCs w:val="22"/>
          <w:lang w:eastAsia="cs-CZ"/>
          <w14:ligatures w14:val="none"/>
        </w:rPr>
        <w:t>boxů</w:t>
      </w:r>
      <w:r w:rsidR="000916C4" w:rsidRPr="00D46F20">
        <w:rPr>
          <w:rFonts w:ascii="Calibri" w:eastAsia="Times New Roman" w:hAnsi="Calibri" w:cs="Calibri"/>
          <w:color w:val="000000"/>
          <w:kern w:val="0"/>
          <w:sz w:val="22"/>
          <w:szCs w:val="22"/>
          <w:lang w:eastAsia="cs-CZ"/>
          <w14:ligatures w14:val="none"/>
        </w:rPr>
        <w:t>.</w:t>
      </w:r>
    </w:p>
    <w:p w14:paraId="7F10E995" w14:textId="5625DD9D" w:rsidR="00C23231" w:rsidRPr="00D46F20" w:rsidRDefault="00C23231" w:rsidP="00415B15">
      <w:pPr>
        <w:pStyle w:val="Odstavecseseznamem"/>
        <w:numPr>
          <w:ilvl w:val="0"/>
          <w:numId w:val="2"/>
        </w:numPr>
        <w:spacing w:before="240" w:after="240" w:line="240" w:lineRule="auto"/>
        <w:ind w:left="357"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 xml:space="preserve">Lavice pro </w:t>
      </w:r>
      <w:r w:rsidR="000916C4" w:rsidRPr="00D46F20">
        <w:rPr>
          <w:rFonts w:ascii="Calibri" w:eastAsia="Times New Roman" w:hAnsi="Calibri" w:cs="Calibri"/>
          <w:b/>
          <w:bCs/>
          <w:color w:val="000000"/>
          <w:kern w:val="0"/>
          <w:sz w:val="22"/>
          <w:szCs w:val="22"/>
          <w:lang w:eastAsia="cs-CZ"/>
          <w14:ligatures w14:val="none"/>
        </w:rPr>
        <w:t>hráče – snadná</w:t>
      </w:r>
      <w:r w:rsidRPr="00D46F20">
        <w:rPr>
          <w:rFonts w:ascii="Calibri" w:eastAsia="Times New Roman" w:hAnsi="Calibri" w:cs="Calibri"/>
          <w:b/>
          <w:bCs/>
          <w:color w:val="000000"/>
          <w:kern w:val="0"/>
          <w:sz w:val="22"/>
          <w:szCs w:val="22"/>
          <w:lang w:eastAsia="cs-CZ"/>
          <w14:ligatures w14:val="none"/>
        </w:rPr>
        <w:t xml:space="preserve"> demontáž a opětovná montáž</w:t>
      </w:r>
    </w:p>
    <w:p w14:paraId="46DDF296" w14:textId="24BDA36F"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Lavice s opěradlem a držáky </w:t>
      </w:r>
      <w:r w:rsidR="000916C4" w:rsidRPr="00D46F20">
        <w:rPr>
          <w:rFonts w:ascii="Calibri" w:eastAsia="Times New Roman" w:hAnsi="Calibri" w:cs="Calibri"/>
          <w:color w:val="000000"/>
          <w:kern w:val="0"/>
          <w:sz w:val="22"/>
          <w:szCs w:val="22"/>
          <w:lang w:eastAsia="cs-CZ"/>
          <w14:ligatures w14:val="none"/>
        </w:rPr>
        <w:t xml:space="preserve">na láhve </w:t>
      </w:r>
      <w:r w:rsidRPr="00D46F20">
        <w:rPr>
          <w:rFonts w:ascii="Calibri" w:eastAsia="Times New Roman" w:hAnsi="Calibri" w:cs="Calibri"/>
          <w:color w:val="000000"/>
          <w:kern w:val="0"/>
          <w:sz w:val="22"/>
          <w:szCs w:val="22"/>
          <w:lang w:eastAsia="cs-CZ"/>
          <w14:ligatures w14:val="none"/>
        </w:rPr>
        <w:t xml:space="preserve">v prostoru hráčských </w:t>
      </w:r>
      <w:r w:rsidR="000916C4" w:rsidRPr="00D46F20">
        <w:rPr>
          <w:rFonts w:ascii="Calibri" w:eastAsia="Times New Roman" w:hAnsi="Calibri" w:cs="Calibri"/>
          <w:color w:val="000000"/>
          <w:kern w:val="0"/>
          <w:sz w:val="22"/>
          <w:szCs w:val="22"/>
          <w:lang w:eastAsia="cs-CZ"/>
          <w14:ligatures w14:val="none"/>
        </w:rPr>
        <w:t>boxů.</w:t>
      </w:r>
    </w:p>
    <w:p w14:paraId="4BB04F44" w14:textId="1A339798"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Lavice bez opěradla v prostoru boxu trestných lavic 2 ks</w:t>
      </w:r>
      <w:r w:rsidR="000916C4" w:rsidRPr="00D46F20">
        <w:rPr>
          <w:rFonts w:ascii="Calibri" w:eastAsia="Times New Roman" w:hAnsi="Calibri" w:cs="Calibri"/>
          <w:color w:val="000000"/>
          <w:kern w:val="0"/>
          <w:sz w:val="22"/>
          <w:szCs w:val="22"/>
          <w:lang w:eastAsia="cs-CZ"/>
          <w14:ligatures w14:val="none"/>
        </w:rPr>
        <w:t>.</w:t>
      </w:r>
    </w:p>
    <w:p w14:paraId="1B69867D" w14:textId="53189B6E"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Ocelová konstrukce lavic, žárově zinkovaná, spojovací </w:t>
      </w:r>
      <w:r w:rsidR="00775B87" w:rsidRPr="00D46F20">
        <w:rPr>
          <w:rFonts w:ascii="Calibri" w:eastAsia="Times New Roman" w:hAnsi="Calibri" w:cs="Calibri"/>
          <w:color w:val="000000"/>
          <w:kern w:val="0"/>
          <w:sz w:val="22"/>
          <w:szCs w:val="22"/>
          <w:lang w:eastAsia="cs-CZ"/>
          <w14:ligatures w14:val="none"/>
        </w:rPr>
        <w:t>materiál</w:t>
      </w:r>
      <w:r w:rsidRPr="00D46F20">
        <w:rPr>
          <w:rFonts w:ascii="Calibri" w:eastAsia="Times New Roman" w:hAnsi="Calibri" w:cs="Calibri"/>
          <w:color w:val="000000"/>
          <w:kern w:val="0"/>
          <w:sz w:val="22"/>
          <w:szCs w:val="22"/>
          <w:lang w:eastAsia="cs-CZ"/>
          <w14:ligatures w14:val="none"/>
        </w:rPr>
        <w:t xml:space="preserve"> galvanicky zinkován</w:t>
      </w:r>
      <w:r w:rsidR="000916C4" w:rsidRPr="00D46F20">
        <w:rPr>
          <w:rFonts w:ascii="Calibri" w:eastAsia="Times New Roman" w:hAnsi="Calibri" w:cs="Calibri"/>
          <w:color w:val="000000"/>
          <w:kern w:val="0"/>
          <w:sz w:val="22"/>
          <w:szCs w:val="22"/>
          <w:lang w:eastAsia="cs-CZ"/>
          <w14:ligatures w14:val="none"/>
        </w:rPr>
        <w:t xml:space="preserve"> </w:t>
      </w:r>
      <w:r w:rsidRPr="00D46F20">
        <w:rPr>
          <w:rFonts w:ascii="Calibri" w:eastAsia="Times New Roman" w:hAnsi="Calibri" w:cs="Calibri"/>
          <w:color w:val="000000"/>
          <w:kern w:val="0"/>
          <w:sz w:val="22"/>
          <w:szCs w:val="22"/>
          <w:lang w:eastAsia="cs-CZ"/>
          <w14:ligatures w14:val="none"/>
        </w:rPr>
        <w:t>lavice fixované k</w:t>
      </w:r>
      <w:r w:rsidR="000916C4" w:rsidRPr="00D46F20">
        <w:rPr>
          <w:rFonts w:ascii="Calibri" w:eastAsia="Times New Roman" w:hAnsi="Calibri" w:cs="Calibri"/>
          <w:color w:val="000000"/>
          <w:kern w:val="0"/>
          <w:sz w:val="22"/>
          <w:szCs w:val="22"/>
          <w:lang w:eastAsia="cs-CZ"/>
          <w14:ligatures w14:val="none"/>
        </w:rPr>
        <w:t> </w:t>
      </w:r>
      <w:r w:rsidRPr="00D46F20">
        <w:rPr>
          <w:rFonts w:ascii="Calibri" w:eastAsia="Times New Roman" w:hAnsi="Calibri" w:cs="Calibri"/>
          <w:color w:val="000000"/>
          <w:kern w:val="0"/>
          <w:sz w:val="22"/>
          <w:szCs w:val="22"/>
          <w:lang w:eastAsia="cs-CZ"/>
          <w14:ligatures w14:val="none"/>
        </w:rPr>
        <w:t>podlaze</w:t>
      </w:r>
      <w:r w:rsidR="000916C4" w:rsidRPr="00D46F20">
        <w:rPr>
          <w:rFonts w:ascii="Calibri" w:eastAsia="Times New Roman" w:hAnsi="Calibri" w:cs="Calibri"/>
          <w:color w:val="000000"/>
          <w:kern w:val="0"/>
          <w:sz w:val="22"/>
          <w:szCs w:val="22"/>
          <w:lang w:eastAsia="cs-CZ"/>
          <w14:ligatures w14:val="none"/>
        </w:rPr>
        <w:t>.</w:t>
      </w:r>
    </w:p>
    <w:p w14:paraId="0928D175" w14:textId="356BECF0" w:rsidR="00C23231" w:rsidRPr="00D46F20" w:rsidRDefault="00C23231" w:rsidP="00415B15">
      <w:pPr>
        <w:pStyle w:val="Odstavecseseznamem"/>
        <w:numPr>
          <w:ilvl w:val="0"/>
          <w:numId w:val="2"/>
        </w:numPr>
        <w:spacing w:before="240" w:after="240" w:line="240" w:lineRule="auto"/>
        <w:ind w:left="357"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Zvýšené podlahy v</w:t>
      </w:r>
      <w:r w:rsidR="00860D78" w:rsidRPr="00D46F20">
        <w:rPr>
          <w:rFonts w:ascii="Calibri" w:eastAsia="Times New Roman" w:hAnsi="Calibri" w:cs="Calibri"/>
          <w:b/>
          <w:bCs/>
          <w:color w:val="000000"/>
          <w:kern w:val="0"/>
          <w:sz w:val="22"/>
          <w:szCs w:val="22"/>
          <w:lang w:eastAsia="cs-CZ"/>
          <w14:ligatures w14:val="none"/>
        </w:rPr>
        <w:t> </w:t>
      </w:r>
      <w:r w:rsidRPr="00D46F20">
        <w:rPr>
          <w:rFonts w:ascii="Calibri" w:eastAsia="Times New Roman" w:hAnsi="Calibri" w:cs="Calibri"/>
          <w:b/>
          <w:bCs/>
          <w:color w:val="000000"/>
          <w:kern w:val="0"/>
          <w:sz w:val="22"/>
          <w:szCs w:val="22"/>
          <w:lang w:eastAsia="cs-CZ"/>
          <w14:ligatures w14:val="none"/>
        </w:rPr>
        <w:t>prostorách hráčských boxů pro trenéry</w:t>
      </w:r>
    </w:p>
    <w:p w14:paraId="7DF82DFF" w14:textId="55A8F184"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Žárově zinkovaná konstrukce podlah zvýšených stupňů, spojovací </w:t>
      </w:r>
      <w:r w:rsidR="00775B87" w:rsidRPr="00D46F20">
        <w:rPr>
          <w:rFonts w:ascii="Calibri" w:eastAsia="Times New Roman" w:hAnsi="Calibri" w:cs="Calibri"/>
          <w:color w:val="000000"/>
          <w:kern w:val="0"/>
          <w:sz w:val="22"/>
          <w:szCs w:val="22"/>
          <w:lang w:eastAsia="cs-CZ"/>
          <w14:ligatures w14:val="none"/>
        </w:rPr>
        <w:t>materiál</w:t>
      </w:r>
      <w:r w:rsidRPr="00D46F20">
        <w:rPr>
          <w:rFonts w:ascii="Calibri" w:eastAsia="Times New Roman" w:hAnsi="Calibri" w:cs="Calibri"/>
          <w:color w:val="000000"/>
          <w:kern w:val="0"/>
          <w:sz w:val="22"/>
          <w:szCs w:val="22"/>
          <w:lang w:eastAsia="cs-CZ"/>
          <w14:ligatures w14:val="none"/>
        </w:rPr>
        <w:t xml:space="preserve"> galvanicky zinkován</w:t>
      </w:r>
      <w:r w:rsidR="000916C4" w:rsidRPr="00D46F20">
        <w:rPr>
          <w:rFonts w:ascii="Calibri" w:eastAsia="Times New Roman" w:hAnsi="Calibri" w:cs="Calibri"/>
          <w:color w:val="000000"/>
          <w:kern w:val="0"/>
          <w:sz w:val="22"/>
          <w:szCs w:val="22"/>
          <w:lang w:eastAsia="cs-CZ"/>
          <w14:ligatures w14:val="none"/>
        </w:rPr>
        <w:t>.</w:t>
      </w:r>
    </w:p>
    <w:p w14:paraId="35098E31" w14:textId="385A7B5D"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Vrchní desky: dřevěná lakovaná prkna s vysokou odolností proti opotřebení s gumovými rohožemi</w:t>
      </w:r>
      <w:r w:rsidR="000916C4" w:rsidRPr="00D46F20">
        <w:rPr>
          <w:rFonts w:ascii="Calibri" w:eastAsia="Times New Roman" w:hAnsi="Calibri" w:cs="Calibri"/>
          <w:color w:val="000000"/>
          <w:kern w:val="0"/>
          <w:sz w:val="22"/>
          <w:szCs w:val="22"/>
          <w:lang w:eastAsia="cs-CZ"/>
          <w14:ligatures w14:val="none"/>
        </w:rPr>
        <w:t>.</w:t>
      </w:r>
    </w:p>
    <w:p w14:paraId="4AA0BFB2" w14:textId="1712974F"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Modulární gumové rohože s</w:t>
      </w:r>
      <w:r w:rsidR="0020602C" w:rsidRPr="00D46F20">
        <w:rPr>
          <w:rFonts w:ascii="Calibri" w:eastAsia="Times New Roman" w:hAnsi="Calibri" w:cs="Calibri"/>
          <w:color w:val="000000"/>
          <w:kern w:val="0"/>
          <w:sz w:val="22"/>
          <w:szCs w:val="22"/>
          <w:lang w:eastAsia="cs-CZ"/>
          <w14:ligatures w14:val="none"/>
        </w:rPr>
        <w:t> </w:t>
      </w:r>
      <w:r w:rsidR="00775B87" w:rsidRPr="00D46F20">
        <w:rPr>
          <w:rFonts w:ascii="Calibri" w:eastAsia="Times New Roman" w:hAnsi="Calibri" w:cs="Calibri"/>
          <w:color w:val="000000"/>
          <w:kern w:val="0"/>
          <w:sz w:val="22"/>
          <w:szCs w:val="22"/>
          <w:lang w:eastAsia="cs-CZ"/>
          <w14:ligatures w14:val="none"/>
        </w:rPr>
        <w:t>vysokou</w:t>
      </w:r>
      <w:r w:rsidRPr="00D46F20">
        <w:rPr>
          <w:rFonts w:ascii="Calibri" w:eastAsia="Times New Roman" w:hAnsi="Calibri" w:cs="Calibri"/>
          <w:color w:val="000000"/>
          <w:kern w:val="0"/>
          <w:sz w:val="22"/>
          <w:szCs w:val="22"/>
          <w:lang w:eastAsia="cs-CZ"/>
          <w14:ligatures w14:val="none"/>
        </w:rPr>
        <w:t xml:space="preserve"> odolností, </w:t>
      </w:r>
      <w:proofErr w:type="spellStart"/>
      <w:r w:rsidRPr="00D46F20">
        <w:rPr>
          <w:rFonts w:ascii="Calibri" w:eastAsia="Times New Roman" w:hAnsi="Calibri" w:cs="Calibri"/>
          <w:color w:val="000000"/>
          <w:kern w:val="0"/>
          <w:sz w:val="22"/>
          <w:szCs w:val="22"/>
          <w:lang w:eastAsia="cs-CZ"/>
          <w14:ligatures w14:val="none"/>
        </w:rPr>
        <w:t>tl</w:t>
      </w:r>
      <w:proofErr w:type="spellEnd"/>
      <w:r w:rsidRPr="00D46F20">
        <w:rPr>
          <w:rFonts w:ascii="Calibri" w:eastAsia="Times New Roman" w:hAnsi="Calibri" w:cs="Calibri"/>
          <w:color w:val="000000"/>
          <w:kern w:val="0"/>
          <w:sz w:val="22"/>
          <w:szCs w:val="22"/>
          <w:lang w:eastAsia="cs-CZ"/>
          <w14:ligatures w14:val="none"/>
        </w:rPr>
        <w:t>. 12 mm, dimenzovány dle přesných rozměrů pochozí plochy</w:t>
      </w:r>
      <w:r w:rsidR="000916C4" w:rsidRPr="00D46F20">
        <w:rPr>
          <w:rFonts w:ascii="Calibri" w:eastAsia="Times New Roman" w:hAnsi="Calibri" w:cs="Calibri"/>
          <w:color w:val="000000"/>
          <w:kern w:val="0"/>
          <w:sz w:val="22"/>
          <w:szCs w:val="22"/>
          <w:lang w:eastAsia="cs-CZ"/>
          <w14:ligatures w14:val="none"/>
        </w:rPr>
        <w:t>.</w:t>
      </w:r>
    </w:p>
    <w:p w14:paraId="1FA9883B" w14:textId="77777777" w:rsidR="00C23231" w:rsidRPr="00D46F20" w:rsidRDefault="00C23231" w:rsidP="00415B15">
      <w:pPr>
        <w:pStyle w:val="Odstavecseseznamem"/>
        <w:numPr>
          <w:ilvl w:val="0"/>
          <w:numId w:val="2"/>
        </w:numPr>
        <w:spacing w:before="240" w:after="240" w:line="240" w:lineRule="auto"/>
        <w:ind w:left="357"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Zadní mantinelové krytí konstrukce mantinelu</w:t>
      </w:r>
    </w:p>
    <w:p w14:paraId="45DC0C4F" w14:textId="1F06D8E8"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Zadní strana mantinelu v prostorách střídaček hráčů, trestných lavic, časoměřičů a směrem k divákům v celé výšce překryta mantinelovými panely bílé barvy. Panely jsou uchyceny v přítlačných lištách a snadno demontovatelné, vysunutím, bez použití nářadí.</w:t>
      </w:r>
    </w:p>
    <w:p w14:paraId="407C6CE7" w14:textId="0AB1A0D1" w:rsidR="00C23231" w:rsidRPr="00D46F20" w:rsidRDefault="00C23231" w:rsidP="00415B15">
      <w:pPr>
        <w:pStyle w:val="Odstavecseseznamem"/>
        <w:numPr>
          <w:ilvl w:val="0"/>
          <w:numId w:val="1"/>
        </w:numPr>
        <w:spacing w:before="120" w:after="120" w:line="276" w:lineRule="auto"/>
        <w:ind w:left="714"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Celková délka zakrytí: cca 158 </w:t>
      </w:r>
      <w:proofErr w:type="spellStart"/>
      <w:r w:rsidRPr="00D46F20">
        <w:rPr>
          <w:rFonts w:ascii="Calibri" w:eastAsia="Times New Roman" w:hAnsi="Calibri" w:cs="Calibri"/>
          <w:color w:val="000000"/>
          <w:kern w:val="0"/>
          <w:sz w:val="22"/>
          <w:szCs w:val="22"/>
          <w:lang w:eastAsia="cs-CZ"/>
          <w14:ligatures w14:val="none"/>
        </w:rPr>
        <w:t>bm</w:t>
      </w:r>
      <w:proofErr w:type="spellEnd"/>
      <w:r w:rsidRPr="00D46F20">
        <w:rPr>
          <w:rFonts w:ascii="Calibri" w:eastAsia="Times New Roman" w:hAnsi="Calibri" w:cs="Calibri"/>
          <w:color w:val="000000"/>
          <w:kern w:val="0"/>
          <w:sz w:val="22"/>
          <w:szCs w:val="22"/>
          <w:lang w:eastAsia="cs-CZ"/>
          <w14:ligatures w14:val="none"/>
        </w:rPr>
        <w:t>, hráčské prostory cca 49 m</w:t>
      </w:r>
      <w:r w:rsidR="00F906D6" w:rsidRPr="00D46F20">
        <w:rPr>
          <w:rFonts w:ascii="Calibri" w:eastAsia="Times New Roman" w:hAnsi="Calibri" w:cs="Calibri"/>
          <w:color w:val="000000"/>
          <w:kern w:val="0"/>
          <w:sz w:val="22"/>
          <w:szCs w:val="22"/>
          <w:lang w:eastAsia="cs-CZ"/>
          <w14:ligatures w14:val="none"/>
        </w:rPr>
        <w:t>. M</w:t>
      </w:r>
      <w:r w:rsidRPr="00D46F20">
        <w:rPr>
          <w:rFonts w:ascii="Calibri" w:eastAsia="Times New Roman" w:hAnsi="Calibri" w:cs="Calibri"/>
          <w:color w:val="000000"/>
          <w:kern w:val="0"/>
          <w:sz w:val="22"/>
          <w:szCs w:val="22"/>
          <w:lang w:eastAsia="cs-CZ"/>
          <w14:ligatures w14:val="none"/>
        </w:rPr>
        <w:t>ateriál: HDPE UV stabilizace, tloušťka min. 6 mm</w:t>
      </w:r>
      <w:r w:rsidR="000916C4" w:rsidRPr="00D46F20">
        <w:rPr>
          <w:rFonts w:ascii="Calibri" w:eastAsia="Times New Roman" w:hAnsi="Calibri" w:cs="Calibri"/>
          <w:color w:val="000000"/>
          <w:kern w:val="0"/>
          <w:sz w:val="22"/>
          <w:szCs w:val="22"/>
          <w:lang w:eastAsia="cs-CZ"/>
          <w14:ligatures w14:val="none"/>
        </w:rPr>
        <w:t>.</w:t>
      </w:r>
    </w:p>
    <w:p w14:paraId="7C5DDF7F" w14:textId="50377E26" w:rsidR="00B853D5" w:rsidRPr="00D46F20" w:rsidRDefault="000916C4" w:rsidP="00415B15">
      <w:pPr>
        <w:pStyle w:val="Odstavecseseznamem"/>
        <w:numPr>
          <w:ilvl w:val="0"/>
          <w:numId w:val="2"/>
        </w:numPr>
        <w:spacing w:before="240" w:after="240" w:line="240" w:lineRule="auto"/>
        <w:ind w:left="357"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lastRenderedPageBreak/>
        <w:t>T</w:t>
      </w:r>
      <w:r w:rsidR="00B853D5" w:rsidRPr="00D46F20">
        <w:rPr>
          <w:rFonts w:ascii="Calibri" w:eastAsia="Times New Roman" w:hAnsi="Calibri" w:cs="Calibri"/>
          <w:b/>
          <w:bCs/>
          <w:color w:val="000000"/>
          <w:kern w:val="0"/>
          <w:sz w:val="22"/>
          <w:szCs w:val="22"/>
          <w:lang w:eastAsia="cs-CZ"/>
          <w14:ligatures w14:val="none"/>
        </w:rPr>
        <w:t>echnologie</w:t>
      </w:r>
    </w:p>
    <w:p w14:paraId="5F78C83E" w14:textId="799893D6" w:rsidR="0094385B" w:rsidRPr="00D46F20" w:rsidRDefault="0094385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Uchycení každého LED panelu bude samostatné a LED panel lze snadno vyjmout v případě potřeby</w:t>
      </w:r>
      <w:r w:rsidR="004202A2" w:rsidRPr="00D46F20">
        <w:rPr>
          <w:rFonts w:ascii="Calibri" w:eastAsia="Times New Roman" w:hAnsi="Calibri" w:cs="Calibri"/>
          <w:color w:val="000000"/>
          <w:kern w:val="0"/>
          <w:sz w:val="22"/>
          <w:szCs w:val="22"/>
          <w:lang w:eastAsia="cs-CZ"/>
          <w14:ligatures w14:val="none"/>
        </w:rPr>
        <w:t>.</w:t>
      </w:r>
    </w:p>
    <w:p w14:paraId="37A6E8FC" w14:textId="110E1502" w:rsidR="0094385B" w:rsidRPr="00D46F20" w:rsidRDefault="0094385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LED panely s aktivní zobrazovací plochou, navazují bez přerušení, </w:t>
      </w:r>
      <w:r w:rsidR="004202A2" w:rsidRPr="00D46F20">
        <w:rPr>
          <w:rFonts w:ascii="Calibri" w:eastAsia="Times New Roman" w:hAnsi="Calibri" w:cs="Calibri"/>
          <w:color w:val="000000"/>
          <w:kern w:val="0"/>
          <w:sz w:val="22"/>
          <w:szCs w:val="22"/>
          <w:lang w:eastAsia="cs-CZ"/>
          <w14:ligatures w14:val="none"/>
        </w:rPr>
        <w:t xml:space="preserve">musí být integrovány </w:t>
      </w:r>
      <w:r w:rsidRPr="00D46F20">
        <w:rPr>
          <w:rFonts w:ascii="Calibri" w:eastAsia="Times New Roman" w:hAnsi="Calibri" w:cs="Calibri"/>
          <w:color w:val="000000"/>
          <w:kern w:val="0"/>
          <w:sz w:val="22"/>
          <w:szCs w:val="22"/>
          <w:lang w:eastAsia="cs-CZ"/>
          <w14:ligatures w14:val="none"/>
        </w:rPr>
        <w:t xml:space="preserve">po celém obvodu mantinelů i ve dveřích a </w:t>
      </w:r>
      <w:r w:rsidR="004202A2" w:rsidRPr="00D46F20">
        <w:rPr>
          <w:rFonts w:ascii="Calibri" w:eastAsia="Times New Roman" w:hAnsi="Calibri" w:cs="Calibri"/>
          <w:color w:val="000000"/>
          <w:kern w:val="0"/>
          <w:sz w:val="22"/>
          <w:szCs w:val="22"/>
          <w:lang w:eastAsia="cs-CZ"/>
          <w14:ligatures w14:val="none"/>
        </w:rPr>
        <w:t xml:space="preserve">musí vytvářet </w:t>
      </w:r>
      <w:r w:rsidRPr="00D46F20">
        <w:rPr>
          <w:rFonts w:ascii="Calibri" w:eastAsia="Times New Roman" w:hAnsi="Calibri" w:cs="Calibri"/>
          <w:color w:val="000000"/>
          <w:kern w:val="0"/>
          <w:sz w:val="22"/>
          <w:szCs w:val="22"/>
          <w:lang w:eastAsia="cs-CZ"/>
          <w14:ligatures w14:val="none"/>
        </w:rPr>
        <w:t xml:space="preserve">jednotný, dlouhý obraz, tzv. </w:t>
      </w:r>
      <w:proofErr w:type="spellStart"/>
      <w:r w:rsidRPr="00D46F20">
        <w:rPr>
          <w:rFonts w:ascii="Calibri" w:eastAsia="Times New Roman" w:hAnsi="Calibri" w:cs="Calibri"/>
          <w:color w:val="000000"/>
          <w:kern w:val="0"/>
          <w:sz w:val="22"/>
          <w:szCs w:val="22"/>
          <w:lang w:eastAsia="cs-CZ"/>
          <w14:ligatures w14:val="none"/>
        </w:rPr>
        <w:t>Fullring</w:t>
      </w:r>
      <w:proofErr w:type="spellEnd"/>
      <w:r w:rsidRPr="00D46F20">
        <w:rPr>
          <w:rFonts w:ascii="Calibri" w:eastAsia="Times New Roman" w:hAnsi="Calibri" w:cs="Calibri"/>
          <w:color w:val="000000"/>
          <w:kern w:val="0"/>
          <w:sz w:val="22"/>
          <w:szCs w:val="22"/>
          <w:lang w:eastAsia="cs-CZ"/>
          <w14:ligatures w14:val="none"/>
        </w:rPr>
        <w:t xml:space="preserve"> = 360°</w:t>
      </w:r>
      <w:r w:rsidR="004202A2" w:rsidRPr="00D46F20">
        <w:rPr>
          <w:rFonts w:ascii="Calibri" w:eastAsia="Times New Roman" w:hAnsi="Calibri" w:cs="Calibri"/>
          <w:color w:val="000000"/>
          <w:kern w:val="0"/>
          <w:sz w:val="22"/>
          <w:szCs w:val="22"/>
          <w:lang w:eastAsia="cs-CZ"/>
          <w14:ligatures w14:val="none"/>
        </w:rPr>
        <w:t>.</w:t>
      </w:r>
    </w:p>
    <w:p w14:paraId="1944EC0F" w14:textId="475B2A9B" w:rsidR="0094385B" w:rsidRPr="00D46F20" w:rsidRDefault="0094385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LED: plně barevná (RGB), LED displej technologie: 3v1 SMD LED, rozlišení panelu: 64 x 128</w:t>
      </w:r>
      <w:r w:rsidR="004202A2" w:rsidRPr="00D46F20">
        <w:rPr>
          <w:rFonts w:ascii="Calibri" w:eastAsia="Times New Roman" w:hAnsi="Calibri" w:cs="Calibri"/>
          <w:color w:val="000000"/>
          <w:kern w:val="0"/>
          <w:sz w:val="22"/>
          <w:szCs w:val="22"/>
          <w:lang w:eastAsia="cs-CZ"/>
          <w14:ligatures w14:val="none"/>
        </w:rPr>
        <w:t>.</w:t>
      </w:r>
    </w:p>
    <w:p w14:paraId="6861CEF8" w14:textId="10E3F561" w:rsidR="0094385B" w:rsidRPr="00D46F20" w:rsidRDefault="0094385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Rozteč pixelů: 5,625 mm (tolerance rozteče pixelů +/- 2 %). </w:t>
      </w:r>
    </w:p>
    <w:p w14:paraId="0420AD21" w14:textId="490D9F74" w:rsidR="0094385B" w:rsidRPr="00D46F20" w:rsidRDefault="0094385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Rozměry LED panelu: šířka: 360 mm, výška: 720 mm, hloubka: 60 mm, hmotnost LED panelu: 7 kg, pozorovací úhly: horizontální 110°, vertikální 110°, obnovovací frekvence 3 840 Hz</w:t>
      </w:r>
      <w:r w:rsidR="004202A2" w:rsidRPr="00D46F20">
        <w:rPr>
          <w:rFonts w:ascii="Calibri" w:eastAsia="Times New Roman" w:hAnsi="Calibri" w:cs="Calibri"/>
          <w:color w:val="000000"/>
          <w:kern w:val="0"/>
          <w:sz w:val="22"/>
          <w:szCs w:val="22"/>
          <w:lang w:eastAsia="cs-CZ"/>
          <w14:ligatures w14:val="none"/>
        </w:rPr>
        <w:t>.</w:t>
      </w:r>
    </w:p>
    <w:p w14:paraId="01DBF096" w14:textId="1E0EA30A" w:rsidR="0094385B" w:rsidRPr="00D46F20" w:rsidRDefault="0094385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IP66, maximální jas: 2 500 cd/m² (2 500 NIT), elektromagnetická kompatibilita (EMC), testováno a certifikováno</w:t>
      </w:r>
      <w:r w:rsidR="004202A2" w:rsidRPr="00D46F20">
        <w:rPr>
          <w:rFonts w:ascii="Calibri" w:eastAsia="Times New Roman" w:hAnsi="Calibri" w:cs="Calibri"/>
          <w:color w:val="000000"/>
          <w:kern w:val="0"/>
          <w:sz w:val="22"/>
          <w:szCs w:val="22"/>
          <w:lang w:eastAsia="cs-CZ"/>
          <w14:ligatures w14:val="none"/>
        </w:rPr>
        <w:t>.</w:t>
      </w:r>
    </w:p>
    <w:p w14:paraId="12732835" w14:textId="382D619F" w:rsidR="0094385B" w:rsidRPr="00D46F20" w:rsidRDefault="0094385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LED panely určené pro venkovní použití a v prostorách s proměnlivou teplotou. Pozorovací vzdálenost </w:t>
      </w:r>
      <w:r w:rsidR="004202A2" w:rsidRPr="00D46F20">
        <w:rPr>
          <w:rFonts w:ascii="Calibri" w:eastAsia="Times New Roman" w:hAnsi="Calibri" w:cs="Calibri"/>
          <w:color w:val="000000"/>
          <w:kern w:val="0"/>
          <w:sz w:val="22"/>
          <w:szCs w:val="22"/>
          <w:lang w:eastAsia="cs-CZ"/>
          <w14:ligatures w14:val="none"/>
        </w:rPr>
        <w:t>10–15</w:t>
      </w:r>
      <w:r w:rsidRPr="00D46F20">
        <w:rPr>
          <w:rFonts w:ascii="Calibri" w:eastAsia="Times New Roman" w:hAnsi="Calibri" w:cs="Calibri"/>
          <w:color w:val="000000"/>
          <w:kern w:val="0"/>
          <w:sz w:val="22"/>
          <w:szCs w:val="22"/>
          <w:lang w:eastAsia="cs-CZ"/>
          <w14:ligatures w14:val="none"/>
        </w:rPr>
        <w:t xml:space="preserve"> m, nabízejí vysoký jas, až 5000 </w:t>
      </w:r>
      <w:proofErr w:type="spellStart"/>
      <w:r w:rsidRPr="00D46F20">
        <w:rPr>
          <w:rFonts w:ascii="Calibri" w:eastAsia="Times New Roman" w:hAnsi="Calibri" w:cs="Calibri"/>
          <w:color w:val="000000"/>
          <w:kern w:val="0"/>
          <w:sz w:val="22"/>
          <w:szCs w:val="22"/>
          <w:lang w:eastAsia="cs-CZ"/>
          <w14:ligatures w14:val="none"/>
        </w:rPr>
        <w:t>nitů</w:t>
      </w:r>
      <w:proofErr w:type="spellEnd"/>
      <w:r w:rsidRPr="00D46F20">
        <w:rPr>
          <w:rFonts w:ascii="Calibri" w:eastAsia="Times New Roman" w:hAnsi="Calibri" w:cs="Calibri"/>
          <w:color w:val="000000"/>
          <w:kern w:val="0"/>
          <w:sz w:val="22"/>
          <w:szCs w:val="22"/>
          <w:lang w:eastAsia="cs-CZ"/>
          <w14:ligatures w14:val="none"/>
        </w:rPr>
        <w:t>, který lze libovolně upravovat. Toto řešení nabízí vysokou spolehlivost a kvalitu.</w:t>
      </w:r>
    </w:p>
    <w:p w14:paraId="5B15520D" w14:textId="289F6955" w:rsidR="0094385B" w:rsidRPr="00D46F20" w:rsidRDefault="0094385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Každý LED panel má svůj vlastní napájecí zdroj a hliníkový kryt odvádějící přebytečné teplo.</w:t>
      </w:r>
    </w:p>
    <w:p w14:paraId="5BF9B162" w14:textId="3558FE40" w:rsidR="0094385B" w:rsidRPr="00D46F20" w:rsidRDefault="0094385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Obnovovací frekvence LED panelů 3840 Hz</w:t>
      </w:r>
      <w:r w:rsidR="004202A2" w:rsidRPr="00D46F20">
        <w:rPr>
          <w:rFonts w:ascii="Calibri" w:eastAsia="Times New Roman" w:hAnsi="Calibri" w:cs="Calibri"/>
          <w:color w:val="000000"/>
          <w:kern w:val="0"/>
          <w:sz w:val="22"/>
          <w:szCs w:val="22"/>
          <w:lang w:eastAsia="cs-CZ"/>
          <w14:ligatures w14:val="none"/>
        </w:rPr>
        <w:t>.</w:t>
      </w:r>
      <w:r w:rsidRPr="00D46F20">
        <w:rPr>
          <w:rFonts w:ascii="Calibri" w:eastAsia="Times New Roman" w:hAnsi="Calibri" w:cs="Calibri"/>
          <w:color w:val="000000"/>
          <w:kern w:val="0"/>
          <w:sz w:val="22"/>
          <w:szCs w:val="22"/>
          <w:lang w:eastAsia="cs-CZ"/>
          <w14:ligatures w14:val="none"/>
        </w:rPr>
        <w:t xml:space="preserve"> </w:t>
      </w:r>
    </w:p>
    <w:p w14:paraId="2BA5B947" w14:textId="3F3169BF" w:rsidR="0095773B" w:rsidRPr="00D46F20" w:rsidRDefault="0095773B" w:rsidP="00415B15">
      <w:pPr>
        <w:pStyle w:val="Odstavecseseznamem"/>
        <w:numPr>
          <w:ilvl w:val="0"/>
          <w:numId w:val="1"/>
        </w:numPr>
        <w:spacing w:before="120" w:after="120" w:line="276" w:lineRule="auto"/>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Řešení umožní segmentaci mantinelu na části (vyjmutí některých úseků), aniž by byla dotčena schopnost instalovaných částí zobrazovat obsah na LED ploše. Tři typové varianty ponechaných segmentů jsou uvedeny na schématu níže. Ve vynechaných úsecích varianty č. 3 je možné využít dodatečného propojení úseků slaboproudým a/nebo silnoproudým </w:t>
      </w:r>
      <w:proofErr w:type="spellStart"/>
      <w:r w:rsidRPr="00D46F20">
        <w:rPr>
          <w:rFonts w:ascii="Calibri" w:eastAsia="Times New Roman" w:hAnsi="Calibri" w:cs="Calibri"/>
          <w:color w:val="000000"/>
          <w:kern w:val="0"/>
          <w:sz w:val="22"/>
          <w:szCs w:val="22"/>
          <w:lang w:eastAsia="cs-CZ"/>
          <w14:ligatures w14:val="none"/>
        </w:rPr>
        <w:t>propojem</w:t>
      </w:r>
      <w:proofErr w:type="spellEnd"/>
      <w:r w:rsidRPr="00D46F20">
        <w:rPr>
          <w:rFonts w:ascii="Calibri" w:eastAsia="Times New Roman" w:hAnsi="Calibri" w:cs="Calibri"/>
          <w:color w:val="000000"/>
          <w:kern w:val="0"/>
          <w:sz w:val="22"/>
          <w:szCs w:val="22"/>
          <w:lang w:eastAsia="cs-CZ"/>
          <w14:ligatures w14:val="none"/>
        </w:rPr>
        <w:t>.</w:t>
      </w:r>
    </w:p>
    <w:p w14:paraId="37CABEF5" w14:textId="39E7BC53" w:rsidR="0095773B" w:rsidRPr="00D46F20" w:rsidRDefault="0095773B" w:rsidP="00415B15">
      <w:pPr>
        <w:pStyle w:val="Odstavecseseznamem"/>
        <w:numPr>
          <w:ilvl w:val="0"/>
          <w:numId w:val="1"/>
        </w:numPr>
        <w:spacing w:before="120" w:after="120" w:line="240" w:lineRule="auto"/>
        <w:contextualSpacing w:val="0"/>
        <w:jc w:val="both"/>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Var</w:t>
      </w:r>
      <w:r w:rsidR="00415B15" w:rsidRPr="00D46F20">
        <w:rPr>
          <w:rFonts w:ascii="Calibri" w:eastAsia="Times New Roman" w:hAnsi="Calibri" w:cs="Calibri"/>
          <w:b/>
          <w:bCs/>
          <w:color w:val="000000"/>
          <w:kern w:val="0"/>
          <w:sz w:val="22"/>
          <w:szCs w:val="22"/>
          <w:lang w:eastAsia="cs-CZ"/>
          <w14:ligatures w14:val="none"/>
        </w:rPr>
        <w:t>.</w:t>
      </w:r>
      <w:r w:rsidRPr="00D46F20">
        <w:rPr>
          <w:rFonts w:ascii="Calibri" w:eastAsia="Times New Roman" w:hAnsi="Calibri" w:cs="Calibri"/>
          <w:b/>
          <w:bCs/>
          <w:color w:val="000000"/>
          <w:kern w:val="0"/>
          <w:sz w:val="22"/>
          <w:szCs w:val="22"/>
          <w:lang w:eastAsia="cs-CZ"/>
          <w14:ligatures w14:val="none"/>
        </w:rPr>
        <w:t xml:space="preserve"> 1:</w:t>
      </w:r>
    </w:p>
    <w:p w14:paraId="37F6B039" w14:textId="020D1014" w:rsidR="0095773B" w:rsidRPr="00D46F20" w:rsidRDefault="00415B15" w:rsidP="00415B15">
      <w:pPr>
        <w:spacing w:before="120" w:after="120" w:line="240" w:lineRule="auto"/>
        <w:ind w:left="709"/>
        <w:jc w:val="both"/>
        <w:rPr>
          <w:rFonts w:ascii="Calibri" w:eastAsia="Times New Roman" w:hAnsi="Calibri" w:cs="Calibri"/>
          <w:color w:val="000000"/>
          <w:kern w:val="0"/>
          <w:sz w:val="22"/>
          <w:szCs w:val="22"/>
          <w:lang w:eastAsia="cs-CZ"/>
          <w14:ligatures w14:val="none"/>
        </w:rPr>
      </w:pPr>
      <w:r w:rsidRPr="00D46F20">
        <w:rPr>
          <w:rFonts w:ascii="Calibri" w:hAnsi="Calibri" w:cs="Calibri"/>
          <w:noProof/>
          <w:sz w:val="22"/>
          <w:szCs w:val="22"/>
          <w:lang w:eastAsia="cs-CZ"/>
        </w:rPr>
        <w:drawing>
          <wp:inline distT="0" distB="0" distL="0" distR="0" wp14:anchorId="70C3E2EB" wp14:editId="5ECF640F">
            <wp:extent cx="3533775" cy="1186105"/>
            <wp:effectExtent l="0" t="0" r="0" b="0"/>
            <wp:docPr id="851969549" name="Obrázek 1" descr="Obsah obrázku stadión, Sportoviště, aré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9549" name="Obrázek 1" descr="Obsah obrázku stadión, Sportoviště, aréna&#10;&#10;Obsah generovaný pomocí AI může být nesprávný."/>
                    <pic:cNvPicPr/>
                  </pic:nvPicPr>
                  <pic:blipFill>
                    <a:blip r:embed="rId8"/>
                    <a:stretch>
                      <a:fillRect/>
                    </a:stretch>
                  </pic:blipFill>
                  <pic:spPr>
                    <a:xfrm>
                      <a:off x="0" y="0"/>
                      <a:ext cx="3533775" cy="1186105"/>
                    </a:xfrm>
                    <a:prstGeom prst="rect">
                      <a:avLst/>
                    </a:prstGeom>
                  </pic:spPr>
                </pic:pic>
              </a:graphicData>
            </a:graphic>
          </wp:inline>
        </w:drawing>
      </w:r>
    </w:p>
    <w:p w14:paraId="08572883" w14:textId="0A307F84" w:rsidR="0095773B" w:rsidRPr="00D46F20" w:rsidRDefault="0095773B" w:rsidP="00415B15">
      <w:pPr>
        <w:pStyle w:val="Odstavecseseznamem"/>
        <w:numPr>
          <w:ilvl w:val="0"/>
          <w:numId w:val="1"/>
        </w:numPr>
        <w:spacing w:before="120" w:after="120" w:line="240" w:lineRule="auto"/>
        <w:contextualSpacing w:val="0"/>
        <w:jc w:val="both"/>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Var</w:t>
      </w:r>
      <w:r w:rsidR="00415B15" w:rsidRPr="00D46F20">
        <w:rPr>
          <w:rFonts w:ascii="Calibri" w:eastAsia="Times New Roman" w:hAnsi="Calibri" w:cs="Calibri"/>
          <w:b/>
          <w:bCs/>
          <w:color w:val="000000"/>
          <w:kern w:val="0"/>
          <w:sz w:val="22"/>
          <w:szCs w:val="22"/>
          <w:lang w:eastAsia="cs-CZ"/>
          <w14:ligatures w14:val="none"/>
        </w:rPr>
        <w:t>.</w:t>
      </w:r>
      <w:r w:rsidRPr="00D46F20">
        <w:rPr>
          <w:rFonts w:ascii="Calibri" w:eastAsia="Times New Roman" w:hAnsi="Calibri" w:cs="Calibri"/>
          <w:b/>
          <w:bCs/>
          <w:color w:val="000000"/>
          <w:kern w:val="0"/>
          <w:sz w:val="22"/>
          <w:szCs w:val="22"/>
          <w:lang w:eastAsia="cs-CZ"/>
          <w14:ligatures w14:val="none"/>
        </w:rPr>
        <w:t xml:space="preserve"> 2:</w:t>
      </w:r>
    </w:p>
    <w:p w14:paraId="3F3FA401" w14:textId="15812239" w:rsidR="00775B87" w:rsidRPr="00D46F20" w:rsidRDefault="0095773B" w:rsidP="00415B15">
      <w:pPr>
        <w:pStyle w:val="Odstavecseseznamem"/>
        <w:spacing w:before="120" w:after="120" w:line="240" w:lineRule="auto"/>
        <w:contextualSpacing w:val="0"/>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noProof/>
          <w:color w:val="000000"/>
          <w:kern w:val="0"/>
          <w:sz w:val="22"/>
          <w:szCs w:val="22"/>
          <w:lang w:eastAsia="cs-CZ"/>
          <w14:ligatures w14:val="none"/>
        </w:rPr>
        <w:drawing>
          <wp:inline distT="0" distB="0" distL="0" distR="0" wp14:anchorId="160AAAFE" wp14:editId="3FF791EA">
            <wp:extent cx="3500437" cy="1174915"/>
            <wp:effectExtent l="0" t="0" r="5080" b="6350"/>
            <wp:docPr id="173574431" name="Obrázek 1" descr="Obsah obrázku Sportoviště, stadión, aré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4431" name="Obrázek 1" descr="Obsah obrázku Sportoviště, stadión, aréna&#10;&#10;Obsah generovaný pomocí AI může být nesprávný."/>
                    <pic:cNvPicPr/>
                  </pic:nvPicPr>
                  <pic:blipFill>
                    <a:blip r:embed="rId9"/>
                    <a:stretch>
                      <a:fillRect/>
                    </a:stretch>
                  </pic:blipFill>
                  <pic:spPr>
                    <a:xfrm>
                      <a:off x="0" y="0"/>
                      <a:ext cx="3511230" cy="1178538"/>
                    </a:xfrm>
                    <a:prstGeom prst="rect">
                      <a:avLst/>
                    </a:prstGeom>
                  </pic:spPr>
                </pic:pic>
              </a:graphicData>
            </a:graphic>
          </wp:inline>
        </w:drawing>
      </w:r>
    </w:p>
    <w:p w14:paraId="0814AA76" w14:textId="77777777" w:rsidR="00D46F20" w:rsidRDefault="00D46F20">
      <w:pPr>
        <w:rPr>
          <w:rFonts w:ascii="Calibri" w:eastAsia="Times New Roman" w:hAnsi="Calibri" w:cs="Calibri"/>
          <w:b/>
          <w:bCs/>
          <w:color w:val="000000"/>
          <w:kern w:val="0"/>
          <w:sz w:val="22"/>
          <w:szCs w:val="22"/>
          <w:lang w:eastAsia="cs-CZ"/>
          <w14:ligatures w14:val="none"/>
        </w:rPr>
      </w:pPr>
      <w:r>
        <w:rPr>
          <w:rFonts w:ascii="Calibri" w:eastAsia="Times New Roman" w:hAnsi="Calibri" w:cs="Calibri"/>
          <w:b/>
          <w:bCs/>
          <w:color w:val="000000"/>
          <w:kern w:val="0"/>
          <w:sz w:val="22"/>
          <w:szCs w:val="22"/>
          <w:lang w:eastAsia="cs-CZ"/>
          <w14:ligatures w14:val="none"/>
        </w:rPr>
        <w:br w:type="page"/>
      </w:r>
    </w:p>
    <w:p w14:paraId="4036F467" w14:textId="0297794A" w:rsidR="0095773B" w:rsidRPr="00D46F20" w:rsidRDefault="0095773B" w:rsidP="00415B15">
      <w:pPr>
        <w:pStyle w:val="Odstavecseseznamem"/>
        <w:numPr>
          <w:ilvl w:val="0"/>
          <w:numId w:val="1"/>
        </w:numPr>
        <w:spacing w:before="120" w:after="120" w:line="240" w:lineRule="auto"/>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lastRenderedPageBreak/>
        <w:t>Var</w:t>
      </w:r>
      <w:r w:rsidR="00415B15" w:rsidRPr="00D46F20">
        <w:rPr>
          <w:rFonts w:ascii="Calibri" w:eastAsia="Times New Roman" w:hAnsi="Calibri" w:cs="Calibri"/>
          <w:b/>
          <w:bCs/>
          <w:color w:val="000000"/>
          <w:kern w:val="0"/>
          <w:sz w:val="22"/>
          <w:szCs w:val="22"/>
          <w:lang w:eastAsia="cs-CZ"/>
          <w14:ligatures w14:val="none"/>
        </w:rPr>
        <w:t>.</w:t>
      </w:r>
      <w:r w:rsidRPr="00D46F20">
        <w:rPr>
          <w:rFonts w:ascii="Calibri" w:eastAsia="Times New Roman" w:hAnsi="Calibri" w:cs="Calibri"/>
          <w:b/>
          <w:bCs/>
          <w:color w:val="000000"/>
          <w:kern w:val="0"/>
          <w:sz w:val="22"/>
          <w:szCs w:val="22"/>
          <w:lang w:eastAsia="cs-CZ"/>
          <w14:ligatures w14:val="none"/>
        </w:rPr>
        <w:t xml:space="preserve"> 3:</w:t>
      </w:r>
    </w:p>
    <w:p w14:paraId="585FEA5F" w14:textId="5D8D2993" w:rsidR="0095773B" w:rsidRPr="00D46F20" w:rsidRDefault="0095773B" w:rsidP="00415B15">
      <w:pPr>
        <w:pStyle w:val="Odstavecseseznamem"/>
        <w:spacing w:before="120" w:after="120" w:line="240" w:lineRule="auto"/>
        <w:contextualSpacing w:val="0"/>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noProof/>
          <w:color w:val="000000"/>
          <w:kern w:val="0"/>
          <w:sz w:val="22"/>
          <w:szCs w:val="22"/>
          <w:lang w:eastAsia="cs-CZ"/>
          <w14:ligatures w14:val="none"/>
        </w:rPr>
        <w:drawing>
          <wp:inline distT="0" distB="0" distL="0" distR="0" wp14:anchorId="0B80CEF0" wp14:editId="57D2C0D5">
            <wp:extent cx="3500120" cy="1174809"/>
            <wp:effectExtent l="0" t="0" r="5080" b="6350"/>
            <wp:docPr id="356574801" name="Obrázek 1" descr="Obsah obrázku Sportoviště, aréna, stadió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74801" name="Obrázek 1" descr="Obsah obrázku Sportoviště, aréna, stadión&#10;&#10;Obsah generovaný pomocí AI může být nesprávný."/>
                    <pic:cNvPicPr/>
                  </pic:nvPicPr>
                  <pic:blipFill>
                    <a:blip r:embed="rId10"/>
                    <a:stretch>
                      <a:fillRect/>
                    </a:stretch>
                  </pic:blipFill>
                  <pic:spPr>
                    <a:xfrm>
                      <a:off x="0" y="0"/>
                      <a:ext cx="3508912" cy="1177760"/>
                    </a:xfrm>
                    <a:prstGeom prst="rect">
                      <a:avLst/>
                    </a:prstGeom>
                  </pic:spPr>
                </pic:pic>
              </a:graphicData>
            </a:graphic>
          </wp:inline>
        </w:drawing>
      </w:r>
    </w:p>
    <w:p w14:paraId="5E39E2F9" w14:textId="77777777" w:rsidR="001367AF" w:rsidRPr="00D46F20" w:rsidRDefault="001367AF" w:rsidP="00415B15">
      <w:pPr>
        <w:pStyle w:val="Odstavecseseznamem"/>
        <w:numPr>
          <w:ilvl w:val="0"/>
          <w:numId w:val="2"/>
        </w:numPr>
        <w:spacing w:before="240" w:after="240" w:line="240" w:lineRule="auto"/>
        <w:ind w:left="363"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Ochranné sítě se závěsným systémem</w:t>
      </w:r>
    </w:p>
    <w:p w14:paraId="7C00843F" w14:textId="34F25AA8" w:rsidR="0013320D" w:rsidRPr="00D46F20" w:rsidRDefault="0013320D" w:rsidP="00415B15">
      <w:pPr>
        <w:pStyle w:val="Odstavecseseznamem"/>
        <w:numPr>
          <w:ilvl w:val="0"/>
          <w:numId w:val="1"/>
        </w:numPr>
        <w:spacing w:before="120" w:after="120" w:line="276" w:lineRule="auto"/>
        <w:ind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 xml:space="preserve">Závěsná síť, krátké strany, oblouky, černá, rozměry: 40 m x </w:t>
      </w:r>
      <w:r w:rsidR="0095773B" w:rsidRPr="00D46F20">
        <w:rPr>
          <w:rFonts w:ascii="Calibri" w:eastAsia="Times New Roman" w:hAnsi="Calibri" w:cs="Calibri"/>
          <w:color w:val="000000"/>
          <w:kern w:val="0"/>
          <w:sz w:val="22"/>
          <w:szCs w:val="22"/>
          <w:lang w:eastAsia="cs-CZ"/>
          <w14:ligatures w14:val="none"/>
        </w:rPr>
        <w:t>6</w:t>
      </w:r>
      <w:r w:rsidR="00FD0B73" w:rsidRPr="00D46F20">
        <w:rPr>
          <w:rFonts w:ascii="Calibri" w:eastAsia="Times New Roman" w:hAnsi="Calibri" w:cs="Calibri"/>
          <w:color w:val="000000"/>
          <w:kern w:val="0"/>
          <w:sz w:val="22"/>
          <w:szCs w:val="22"/>
          <w:lang w:eastAsia="cs-CZ"/>
          <w14:ligatures w14:val="none"/>
        </w:rPr>
        <w:t>–</w:t>
      </w:r>
      <w:r w:rsidR="0095773B" w:rsidRPr="00D46F20">
        <w:rPr>
          <w:rFonts w:ascii="Calibri" w:eastAsia="Times New Roman" w:hAnsi="Calibri" w:cs="Calibri"/>
          <w:color w:val="000000"/>
          <w:kern w:val="0"/>
          <w:sz w:val="22"/>
          <w:szCs w:val="22"/>
          <w:lang w:eastAsia="cs-CZ"/>
          <w14:ligatures w14:val="none"/>
        </w:rPr>
        <w:t xml:space="preserve">10 </w:t>
      </w:r>
      <w:r w:rsidRPr="00D46F20">
        <w:rPr>
          <w:rFonts w:ascii="Calibri" w:eastAsia="Times New Roman" w:hAnsi="Calibri" w:cs="Calibri"/>
          <w:color w:val="000000"/>
          <w:kern w:val="0"/>
          <w:sz w:val="22"/>
          <w:szCs w:val="22"/>
          <w:lang w:eastAsia="cs-CZ"/>
          <w14:ligatures w14:val="none"/>
        </w:rPr>
        <w:t xml:space="preserve">m, velikost oka sítě </w:t>
      </w:r>
      <w:r w:rsidR="00FD0B73" w:rsidRPr="00D46F20">
        <w:rPr>
          <w:rFonts w:ascii="Calibri" w:eastAsia="Times New Roman" w:hAnsi="Calibri" w:cs="Calibri"/>
          <w:color w:val="000000"/>
          <w:kern w:val="0"/>
          <w:sz w:val="22"/>
          <w:szCs w:val="22"/>
          <w:lang w:eastAsia="cs-CZ"/>
          <w14:ligatures w14:val="none"/>
        </w:rPr>
        <w:t>40</w:t>
      </w:r>
      <w:r w:rsidR="00450862" w:rsidRPr="00D46F20">
        <w:rPr>
          <w:rFonts w:ascii="Calibri" w:eastAsia="Times New Roman" w:hAnsi="Calibri" w:cs="Calibri"/>
          <w:color w:val="000000"/>
          <w:kern w:val="0"/>
          <w:sz w:val="22"/>
          <w:szCs w:val="22"/>
          <w:lang w:eastAsia="cs-CZ"/>
          <w14:ligatures w14:val="none"/>
        </w:rPr>
        <w:t>x40</w:t>
      </w:r>
      <w:r w:rsidRPr="00D46F20">
        <w:rPr>
          <w:rFonts w:ascii="Calibri" w:eastAsia="Times New Roman" w:hAnsi="Calibri" w:cs="Calibri"/>
          <w:color w:val="000000"/>
          <w:kern w:val="0"/>
          <w:sz w:val="22"/>
          <w:szCs w:val="22"/>
          <w:lang w:eastAsia="cs-CZ"/>
          <w14:ligatures w14:val="none"/>
        </w:rPr>
        <w:t xml:space="preserve"> mm, </w:t>
      </w:r>
      <w:r w:rsidR="00450862" w:rsidRPr="00D46F20">
        <w:rPr>
          <w:rFonts w:ascii="Calibri" w:eastAsia="Times New Roman" w:hAnsi="Calibri" w:cs="Calibri"/>
          <w:color w:val="000000"/>
          <w:kern w:val="0"/>
          <w:sz w:val="22"/>
          <w:szCs w:val="22"/>
          <w:lang w:eastAsia="cs-CZ"/>
          <w14:ligatures w14:val="none"/>
        </w:rPr>
        <w:t>síla kordu</w:t>
      </w:r>
      <w:r w:rsidRPr="00D46F20">
        <w:rPr>
          <w:rFonts w:ascii="Calibri" w:eastAsia="Times New Roman" w:hAnsi="Calibri" w:cs="Calibri"/>
          <w:color w:val="000000"/>
          <w:kern w:val="0"/>
          <w:sz w:val="22"/>
          <w:szCs w:val="22"/>
          <w:lang w:eastAsia="cs-CZ"/>
          <w14:ligatures w14:val="none"/>
        </w:rPr>
        <w:t xml:space="preserve"> 2 mm</w:t>
      </w:r>
      <w:r w:rsidR="00FD0B73" w:rsidRPr="00D46F20">
        <w:rPr>
          <w:rFonts w:ascii="Calibri" w:eastAsia="Times New Roman" w:hAnsi="Calibri" w:cs="Calibri"/>
          <w:color w:val="000000"/>
          <w:kern w:val="0"/>
          <w:sz w:val="22"/>
          <w:szCs w:val="22"/>
          <w:lang w:eastAsia="cs-CZ"/>
          <w14:ligatures w14:val="none"/>
        </w:rPr>
        <w:t>.</w:t>
      </w:r>
    </w:p>
    <w:p w14:paraId="0CCD8D9B" w14:textId="3E874848" w:rsidR="00185995" w:rsidRPr="00D46F20" w:rsidRDefault="00185995" w:rsidP="00415B15">
      <w:pPr>
        <w:pStyle w:val="Odstavecseseznamem"/>
        <w:numPr>
          <w:ilvl w:val="0"/>
          <w:numId w:val="1"/>
        </w:numPr>
        <w:spacing w:before="120" w:after="120" w:line="276" w:lineRule="auto"/>
        <w:ind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závěsný systém ochranných sítí (ocelová závěsná tyč) krátké strany, oblouky</w:t>
      </w:r>
      <w:r w:rsidR="00FD0B73" w:rsidRPr="00D46F20">
        <w:rPr>
          <w:rFonts w:ascii="Calibri" w:eastAsia="Times New Roman" w:hAnsi="Calibri" w:cs="Calibri"/>
          <w:color w:val="000000"/>
          <w:kern w:val="0"/>
          <w:sz w:val="22"/>
          <w:szCs w:val="22"/>
          <w:lang w:eastAsia="cs-CZ"/>
          <w14:ligatures w14:val="none"/>
        </w:rPr>
        <w:t>.</w:t>
      </w:r>
    </w:p>
    <w:p w14:paraId="54E7E7CC" w14:textId="5FC91766" w:rsidR="008F5327" w:rsidRPr="00D46F20" w:rsidRDefault="008F5327" w:rsidP="00415B15">
      <w:pPr>
        <w:pStyle w:val="Odstavecseseznamem"/>
        <w:numPr>
          <w:ilvl w:val="0"/>
          <w:numId w:val="2"/>
        </w:numPr>
        <w:spacing w:before="240" w:after="240" w:line="240" w:lineRule="auto"/>
        <w:ind w:left="363" w:hanging="357"/>
        <w:contextualSpacing w:val="0"/>
        <w:rPr>
          <w:rFonts w:ascii="Calibri" w:eastAsia="Times New Roman" w:hAnsi="Calibri" w:cs="Calibri"/>
          <w:b/>
          <w:bCs/>
          <w:color w:val="000000"/>
          <w:kern w:val="0"/>
          <w:sz w:val="22"/>
          <w:szCs w:val="22"/>
          <w:lang w:eastAsia="cs-CZ"/>
          <w14:ligatures w14:val="none"/>
        </w:rPr>
      </w:pPr>
      <w:r w:rsidRPr="00D46F20">
        <w:rPr>
          <w:rFonts w:ascii="Calibri" w:eastAsia="Times New Roman" w:hAnsi="Calibri" w:cs="Calibri"/>
          <w:b/>
          <w:bCs/>
          <w:color w:val="000000"/>
          <w:kern w:val="0"/>
          <w:sz w:val="22"/>
          <w:szCs w:val="22"/>
          <w:lang w:eastAsia="cs-CZ"/>
          <w14:ligatures w14:val="none"/>
        </w:rPr>
        <w:t>Instalace mantinelového systému</w:t>
      </w:r>
      <w:r w:rsidR="00FD0B73" w:rsidRPr="00D46F20">
        <w:rPr>
          <w:rFonts w:ascii="Calibri" w:eastAsia="Times New Roman" w:hAnsi="Calibri" w:cs="Calibri"/>
          <w:b/>
          <w:bCs/>
          <w:color w:val="000000"/>
          <w:kern w:val="0"/>
          <w:sz w:val="22"/>
          <w:szCs w:val="22"/>
          <w:lang w:eastAsia="cs-CZ"/>
          <w14:ligatures w14:val="none"/>
        </w:rPr>
        <w:t xml:space="preserve"> zahrnuje:</w:t>
      </w:r>
    </w:p>
    <w:p w14:paraId="7960555A" w14:textId="3F8F86DD" w:rsidR="001844C6" w:rsidRPr="00D46F20" w:rsidRDefault="001844C6" w:rsidP="00415B15">
      <w:pPr>
        <w:pStyle w:val="Odstavecseseznamem"/>
        <w:numPr>
          <w:ilvl w:val="0"/>
          <w:numId w:val="1"/>
        </w:numPr>
        <w:spacing w:before="120" w:after="120" w:line="276" w:lineRule="auto"/>
        <w:ind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Kompletní instalace hokejových mantinelů včetně propojení všech kabelů v jednotlivých mantinelových dílech mezi LED panely, provozní školení pro používání a údržbu</w:t>
      </w:r>
      <w:r w:rsidR="00FD0B73" w:rsidRPr="00D46F20">
        <w:rPr>
          <w:rFonts w:ascii="Calibri" w:eastAsia="Times New Roman" w:hAnsi="Calibri" w:cs="Calibri"/>
          <w:color w:val="000000"/>
          <w:kern w:val="0"/>
          <w:sz w:val="22"/>
          <w:szCs w:val="22"/>
          <w:lang w:eastAsia="cs-CZ"/>
          <w14:ligatures w14:val="none"/>
        </w:rPr>
        <w:t>.</w:t>
      </w:r>
    </w:p>
    <w:p w14:paraId="7FB760D1" w14:textId="20CBDB52" w:rsidR="001844C6" w:rsidRPr="00D46F20" w:rsidRDefault="00FD0B73" w:rsidP="00415B15">
      <w:pPr>
        <w:pStyle w:val="Odstavecseseznamem"/>
        <w:numPr>
          <w:ilvl w:val="0"/>
          <w:numId w:val="1"/>
        </w:numPr>
        <w:spacing w:before="120" w:after="120" w:line="276" w:lineRule="auto"/>
        <w:ind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Mantinely musí být možné</w:t>
      </w:r>
      <w:r w:rsidR="00075AD0" w:rsidRPr="00D46F20">
        <w:rPr>
          <w:rFonts w:ascii="Calibri" w:eastAsia="Times New Roman" w:hAnsi="Calibri" w:cs="Calibri"/>
          <w:color w:val="000000"/>
          <w:kern w:val="0"/>
          <w:sz w:val="22"/>
          <w:szCs w:val="22"/>
          <w:lang w:eastAsia="cs-CZ"/>
          <w14:ligatures w14:val="none"/>
        </w:rPr>
        <w:t xml:space="preserve"> </w:t>
      </w:r>
      <w:r w:rsidRPr="00D46F20">
        <w:rPr>
          <w:rFonts w:ascii="Calibri" w:eastAsia="Times New Roman" w:hAnsi="Calibri" w:cs="Calibri"/>
          <w:color w:val="000000"/>
          <w:kern w:val="0"/>
          <w:sz w:val="22"/>
          <w:szCs w:val="22"/>
          <w:lang w:eastAsia="cs-CZ"/>
          <w14:ligatures w14:val="none"/>
        </w:rPr>
        <w:t>bezproblémově integrovat</w:t>
      </w:r>
      <w:r w:rsidR="001844C6" w:rsidRPr="00D46F20">
        <w:rPr>
          <w:rFonts w:ascii="Calibri" w:eastAsia="Times New Roman" w:hAnsi="Calibri" w:cs="Calibri"/>
          <w:color w:val="000000"/>
          <w:kern w:val="0"/>
          <w:sz w:val="22"/>
          <w:szCs w:val="22"/>
          <w:lang w:eastAsia="cs-CZ"/>
          <w14:ligatures w14:val="none"/>
        </w:rPr>
        <w:t xml:space="preserve"> s</w:t>
      </w:r>
      <w:r w:rsidRPr="00D46F20">
        <w:rPr>
          <w:rFonts w:ascii="Calibri" w:eastAsia="Times New Roman" w:hAnsi="Calibri" w:cs="Calibri"/>
          <w:color w:val="000000"/>
          <w:kern w:val="0"/>
          <w:sz w:val="22"/>
          <w:szCs w:val="22"/>
          <w:lang w:eastAsia="cs-CZ"/>
          <w14:ligatures w14:val="none"/>
        </w:rPr>
        <w:t>e</w:t>
      </w:r>
      <w:r w:rsidR="001844C6" w:rsidRPr="00D46F20">
        <w:rPr>
          <w:rFonts w:ascii="Calibri" w:eastAsia="Times New Roman" w:hAnsi="Calibri" w:cs="Calibri"/>
          <w:color w:val="000000"/>
          <w:kern w:val="0"/>
          <w:sz w:val="22"/>
          <w:szCs w:val="22"/>
          <w:lang w:eastAsia="cs-CZ"/>
          <w14:ligatures w14:val="none"/>
        </w:rPr>
        <w:t xml:space="preserve"> zobrazovacím a prezentačním systémem použitým v</w:t>
      </w:r>
      <w:r w:rsidR="00075AD0" w:rsidRPr="00D46F20">
        <w:rPr>
          <w:rFonts w:ascii="Calibri" w:eastAsia="Times New Roman" w:hAnsi="Calibri" w:cs="Calibri"/>
          <w:color w:val="000000"/>
          <w:kern w:val="0"/>
          <w:sz w:val="22"/>
          <w:szCs w:val="22"/>
          <w:lang w:eastAsia="cs-CZ"/>
          <w14:ligatures w14:val="none"/>
        </w:rPr>
        <w:t> </w:t>
      </w:r>
      <w:r w:rsidRPr="00D46F20">
        <w:rPr>
          <w:rFonts w:ascii="Calibri" w:eastAsia="Times New Roman" w:hAnsi="Calibri" w:cs="Calibri"/>
          <w:color w:val="000000"/>
          <w:kern w:val="0"/>
          <w:sz w:val="22"/>
          <w:szCs w:val="22"/>
          <w:lang w:eastAsia="cs-CZ"/>
          <w14:ligatures w14:val="none"/>
        </w:rPr>
        <w:t>MFH</w:t>
      </w:r>
      <w:r w:rsidR="00075AD0" w:rsidRPr="00D46F20">
        <w:rPr>
          <w:rFonts w:ascii="Calibri" w:eastAsia="Times New Roman" w:hAnsi="Calibri" w:cs="Calibri"/>
          <w:color w:val="000000"/>
          <w:kern w:val="0"/>
          <w:sz w:val="22"/>
          <w:szCs w:val="22"/>
          <w:lang w:eastAsia="cs-CZ"/>
          <w14:ligatures w14:val="none"/>
        </w:rPr>
        <w:t>.</w:t>
      </w:r>
    </w:p>
    <w:p w14:paraId="07B94D8D" w14:textId="1787B0A3" w:rsidR="001844C6" w:rsidRPr="0093005D" w:rsidRDefault="001844C6" w:rsidP="00415B15">
      <w:pPr>
        <w:pStyle w:val="Odstavecseseznamem"/>
        <w:numPr>
          <w:ilvl w:val="0"/>
          <w:numId w:val="1"/>
        </w:numPr>
        <w:spacing w:before="120" w:after="120" w:line="276" w:lineRule="auto"/>
        <w:ind w:hanging="357"/>
        <w:contextualSpacing w:val="0"/>
        <w:jc w:val="both"/>
        <w:rPr>
          <w:rFonts w:ascii="Calibri" w:eastAsia="Times New Roman" w:hAnsi="Calibri" w:cs="Calibri"/>
          <w:color w:val="000000"/>
          <w:kern w:val="0"/>
          <w:sz w:val="22"/>
          <w:szCs w:val="22"/>
          <w:lang w:eastAsia="cs-CZ"/>
          <w14:ligatures w14:val="none"/>
        </w:rPr>
      </w:pPr>
      <w:r w:rsidRPr="00D46F20">
        <w:rPr>
          <w:rFonts w:ascii="Calibri" w:eastAsia="Times New Roman" w:hAnsi="Calibri" w:cs="Calibri"/>
          <w:color w:val="000000"/>
          <w:kern w:val="0"/>
          <w:sz w:val="22"/>
          <w:szCs w:val="22"/>
          <w:lang w:eastAsia="cs-CZ"/>
          <w14:ligatures w14:val="none"/>
        </w:rPr>
        <w:t>Nástroje, vybavení a náhradní díly: VZV zvedací zařízení pro snadnou manipulaci, mantinelové náhradní díly a ochranné zasklení, náhradní díly pro LED panely, skladové regály pro ochranné štíty, “H” lišty, mantinelové díly</w:t>
      </w:r>
      <w:r w:rsidR="00FD0B73" w:rsidRPr="00D46F20">
        <w:rPr>
          <w:rFonts w:ascii="Calibri" w:eastAsia="Times New Roman" w:hAnsi="Calibri" w:cs="Calibri"/>
          <w:color w:val="000000"/>
          <w:kern w:val="0"/>
          <w:sz w:val="22"/>
          <w:szCs w:val="22"/>
          <w:lang w:eastAsia="cs-CZ"/>
          <w14:ligatures w14:val="none"/>
        </w:rPr>
        <w:t>.</w:t>
      </w:r>
    </w:p>
    <w:p w14:paraId="432CC22F" w14:textId="2ADE246D" w:rsidR="008F5327" w:rsidRPr="008F5327" w:rsidRDefault="008F5327" w:rsidP="00450862">
      <w:pPr>
        <w:tabs>
          <w:tab w:val="left" w:pos="1080"/>
        </w:tabs>
      </w:pPr>
    </w:p>
    <w:sectPr w:rsidR="008F5327" w:rsidRPr="008F53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8455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E9C7D3C"/>
    <w:multiLevelType w:val="hybridMultilevel"/>
    <w:tmpl w:val="C4BABBFC"/>
    <w:lvl w:ilvl="0" w:tplc="FA9240B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02143921">
    <w:abstractNumId w:val="1"/>
  </w:num>
  <w:num w:numId="2" w16cid:durableId="1953198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F3D"/>
    <w:rsid w:val="00017370"/>
    <w:rsid w:val="00021172"/>
    <w:rsid w:val="00067C7A"/>
    <w:rsid w:val="00075AD0"/>
    <w:rsid w:val="000916C4"/>
    <w:rsid w:val="00131A6F"/>
    <w:rsid w:val="0013320D"/>
    <w:rsid w:val="001367AF"/>
    <w:rsid w:val="001844C6"/>
    <w:rsid w:val="00185995"/>
    <w:rsid w:val="0020602C"/>
    <w:rsid w:val="00206449"/>
    <w:rsid w:val="00226C71"/>
    <w:rsid w:val="002A5F3D"/>
    <w:rsid w:val="003230F8"/>
    <w:rsid w:val="00415B15"/>
    <w:rsid w:val="004202A2"/>
    <w:rsid w:val="00450862"/>
    <w:rsid w:val="004F2206"/>
    <w:rsid w:val="005B12F0"/>
    <w:rsid w:val="005B3692"/>
    <w:rsid w:val="006241CF"/>
    <w:rsid w:val="00624F59"/>
    <w:rsid w:val="00682382"/>
    <w:rsid w:val="006D634D"/>
    <w:rsid w:val="00775B87"/>
    <w:rsid w:val="00860D78"/>
    <w:rsid w:val="00864016"/>
    <w:rsid w:val="008851B8"/>
    <w:rsid w:val="008A3051"/>
    <w:rsid w:val="008F5327"/>
    <w:rsid w:val="009245C1"/>
    <w:rsid w:val="0093005D"/>
    <w:rsid w:val="00935D7C"/>
    <w:rsid w:val="0094385B"/>
    <w:rsid w:val="0095773B"/>
    <w:rsid w:val="00983817"/>
    <w:rsid w:val="009C4448"/>
    <w:rsid w:val="009D3CE9"/>
    <w:rsid w:val="00A14E10"/>
    <w:rsid w:val="00A25E97"/>
    <w:rsid w:val="00A40356"/>
    <w:rsid w:val="00A93552"/>
    <w:rsid w:val="00B853D5"/>
    <w:rsid w:val="00BC4B88"/>
    <w:rsid w:val="00BF1655"/>
    <w:rsid w:val="00C23231"/>
    <w:rsid w:val="00C519C4"/>
    <w:rsid w:val="00C55F0D"/>
    <w:rsid w:val="00C5707B"/>
    <w:rsid w:val="00D457A6"/>
    <w:rsid w:val="00D46F20"/>
    <w:rsid w:val="00D9345E"/>
    <w:rsid w:val="00DB2CE4"/>
    <w:rsid w:val="00DE7D63"/>
    <w:rsid w:val="00E14EB0"/>
    <w:rsid w:val="00E30B94"/>
    <w:rsid w:val="00E4401A"/>
    <w:rsid w:val="00E46DB5"/>
    <w:rsid w:val="00E56B1E"/>
    <w:rsid w:val="00E63788"/>
    <w:rsid w:val="00E7558F"/>
    <w:rsid w:val="00E801A5"/>
    <w:rsid w:val="00EB3117"/>
    <w:rsid w:val="00EE378E"/>
    <w:rsid w:val="00F906D6"/>
    <w:rsid w:val="00FD0B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0D3EA"/>
  <w15:chartTrackingRefBased/>
  <w15:docId w15:val="{AA222E30-BAD2-45D6-941C-F08344EA6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A5F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2A5F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2A5F3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2A5F3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2A5F3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2A5F3D"/>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2A5F3D"/>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2A5F3D"/>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2A5F3D"/>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A5F3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2A5F3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2A5F3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2A5F3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2A5F3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2A5F3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2A5F3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2A5F3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2A5F3D"/>
    <w:rPr>
      <w:rFonts w:eastAsiaTheme="majorEastAsia" w:cstheme="majorBidi"/>
      <w:color w:val="272727" w:themeColor="text1" w:themeTint="D8"/>
    </w:rPr>
  </w:style>
  <w:style w:type="paragraph" w:styleId="Nzev">
    <w:name w:val="Title"/>
    <w:basedOn w:val="Normln"/>
    <w:next w:val="Normln"/>
    <w:link w:val="NzevChar"/>
    <w:uiPriority w:val="10"/>
    <w:qFormat/>
    <w:rsid w:val="002A5F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A5F3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2A5F3D"/>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2A5F3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2A5F3D"/>
    <w:pPr>
      <w:spacing w:before="160"/>
      <w:jc w:val="center"/>
    </w:pPr>
    <w:rPr>
      <w:i/>
      <w:iCs/>
      <w:color w:val="404040" w:themeColor="text1" w:themeTint="BF"/>
    </w:rPr>
  </w:style>
  <w:style w:type="character" w:customStyle="1" w:styleId="CittChar">
    <w:name w:val="Citát Char"/>
    <w:basedOn w:val="Standardnpsmoodstavce"/>
    <w:link w:val="Citt"/>
    <w:uiPriority w:val="29"/>
    <w:rsid w:val="002A5F3D"/>
    <w:rPr>
      <w:i/>
      <w:iCs/>
      <w:color w:val="404040" w:themeColor="text1" w:themeTint="BF"/>
    </w:rPr>
  </w:style>
  <w:style w:type="paragraph" w:styleId="Odstavecseseznamem">
    <w:name w:val="List Paragraph"/>
    <w:basedOn w:val="Normln"/>
    <w:uiPriority w:val="34"/>
    <w:qFormat/>
    <w:rsid w:val="002A5F3D"/>
    <w:pPr>
      <w:ind w:left="720"/>
      <w:contextualSpacing/>
    </w:pPr>
  </w:style>
  <w:style w:type="character" w:styleId="Zdraznnintenzivn">
    <w:name w:val="Intense Emphasis"/>
    <w:basedOn w:val="Standardnpsmoodstavce"/>
    <w:uiPriority w:val="21"/>
    <w:qFormat/>
    <w:rsid w:val="002A5F3D"/>
    <w:rPr>
      <w:i/>
      <w:iCs/>
      <w:color w:val="0F4761" w:themeColor="accent1" w:themeShade="BF"/>
    </w:rPr>
  </w:style>
  <w:style w:type="paragraph" w:styleId="Vrazncitt">
    <w:name w:val="Intense Quote"/>
    <w:basedOn w:val="Normln"/>
    <w:next w:val="Normln"/>
    <w:link w:val="VrazncittChar"/>
    <w:uiPriority w:val="30"/>
    <w:qFormat/>
    <w:rsid w:val="002A5F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2A5F3D"/>
    <w:rPr>
      <w:i/>
      <w:iCs/>
      <w:color w:val="0F4761" w:themeColor="accent1" w:themeShade="BF"/>
    </w:rPr>
  </w:style>
  <w:style w:type="character" w:styleId="Odkazintenzivn">
    <w:name w:val="Intense Reference"/>
    <w:basedOn w:val="Standardnpsmoodstavce"/>
    <w:uiPriority w:val="32"/>
    <w:qFormat/>
    <w:rsid w:val="002A5F3D"/>
    <w:rPr>
      <w:b/>
      <w:bCs/>
      <w:smallCaps/>
      <w:color w:val="0F4761" w:themeColor="accent1" w:themeShade="BF"/>
      <w:spacing w:val="5"/>
    </w:rPr>
  </w:style>
  <w:style w:type="paragraph" w:styleId="Revize">
    <w:name w:val="Revision"/>
    <w:hidden/>
    <w:uiPriority w:val="99"/>
    <w:semiHidden/>
    <w:rsid w:val="006241CF"/>
    <w:pPr>
      <w:spacing w:after="0" w:line="240" w:lineRule="auto"/>
    </w:pPr>
  </w:style>
  <w:style w:type="character" w:styleId="Odkaznakoment">
    <w:name w:val="annotation reference"/>
    <w:basedOn w:val="Standardnpsmoodstavce"/>
    <w:uiPriority w:val="99"/>
    <w:semiHidden/>
    <w:unhideWhenUsed/>
    <w:rsid w:val="006D634D"/>
    <w:rPr>
      <w:sz w:val="16"/>
      <w:szCs w:val="16"/>
    </w:rPr>
  </w:style>
  <w:style w:type="paragraph" w:styleId="Textkomente">
    <w:name w:val="annotation text"/>
    <w:basedOn w:val="Normln"/>
    <w:link w:val="TextkomenteChar"/>
    <w:uiPriority w:val="99"/>
    <w:unhideWhenUsed/>
    <w:rsid w:val="006D634D"/>
    <w:pPr>
      <w:spacing w:line="240" w:lineRule="auto"/>
    </w:pPr>
    <w:rPr>
      <w:sz w:val="20"/>
      <w:szCs w:val="20"/>
    </w:rPr>
  </w:style>
  <w:style w:type="character" w:customStyle="1" w:styleId="TextkomenteChar">
    <w:name w:val="Text komentáře Char"/>
    <w:basedOn w:val="Standardnpsmoodstavce"/>
    <w:link w:val="Textkomente"/>
    <w:uiPriority w:val="99"/>
    <w:rsid w:val="006D634D"/>
    <w:rPr>
      <w:sz w:val="20"/>
      <w:szCs w:val="20"/>
    </w:rPr>
  </w:style>
  <w:style w:type="paragraph" w:styleId="Pedmtkomente">
    <w:name w:val="annotation subject"/>
    <w:basedOn w:val="Textkomente"/>
    <w:next w:val="Textkomente"/>
    <w:link w:val="PedmtkomenteChar"/>
    <w:uiPriority w:val="99"/>
    <w:semiHidden/>
    <w:unhideWhenUsed/>
    <w:rsid w:val="006D634D"/>
    <w:rPr>
      <w:b/>
      <w:bCs/>
    </w:rPr>
  </w:style>
  <w:style w:type="character" w:customStyle="1" w:styleId="PedmtkomenteChar">
    <w:name w:val="Předmět komentáře Char"/>
    <w:basedOn w:val="TextkomenteChar"/>
    <w:link w:val="Pedmtkomente"/>
    <w:uiPriority w:val="99"/>
    <w:semiHidden/>
    <w:rsid w:val="006D63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582C54-A3DF-482E-88E7-A73958E2105C}"/>
</file>

<file path=customXml/itemProps2.xml><?xml version="1.0" encoding="utf-8"?>
<ds:datastoreItem xmlns:ds="http://schemas.openxmlformats.org/officeDocument/2006/customXml" ds:itemID="{59369558-9775-44A0-BA69-F51A6FE41F34}"/>
</file>

<file path=customXml/itemProps3.xml><?xml version="1.0" encoding="utf-8"?>
<ds:datastoreItem xmlns:ds="http://schemas.openxmlformats.org/officeDocument/2006/customXml" ds:itemID="{D0BC3BAE-D304-4DE1-A883-B68635DCCCA4}"/>
</file>

<file path=docProps/app.xml><?xml version="1.0" encoding="utf-8"?>
<Properties xmlns="http://schemas.openxmlformats.org/officeDocument/2006/extended-properties" xmlns:vt="http://schemas.openxmlformats.org/officeDocument/2006/docPropsVTypes">
  <Template>Normal</Template>
  <TotalTime>15</TotalTime>
  <Pages>6</Pages>
  <Words>1417</Words>
  <Characters>8362</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Vrbka Pavel, Ing.</dc:creator>
  <cp:keywords/>
  <dc:description/>
  <cp:lastModifiedBy>Jan Surý</cp:lastModifiedBy>
  <cp:revision>5</cp:revision>
  <dcterms:created xsi:type="dcterms:W3CDTF">2025-12-09T10:10:00Z</dcterms:created>
  <dcterms:modified xsi:type="dcterms:W3CDTF">2026-01-14T11:22:00Z</dcterms:modified>
</cp:coreProperties>
</file>