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B89C3" w14:textId="6141907F" w:rsidR="0088577A" w:rsidRPr="00576F0A" w:rsidRDefault="005371D9" w:rsidP="00576F0A">
      <w:pPr>
        <w:spacing w:before="240" w:after="240" w:line="240" w:lineRule="auto"/>
        <w:jc w:val="center"/>
        <w:rPr>
          <w:b/>
          <w:bCs/>
          <w:sz w:val="24"/>
          <w:szCs w:val="24"/>
          <w:lang w:eastAsia="en-US"/>
        </w:rPr>
      </w:pPr>
      <w:r w:rsidRPr="00576F0A">
        <w:rPr>
          <w:b/>
          <w:bCs/>
          <w:sz w:val="24"/>
          <w:szCs w:val="24"/>
          <w:lang w:eastAsia="en-US"/>
        </w:rPr>
        <w:t xml:space="preserve">Technická specifikace – </w:t>
      </w:r>
      <w:r w:rsidR="00CD6EC0" w:rsidRPr="00576F0A">
        <w:rPr>
          <w:rFonts w:eastAsia="Times New Roman" w:cstheme="minorHAnsi"/>
          <w:b/>
          <w:bCs/>
          <w:sz w:val="24"/>
          <w:szCs w:val="24"/>
        </w:rPr>
        <w:t>Scénické technologie</w:t>
      </w:r>
    </w:p>
    <w:p w14:paraId="05CDE591" w14:textId="282EC868" w:rsidR="0045426C" w:rsidRPr="00E47476" w:rsidRDefault="00726FF5" w:rsidP="0049288F">
      <w:pPr>
        <w:spacing w:before="120" w:after="120" w:line="276" w:lineRule="auto"/>
        <w:jc w:val="both"/>
        <w:rPr>
          <w:i/>
          <w:iCs/>
        </w:rPr>
      </w:pPr>
      <w:r w:rsidRPr="00E47476">
        <w:rPr>
          <w:i/>
          <w:iCs/>
        </w:rPr>
        <w:t xml:space="preserve">Zadavatel </w:t>
      </w:r>
      <w:r w:rsidR="0045426C" w:rsidRPr="00E47476">
        <w:rPr>
          <w:i/>
          <w:iCs/>
        </w:rPr>
        <w:t>tímto dokumentem nepřebírá jakoukoliv odpovědnost za řešení</w:t>
      </w:r>
      <w:r w:rsidR="003D354A" w:rsidRPr="00E47476">
        <w:rPr>
          <w:i/>
          <w:iCs/>
        </w:rPr>
        <w:t xml:space="preserve"> </w:t>
      </w:r>
      <w:r w:rsidR="0045426C" w:rsidRPr="00E47476">
        <w:rPr>
          <w:i/>
          <w:iCs/>
        </w:rPr>
        <w:t>/</w:t>
      </w:r>
      <w:r w:rsidR="003D354A" w:rsidRPr="00E47476">
        <w:rPr>
          <w:i/>
          <w:iCs/>
        </w:rPr>
        <w:t xml:space="preserve"> </w:t>
      </w:r>
      <w:r w:rsidR="0045426C" w:rsidRPr="00E47476">
        <w:rPr>
          <w:i/>
          <w:iCs/>
        </w:rPr>
        <w:t>nabídku účastníka</w:t>
      </w:r>
      <w:r w:rsidR="00F966F3">
        <w:rPr>
          <w:i/>
          <w:iCs/>
        </w:rPr>
        <w:t xml:space="preserve"> </w:t>
      </w:r>
      <w:bookmarkStart w:id="0" w:name="_Hlk216011671"/>
      <w:r w:rsidR="00F966F3">
        <w:rPr>
          <w:i/>
          <w:iCs/>
        </w:rPr>
        <w:t>(předběžnou, aktualizovanou předběžnou anebo konečnou)</w:t>
      </w:r>
      <w:bookmarkEnd w:id="0"/>
      <w:r w:rsidR="0045426C" w:rsidRPr="00E47476">
        <w:rPr>
          <w:i/>
          <w:iCs/>
        </w:rPr>
        <w:t>.</w:t>
      </w:r>
      <w:r w:rsidR="00D35407" w:rsidRPr="00E47476">
        <w:rPr>
          <w:i/>
          <w:iCs/>
        </w:rPr>
        <w:t xml:space="preserve"> </w:t>
      </w:r>
      <w:bookmarkStart w:id="1" w:name="_Hlk216011723"/>
      <w:r w:rsidR="00576F0A">
        <w:rPr>
          <w:i/>
          <w:iCs/>
        </w:rPr>
        <w:t>Jedná se o požadavky zadavatele, které vyžadují podrobnější rozpracování v rámci projekční fáze realizace.</w:t>
      </w:r>
      <w:bookmarkEnd w:id="1"/>
    </w:p>
    <w:p w14:paraId="0796CD78" w14:textId="71DFA276" w:rsidR="00CD6EC0" w:rsidRPr="00E47476" w:rsidRDefault="03AB2A9C" w:rsidP="0049288F">
      <w:pPr>
        <w:pStyle w:val="Nadpis2"/>
        <w:numPr>
          <w:ilvl w:val="0"/>
          <w:numId w:val="8"/>
        </w:numPr>
        <w:spacing w:before="240" w:after="240" w:line="276" w:lineRule="auto"/>
        <w:ind w:left="426" w:hanging="426"/>
        <w:rPr>
          <w:rFonts w:asciiTheme="minorHAnsi" w:eastAsia="Times New Roman" w:hAnsiTheme="minorHAnsi" w:cstheme="minorHAnsi"/>
          <w:b/>
          <w:bCs/>
          <w:color w:val="auto"/>
          <w:sz w:val="22"/>
          <w:szCs w:val="22"/>
        </w:rPr>
      </w:pPr>
      <w:r w:rsidRPr="00E47476">
        <w:rPr>
          <w:rFonts w:asciiTheme="minorHAnsi" w:eastAsia="Times New Roman" w:hAnsiTheme="minorHAnsi" w:cstheme="minorHAnsi"/>
          <w:b/>
          <w:bCs/>
          <w:color w:val="auto"/>
          <w:sz w:val="22"/>
          <w:szCs w:val="22"/>
        </w:rPr>
        <w:t>Úvod</w:t>
      </w:r>
      <w:r w:rsidR="00B3394E">
        <w:rPr>
          <w:rFonts w:asciiTheme="minorHAnsi" w:eastAsia="Times New Roman" w:hAnsiTheme="minorHAnsi" w:cstheme="minorHAnsi"/>
          <w:b/>
          <w:bCs/>
          <w:color w:val="auto"/>
          <w:sz w:val="22"/>
          <w:szCs w:val="22"/>
        </w:rPr>
        <w:t xml:space="preserve"> a délka záruční doby</w:t>
      </w:r>
    </w:p>
    <w:p w14:paraId="4B540920" w14:textId="3C73FAFC" w:rsidR="00F863B1" w:rsidRPr="0049288F" w:rsidRDefault="0049288F" w:rsidP="0049288F">
      <w:pPr>
        <w:pStyle w:val="Odstavecseseznamem"/>
        <w:numPr>
          <w:ilvl w:val="1"/>
          <w:numId w:val="8"/>
        </w:numPr>
        <w:spacing w:before="120" w:after="120" w:line="276" w:lineRule="auto"/>
        <w:ind w:left="851" w:hanging="425"/>
        <w:contextualSpacing w:val="0"/>
        <w:jc w:val="both"/>
        <w:rPr>
          <w:rFonts w:eastAsia="Times New Roman" w:cstheme="minorHAnsi"/>
        </w:rPr>
      </w:pPr>
      <w:r>
        <w:rPr>
          <w:rFonts w:eastAsia="Times New Roman"/>
        </w:rPr>
        <w:t>Zhotovitel je povinen</w:t>
      </w:r>
      <w:r>
        <w:rPr>
          <w:rFonts w:eastAsia="Times New Roman"/>
        </w:rPr>
        <w:t xml:space="preserve"> v</w:t>
      </w:r>
      <w:r w:rsidR="00576F0A" w:rsidRPr="0049288F">
        <w:rPr>
          <w:rFonts w:eastAsia="Times New Roman" w:cstheme="minorHAnsi"/>
        </w:rPr>
        <w:t> rámci Realizační dokumentace dle Technologické smlouvy vypracovat rovněž:</w:t>
      </w:r>
    </w:p>
    <w:p w14:paraId="542F94CC" w14:textId="518CEDA6" w:rsidR="00A852FB" w:rsidRPr="007F0ADE" w:rsidRDefault="03AB2A9C" w:rsidP="0049288F">
      <w:pPr>
        <w:pStyle w:val="Odstavecseseznamem"/>
        <w:numPr>
          <w:ilvl w:val="1"/>
          <w:numId w:val="6"/>
        </w:numPr>
        <w:tabs>
          <w:tab w:val="clear" w:pos="1440"/>
        </w:tabs>
        <w:spacing w:before="120" w:after="120" w:line="276" w:lineRule="auto"/>
        <w:ind w:left="1276" w:hanging="425"/>
        <w:contextualSpacing w:val="0"/>
        <w:jc w:val="both"/>
      </w:pPr>
      <w:r w:rsidRPr="03AB2A9C">
        <w:t>detailní výkres</w:t>
      </w:r>
      <w:r w:rsidR="00576F0A">
        <w:t>y</w:t>
      </w:r>
      <w:r w:rsidRPr="03AB2A9C">
        <w:t xml:space="preserve"> radiálních paprsků, posuvných lávek, vlajkosláv, tahů sítí a dopravní plošiny a statických výpočtů. Závěsy (standardizované na lávku i na ocelové konstrukci),</w:t>
      </w:r>
    </w:p>
    <w:p w14:paraId="406C39D7" w14:textId="7C23B193" w:rsidR="00A852FB" w:rsidRPr="007F0ADE" w:rsidRDefault="00576F0A" w:rsidP="0049288F">
      <w:pPr>
        <w:pStyle w:val="Odstavecseseznamem"/>
        <w:numPr>
          <w:ilvl w:val="1"/>
          <w:numId w:val="6"/>
        </w:numPr>
        <w:tabs>
          <w:tab w:val="clear" w:pos="1440"/>
        </w:tabs>
        <w:spacing w:before="120" w:after="120" w:line="276" w:lineRule="auto"/>
        <w:ind w:left="1276" w:hanging="425"/>
        <w:contextualSpacing w:val="0"/>
        <w:rPr>
          <w:rFonts w:cstheme="minorHAnsi"/>
        </w:rPr>
      </w:pPr>
      <w:r>
        <w:rPr>
          <w:rFonts w:cstheme="minorHAnsi"/>
        </w:rPr>
        <w:t>v</w:t>
      </w:r>
      <w:r w:rsidRPr="007F0ADE">
        <w:rPr>
          <w:rFonts w:cstheme="minorHAnsi"/>
        </w:rPr>
        <w:t>ytvoř</w:t>
      </w:r>
      <w:r>
        <w:rPr>
          <w:rFonts w:cstheme="minorHAnsi"/>
        </w:rPr>
        <w:t>it</w:t>
      </w:r>
      <w:r w:rsidRPr="007F0ADE">
        <w:rPr>
          <w:rFonts w:cstheme="minorHAnsi"/>
        </w:rPr>
        <w:t xml:space="preserve"> </w:t>
      </w:r>
      <w:r w:rsidR="00A852FB" w:rsidRPr="007F0ADE">
        <w:rPr>
          <w:rFonts w:cstheme="minorHAnsi"/>
        </w:rPr>
        <w:t>3D model</w:t>
      </w:r>
      <w:r w:rsidR="00A852FB">
        <w:rPr>
          <w:rFonts w:cstheme="minorHAnsi"/>
        </w:rPr>
        <w:t xml:space="preserve"> konstrukcí</w:t>
      </w:r>
      <w:r w:rsidR="001E542E">
        <w:rPr>
          <w:rFonts w:cstheme="minorHAnsi"/>
        </w:rPr>
        <w:t>,</w:t>
      </w:r>
    </w:p>
    <w:p w14:paraId="12F3BDE2" w14:textId="4C0FB299" w:rsidR="00A852FB" w:rsidRPr="007F0ADE" w:rsidRDefault="00A852FB" w:rsidP="0049288F">
      <w:pPr>
        <w:pStyle w:val="Odstavecseseznamem"/>
        <w:numPr>
          <w:ilvl w:val="1"/>
          <w:numId w:val="6"/>
        </w:numPr>
        <w:tabs>
          <w:tab w:val="clear" w:pos="1440"/>
        </w:tabs>
        <w:spacing w:before="120" w:after="120" w:line="276" w:lineRule="auto"/>
        <w:ind w:left="1276" w:hanging="425"/>
        <w:contextualSpacing w:val="0"/>
        <w:rPr>
          <w:rFonts w:cstheme="minorHAnsi"/>
        </w:rPr>
      </w:pPr>
      <w:r>
        <w:rPr>
          <w:rFonts w:cstheme="minorHAnsi"/>
        </w:rPr>
        <w:t>s</w:t>
      </w:r>
      <w:r w:rsidRPr="007F0ADE">
        <w:rPr>
          <w:rFonts w:cstheme="minorHAnsi"/>
        </w:rPr>
        <w:t>chémata elektrických instalací, včetně zapojení rozváděčů a ovládacích prvků</w:t>
      </w:r>
      <w:r>
        <w:rPr>
          <w:rFonts w:cstheme="minorHAnsi"/>
        </w:rPr>
        <w:t>,</w:t>
      </w:r>
    </w:p>
    <w:p w14:paraId="63FDE4AE" w14:textId="618C8879" w:rsidR="00F863B1" w:rsidRPr="0049288F" w:rsidRDefault="00A852FB" w:rsidP="0049288F">
      <w:pPr>
        <w:pStyle w:val="Odstavecseseznamem"/>
        <w:numPr>
          <w:ilvl w:val="1"/>
          <w:numId w:val="6"/>
        </w:numPr>
        <w:tabs>
          <w:tab w:val="clear" w:pos="1440"/>
        </w:tabs>
        <w:spacing w:before="120" w:after="120" w:line="276" w:lineRule="auto"/>
        <w:ind w:left="1276" w:hanging="425"/>
        <w:contextualSpacing w:val="0"/>
        <w:rPr>
          <w:rFonts w:cstheme="minorHAnsi"/>
        </w:rPr>
      </w:pPr>
      <w:r>
        <w:rPr>
          <w:rFonts w:cstheme="minorHAnsi"/>
        </w:rPr>
        <w:t>s</w:t>
      </w:r>
      <w:r w:rsidRPr="007F0ADE">
        <w:rPr>
          <w:rFonts w:cstheme="minorHAnsi"/>
        </w:rPr>
        <w:t>pecifikace materiálů, komponent a jejich dodavatel</w:t>
      </w:r>
      <w:r>
        <w:rPr>
          <w:rFonts w:cstheme="minorHAnsi"/>
        </w:rPr>
        <w:t>ů.</w:t>
      </w:r>
    </w:p>
    <w:p w14:paraId="4AD9DBAF" w14:textId="5EC6864B" w:rsidR="00B3394E" w:rsidRPr="0049288F" w:rsidRDefault="00B3394E" w:rsidP="0049288F">
      <w:pPr>
        <w:pStyle w:val="Odstavecseseznamem"/>
        <w:numPr>
          <w:ilvl w:val="1"/>
          <w:numId w:val="8"/>
        </w:numPr>
        <w:spacing w:before="120" w:after="120" w:line="276" w:lineRule="auto"/>
        <w:ind w:left="851"/>
        <w:contextualSpacing w:val="0"/>
        <w:jc w:val="both"/>
        <w:rPr>
          <w:rFonts w:eastAsia="Times New Roman" w:cstheme="minorHAnsi"/>
          <w:b/>
          <w:bCs/>
        </w:rPr>
      </w:pPr>
      <w:r w:rsidRPr="0049288F">
        <w:rPr>
          <w:rFonts w:eastAsia="Times New Roman" w:cstheme="minorHAnsi"/>
          <w:b/>
          <w:bCs/>
        </w:rPr>
        <w:t>Pro scénickou technologií platí tyto záruční doby:</w:t>
      </w:r>
    </w:p>
    <w:p w14:paraId="4156C0D9" w14:textId="654BD7F0" w:rsidR="00B3394E" w:rsidRPr="0049288F" w:rsidRDefault="00B3394E" w:rsidP="0049288F">
      <w:pPr>
        <w:pStyle w:val="Odstavecseseznamem"/>
        <w:numPr>
          <w:ilvl w:val="0"/>
          <w:numId w:val="9"/>
        </w:numPr>
        <w:tabs>
          <w:tab w:val="clear" w:pos="720"/>
        </w:tabs>
        <w:spacing w:before="120" w:after="120" w:line="276" w:lineRule="auto"/>
        <w:ind w:left="1276" w:hanging="425"/>
        <w:contextualSpacing w:val="0"/>
        <w:jc w:val="both"/>
        <w:rPr>
          <w:rFonts w:eastAsia="Times New Roman" w:cstheme="minorHAnsi"/>
          <w:b/>
          <w:bCs/>
        </w:rPr>
      </w:pPr>
      <w:r w:rsidRPr="0049288F">
        <w:rPr>
          <w:rFonts w:eastAsia="Times New Roman" w:cstheme="minorHAnsi"/>
          <w:b/>
          <w:bCs/>
        </w:rPr>
        <w:t xml:space="preserve">60 měsíců pro: </w:t>
      </w:r>
      <w:r w:rsidR="003610AD" w:rsidRPr="0049288F">
        <w:rPr>
          <w:rFonts w:eastAsia="Times New Roman" w:cstheme="minorHAnsi"/>
          <w:b/>
          <w:bCs/>
        </w:rPr>
        <w:t>ocelové konstrukce</w:t>
      </w:r>
      <w:r w:rsidR="00755BBB" w:rsidRPr="0049288F">
        <w:rPr>
          <w:rFonts w:eastAsia="Times New Roman" w:cstheme="minorHAnsi"/>
          <w:b/>
          <w:bCs/>
        </w:rPr>
        <w:t>, pevné mechanické části a kabeláže</w:t>
      </w:r>
    </w:p>
    <w:p w14:paraId="6A0CAB47" w14:textId="64B2FB12" w:rsidR="00F863B1" w:rsidRPr="0049288F" w:rsidRDefault="00B3394E" w:rsidP="0049288F">
      <w:pPr>
        <w:pStyle w:val="Odstavecseseznamem"/>
        <w:numPr>
          <w:ilvl w:val="0"/>
          <w:numId w:val="9"/>
        </w:numPr>
        <w:tabs>
          <w:tab w:val="clear" w:pos="720"/>
        </w:tabs>
        <w:spacing w:before="120" w:after="120" w:line="276" w:lineRule="auto"/>
        <w:ind w:left="1276" w:hanging="425"/>
        <w:contextualSpacing w:val="0"/>
        <w:jc w:val="both"/>
        <w:rPr>
          <w:rFonts w:eastAsia="Times New Roman" w:cstheme="minorHAnsi"/>
          <w:b/>
          <w:bCs/>
        </w:rPr>
      </w:pPr>
      <w:r w:rsidRPr="0049288F">
        <w:rPr>
          <w:rFonts w:eastAsia="Times New Roman" w:cstheme="minorHAnsi"/>
          <w:b/>
          <w:bCs/>
        </w:rPr>
        <w:t>24 měsíců pro všechna jiná koncová zařízení, technologie a jiné prvky.</w:t>
      </w:r>
    </w:p>
    <w:p w14:paraId="0AB826A8" w14:textId="6955265D" w:rsidR="00CD6EC0" w:rsidRPr="002E5B67" w:rsidRDefault="00CD6EC0" w:rsidP="0049288F">
      <w:pPr>
        <w:pStyle w:val="Nadpis2"/>
        <w:numPr>
          <w:ilvl w:val="0"/>
          <w:numId w:val="8"/>
        </w:numPr>
        <w:spacing w:before="240" w:after="240" w:line="276" w:lineRule="auto"/>
        <w:ind w:left="426" w:hanging="426"/>
        <w:rPr>
          <w:rFonts w:eastAsia="Times New Roman" w:cstheme="minorHAnsi"/>
          <w:b/>
          <w:bCs/>
          <w:sz w:val="24"/>
          <w:szCs w:val="24"/>
        </w:rPr>
      </w:pPr>
      <w:bookmarkStart w:id="2" w:name="_Toc195346241"/>
      <w:r w:rsidRPr="00E47476">
        <w:rPr>
          <w:rFonts w:asciiTheme="minorHAnsi" w:eastAsia="Times New Roman" w:hAnsiTheme="minorHAnsi" w:cstheme="minorHAnsi"/>
          <w:b/>
          <w:bCs/>
          <w:color w:val="auto"/>
          <w:sz w:val="22"/>
          <w:szCs w:val="22"/>
        </w:rPr>
        <w:t>Popis</w:t>
      </w:r>
      <w:r w:rsidR="00374A88" w:rsidRPr="00E47476">
        <w:rPr>
          <w:rFonts w:asciiTheme="minorHAnsi" w:eastAsia="Times New Roman" w:hAnsiTheme="minorHAnsi" w:cstheme="minorHAnsi"/>
          <w:b/>
          <w:bCs/>
          <w:color w:val="auto"/>
          <w:sz w:val="22"/>
          <w:szCs w:val="22"/>
        </w:rPr>
        <w:t xml:space="preserve"> </w:t>
      </w:r>
      <w:r w:rsidRPr="00E47476">
        <w:rPr>
          <w:rFonts w:asciiTheme="minorHAnsi" w:eastAsia="Times New Roman" w:hAnsiTheme="minorHAnsi" w:cstheme="minorHAnsi"/>
          <w:b/>
          <w:bCs/>
          <w:color w:val="auto"/>
          <w:sz w:val="22"/>
          <w:szCs w:val="22"/>
        </w:rPr>
        <w:t>technologií</w:t>
      </w:r>
      <w:r w:rsidR="00374A88" w:rsidRPr="00E47476">
        <w:rPr>
          <w:rFonts w:asciiTheme="minorHAnsi" w:eastAsia="Times New Roman" w:hAnsiTheme="minorHAnsi" w:cstheme="minorHAnsi"/>
          <w:b/>
          <w:bCs/>
          <w:color w:val="auto"/>
          <w:sz w:val="22"/>
          <w:szCs w:val="22"/>
        </w:rPr>
        <w:t>/dodávek</w:t>
      </w:r>
    </w:p>
    <w:p w14:paraId="33CF707D" w14:textId="7BFA9F2E" w:rsidR="00AF263A" w:rsidRDefault="00B3394E" w:rsidP="0049288F">
      <w:pPr>
        <w:pStyle w:val="Nadpis2"/>
        <w:numPr>
          <w:ilvl w:val="1"/>
          <w:numId w:val="8"/>
        </w:numPr>
        <w:spacing w:before="240" w:after="240" w:line="276" w:lineRule="auto"/>
        <w:ind w:left="851" w:hanging="425"/>
      </w:pPr>
      <w:r>
        <w:rPr>
          <w:rFonts w:asciiTheme="minorHAnsi" w:hAnsiTheme="minorHAnsi" w:cstheme="minorHAnsi"/>
          <w:b/>
          <w:bCs/>
          <w:color w:val="auto"/>
          <w:sz w:val="22"/>
          <w:szCs w:val="22"/>
        </w:rPr>
        <w:t>Radiální paprsky</w:t>
      </w:r>
      <w:bookmarkEnd w:id="2"/>
    </w:p>
    <w:p w14:paraId="091C22DA" w14:textId="010161B3" w:rsidR="00C571A9" w:rsidRPr="000D59D0" w:rsidRDefault="00C571A9" w:rsidP="0049288F">
      <w:pPr>
        <w:spacing w:before="120" w:after="120" w:line="276" w:lineRule="auto"/>
        <w:jc w:val="both"/>
        <w:rPr>
          <w:rFonts w:cstheme="minorHAnsi"/>
        </w:rPr>
      </w:pPr>
      <w:r w:rsidRPr="000D59D0">
        <w:rPr>
          <w:rFonts w:cstheme="minorHAnsi"/>
        </w:rPr>
        <w:t xml:space="preserve">Radiální paprsky </w:t>
      </w:r>
      <w:r w:rsidR="005A0F5B">
        <w:rPr>
          <w:rFonts w:cstheme="minorHAnsi"/>
        </w:rPr>
        <w:t>budou</w:t>
      </w:r>
      <w:r w:rsidR="005A0F5B" w:rsidRPr="000D59D0">
        <w:rPr>
          <w:rFonts w:cstheme="minorHAnsi"/>
        </w:rPr>
        <w:t xml:space="preserve"> </w:t>
      </w:r>
      <w:r w:rsidRPr="000D59D0">
        <w:rPr>
          <w:rFonts w:cstheme="minorHAnsi"/>
        </w:rPr>
        <w:t xml:space="preserve">umístěny v prostoru mezi jednotlivými pevnými lávkami umístěnými ve střešní konstrukci haly v prostoru nad </w:t>
      </w:r>
      <w:r w:rsidR="00860B0F" w:rsidRPr="000D59D0">
        <w:rPr>
          <w:rFonts w:cstheme="minorHAnsi"/>
        </w:rPr>
        <w:t xml:space="preserve">předpokládaným </w:t>
      </w:r>
      <w:r w:rsidRPr="000D59D0">
        <w:rPr>
          <w:rFonts w:cstheme="minorHAnsi"/>
        </w:rPr>
        <w:t>pod</w:t>
      </w:r>
      <w:r w:rsidR="00860B0F" w:rsidRPr="000D59D0">
        <w:rPr>
          <w:rFonts w:cstheme="minorHAnsi"/>
        </w:rPr>
        <w:t>iem</w:t>
      </w:r>
      <w:r w:rsidRPr="000D59D0">
        <w:rPr>
          <w:rFonts w:cstheme="minorHAnsi"/>
        </w:rPr>
        <w:t xml:space="preserve">. Paprsky </w:t>
      </w:r>
      <w:r w:rsidR="005A0F5B">
        <w:rPr>
          <w:rFonts w:cstheme="minorHAnsi"/>
        </w:rPr>
        <w:t xml:space="preserve">budou </w:t>
      </w:r>
      <w:r w:rsidRPr="000D59D0">
        <w:rPr>
          <w:rFonts w:cstheme="minorHAnsi"/>
        </w:rPr>
        <w:t>slouž</w:t>
      </w:r>
      <w:r w:rsidR="005A0F5B">
        <w:rPr>
          <w:rFonts w:cstheme="minorHAnsi"/>
        </w:rPr>
        <w:t>it</w:t>
      </w:r>
      <w:r w:rsidRPr="000D59D0">
        <w:rPr>
          <w:rFonts w:cstheme="minorHAnsi"/>
        </w:rPr>
        <w:t xml:space="preserve"> pro zavěšení různé techniky potřebné pro zajištění různých koncertů, vystoupení a jiných společenských akcí. Paprsky </w:t>
      </w:r>
      <w:r w:rsidR="005A0F5B">
        <w:rPr>
          <w:rFonts w:cstheme="minorHAnsi"/>
        </w:rPr>
        <w:t>budou</w:t>
      </w:r>
      <w:r w:rsidR="005A0F5B" w:rsidRPr="000D59D0">
        <w:rPr>
          <w:rFonts w:cstheme="minorHAnsi"/>
        </w:rPr>
        <w:t xml:space="preserve"> </w:t>
      </w:r>
      <w:r w:rsidRPr="000D59D0">
        <w:rPr>
          <w:rFonts w:cstheme="minorHAnsi"/>
        </w:rPr>
        <w:t xml:space="preserve">mobilní a </w:t>
      </w:r>
      <w:r w:rsidR="005A0F5B">
        <w:rPr>
          <w:rFonts w:cstheme="minorHAnsi"/>
        </w:rPr>
        <w:t>bude</w:t>
      </w:r>
      <w:r w:rsidR="005A0F5B" w:rsidRPr="000D59D0">
        <w:rPr>
          <w:rFonts w:cstheme="minorHAnsi"/>
        </w:rPr>
        <w:t xml:space="preserve"> </w:t>
      </w:r>
      <w:r w:rsidRPr="000D59D0">
        <w:rPr>
          <w:rFonts w:cstheme="minorHAnsi"/>
        </w:rPr>
        <w:t>možné je nad plochou podií různě přesouvat, což zv</w:t>
      </w:r>
      <w:r w:rsidR="005A0F5B">
        <w:rPr>
          <w:rFonts w:cstheme="minorHAnsi"/>
        </w:rPr>
        <w:t>ýší</w:t>
      </w:r>
      <w:r w:rsidRPr="000D59D0">
        <w:rPr>
          <w:rFonts w:cstheme="minorHAnsi"/>
        </w:rPr>
        <w:t xml:space="preserve"> jejich variabilitu. Přesouvání </w:t>
      </w:r>
      <w:r w:rsidR="005A0F5B">
        <w:rPr>
          <w:rFonts w:cstheme="minorHAnsi"/>
        </w:rPr>
        <w:t>bude</w:t>
      </w:r>
      <w:r w:rsidR="005A0F5B" w:rsidRPr="000D59D0">
        <w:rPr>
          <w:rFonts w:cstheme="minorHAnsi"/>
        </w:rPr>
        <w:t xml:space="preserve"> </w:t>
      </w:r>
      <w:r w:rsidRPr="000D59D0">
        <w:rPr>
          <w:rFonts w:cstheme="minorHAnsi"/>
        </w:rPr>
        <w:t xml:space="preserve">ruční za pomocí dvou osob, každá z jedné strany paprsku, tahem či tlakem za ovládací páku. Posuv paprsků </w:t>
      </w:r>
      <w:r w:rsidR="005A0F5B">
        <w:rPr>
          <w:rFonts w:cstheme="minorHAnsi"/>
        </w:rPr>
        <w:t>bude</w:t>
      </w:r>
      <w:r w:rsidR="005A0F5B" w:rsidRPr="000D59D0">
        <w:rPr>
          <w:rFonts w:cstheme="minorHAnsi"/>
        </w:rPr>
        <w:t xml:space="preserve"> </w:t>
      </w:r>
      <w:r w:rsidRPr="000D59D0">
        <w:rPr>
          <w:rFonts w:cstheme="minorHAnsi"/>
        </w:rPr>
        <w:t>možný pouze</w:t>
      </w:r>
      <w:r w:rsidR="0047158A" w:rsidRPr="000D59D0">
        <w:rPr>
          <w:rFonts w:cstheme="minorHAnsi"/>
        </w:rPr>
        <w:t xml:space="preserve"> v určitém prostoru, který je vymezen konstrukcí pevných lávek,</w:t>
      </w:r>
      <w:r w:rsidRPr="000D59D0">
        <w:rPr>
          <w:rFonts w:cstheme="minorHAnsi"/>
        </w:rPr>
        <w:t xml:space="preserve"> hranici pohybu tvoří příčné pevné nástupní lávky. </w:t>
      </w:r>
    </w:p>
    <w:p w14:paraId="1771B12E" w14:textId="32E51C55" w:rsidR="00C571A9" w:rsidRPr="000D59D0" w:rsidRDefault="0072723D" w:rsidP="0049288F">
      <w:pPr>
        <w:spacing w:before="120" w:after="120" w:line="276" w:lineRule="auto"/>
        <w:jc w:val="both"/>
      </w:pPr>
      <w:r>
        <w:rPr>
          <w:rFonts w:cstheme="minorHAnsi"/>
        </w:rPr>
        <w:t>Součástí plnění</w:t>
      </w:r>
      <w:r w:rsidRPr="000D59D0">
        <w:rPr>
          <w:rFonts w:cstheme="minorHAnsi"/>
        </w:rPr>
        <w:t xml:space="preserve"> </w:t>
      </w:r>
      <w:r w:rsidR="00A17765" w:rsidRPr="000D59D0">
        <w:rPr>
          <w:rFonts w:cstheme="minorHAnsi"/>
        </w:rPr>
        <w:t xml:space="preserve">je </w:t>
      </w:r>
      <w:r w:rsidR="00393FC4" w:rsidRPr="000D59D0">
        <w:rPr>
          <w:rFonts w:cstheme="minorHAnsi"/>
        </w:rPr>
        <w:t>5</w:t>
      </w:r>
      <w:r w:rsidR="00C571A9" w:rsidRPr="000D59D0">
        <w:rPr>
          <w:rFonts w:cstheme="minorHAnsi"/>
        </w:rPr>
        <w:t xml:space="preserve"> paprsk</w:t>
      </w:r>
      <w:r w:rsidR="00393FC4" w:rsidRPr="000D59D0">
        <w:rPr>
          <w:rFonts w:cstheme="minorHAnsi"/>
        </w:rPr>
        <w:t>ů</w:t>
      </w:r>
      <w:r w:rsidR="00C571A9" w:rsidRPr="000D59D0">
        <w:rPr>
          <w:rFonts w:cstheme="minorHAnsi"/>
        </w:rPr>
        <w:t xml:space="preserve"> mezi 1. a 2. pevnou lávkou a </w:t>
      </w:r>
      <w:r w:rsidR="00393FC4" w:rsidRPr="000D59D0">
        <w:rPr>
          <w:rFonts w:cstheme="minorHAnsi"/>
        </w:rPr>
        <w:t>9</w:t>
      </w:r>
      <w:r w:rsidR="00C571A9" w:rsidRPr="000D59D0">
        <w:rPr>
          <w:rFonts w:cstheme="minorHAnsi"/>
        </w:rPr>
        <w:t xml:space="preserve"> paprsků mezi 2. a 3. pevnou lávkou, bráno od středu haly. </w:t>
      </w:r>
      <w:r>
        <w:rPr>
          <w:rFonts w:cstheme="minorHAnsi"/>
        </w:rPr>
        <w:t>Maximální b</w:t>
      </w:r>
      <w:r w:rsidR="00C571A9" w:rsidRPr="000D59D0">
        <w:rPr>
          <w:rFonts w:cstheme="minorHAnsi"/>
        </w:rPr>
        <w:t xml:space="preserve">odové zatížení paprsku </w:t>
      </w:r>
      <w:r>
        <w:rPr>
          <w:rFonts w:cstheme="minorHAnsi"/>
        </w:rPr>
        <w:t>činí</w:t>
      </w:r>
      <w:r w:rsidR="00C571A9" w:rsidRPr="000D59D0">
        <w:rPr>
          <w:rFonts w:cstheme="minorHAnsi"/>
        </w:rPr>
        <w:t xml:space="preserve"> 1</w:t>
      </w:r>
      <w:r w:rsidR="00374A88">
        <w:rPr>
          <w:rFonts w:cstheme="minorHAnsi"/>
        </w:rPr>
        <w:t> </w:t>
      </w:r>
      <w:r w:rsidR="00C571A9" w:rsidRPr="000D59D0">
        <w:rPr>
          <w:rFonts w:cstheme="minorHAnsi"/>
        </w:rPr>
        <w:t>500</w:t>
      </w:r>
      <w:r w:rsidR="00374A88">
        <w:rPr>
          <w:rFonts w:cstheme="minorHAnsi"/>
        </w:rPr>
        <w:t xml:space="preserve"> </w:t>
      </w:r>
      <w:r w:rsidR="00C571A9" w:rsidRPr="000D59D0">
        <w:rPr>
          <w:rFonts w:cstheme="minorHAnsi"/>
        </w:rPr>
        <w:t>kg, celkově na paprsek maximálně 5</w:t>
      </w:r>
      <w:r w:rsidR="000B3ECB">
        <w:rPr>
          <w:rFonts w:cstheme="minorHAnsi"/>
        </w:rPr>
        <w:t> </w:t>
      </w:r>
      <w:r w:rsidR="00C571A9" w:rsidRPr="000D59D0">
        <w:rPr>
          <w:rFonts w:cstheme="minorHAnsi"/>
        </w:rPr>
        <w:t>000</w:t>
      </w:r>
      <w:r w:rsidR="000B3ECB">
        <w:rPr>
          <w:rFonts w:cstheme="minorHAnsi"/>
        </w:rPr>
        <w:t> </w:t>
      </w:r>
      <w:r w:rsidR="00C571A9" w:rsidRPr="000D59D0">
        <w:rPr>
          <w:rFonts w:cstheme="minorHAnsi"/>
        </w:rPr>
        <w:t xml:space="preserve">kg. Délka </w:t>
      </w:r>
      <w:r w:rsidR="00393FC4" w:rsidRPr="000D59D0">
        <w:rPr>
          <w:rFonts w:cstheme="minorHAnsi"/>
        </w:rPr>
        <w:t>5</w:t>
      </w:r>
      <w:r w:rsidR="00C571A9" w:rsidRPr="000D59D0">
        <w:rPr>
          <w:rFonts w:cstheme="minorHAnsi"/>
        </w:rPr>
        <w:t xml:space="preserve"> paprsků mezi 1. a 2. pevnou lávkou </w:t>
      </w:r>
      <w:r w:rsidR="000C4C18">
        <w:rPr>
          <w:rFonts w:cstheme="minorHAnsi"/>
        </w:rPr>
        <w:t>bude</w:t>
      </w:r>
      <w:r w:rsidR="000C4C18" w:rsidRPr="000D59D0">
        <w:rPr>
          <w:rFonts w:cstheme="minorHAnsi"/>
        </w:rPr>
        <w:t xml:space="preserve"> </w:t>
      </w:r>
      <w:r w:rsidR="00E66CA6" w:rsidRPr="000D59D0">
        <w:rPr>
          <w:rFonts w:cstheme="minorHAnsi"/>
        </w:rPr>
        <w:t>c</w:t>
      </w:r>
      <w:r w:rsidR="00374A88">
        <w:rPr>
          <w:rFonts w:cstheme="minorHAnsi"/>
        </w:rPr>
        <w:t>c</w:t>
      </w:r>
      <w:r w:rsidR="00E66CA6" w:rsidRPr="000D59D0">
        <w:rPr>
          <w:rFonts w:cstheme="minorHAnsi"/>
        </w:rPr>
        <w:t xml:space="preserve">a </w:t>
      </w:r>
      <w:r w:rsidR="00C571A9" w:rsidRPr="000D59D0">
        <w:rPr>
          <w:rFonts w:cstheme="minorHAnsi"/>
        </w:rPr>
        <w:t>7</w:t>
      </w:r>
      <w:r w:rsidR="000B3ECB">
        <w:rPr>
          <w:rFonts w:cstheme="minorHAnsi"/>
        </w:rPr>
        <w:t> </w:t>
      </w:r>
      <w:r w:rsidR="00C571A9" w:rsidRPr="000D59D0">
        <w:rPr>
          <w:rFonts w:cstheme="minorHAnsi"/>
        </w:rPr>
        <w:t xml:space="preserve">m, délka </w:t>
      </w:r>
      <w:r w:rsidR="00393FC4" w:rsidRPr="000D59D0">
        <w:rPr>
          <w:rFonts w:cstheme="minorHAnsi"/>
        </w:rPr>
        <w:t>9</w:t>
      </w:r>
      <w:r w:rsidR="00C571A9" w:rsidRPr="000D59D0">
        <w:rPr>
          <w:rFonts w:cstheme="minorHAnsi"/>
        </w:rPr>
        <w:t xml:space="preserve"> paprsků mezi 2. a 3. pevnou lávkou </w:t>
      </w:r>
      <w:r w:rsidR="00E66CA6" w:rsidRPr="000D59D0">
        <w:rPr>
          <w:rFonts w:cstheme="minorHAnsi"/>
        </w:rPr>
        <w:t>c</w:t>
      </w:r>
      <w:r w:rsidR="00374A88">
        <w:rPr>
          <w:rFonts w:cstheme="minorHAnsi"/>
        </w:rPr>
        <w:t>c</w:t>
      </w:r>
      <w:r w:rsidR="00E66CA6" w:rsidRPr="000D59D0">
        <w:rPr>
          <w:rFonts w:cstheme="minorHAnsi"/>
        </w:rPr>
        <w:t xml:space="preserve">a </w:t>
      </w:r>
      <w:r w:rsidR="001758A3" w:rsidRPr="000D59D0">
        <w:rPr>
          <w:rFonts w:cstheme="minorHAnsi"/>
        </w:rPr>
        <w:t>10,1</w:t>
      </w:r>
      <w:r w:rsidR="000B3ECB">
        <w:rPr>
          <w:rFonts w:cstheme="minorHAnsi"/>
        </w:rPr>
        <w:t> </w:t>
      </w:r>
      <w:r w:rsidR="00C571A9" w:rsidRPr="000D59D0">
        <w:rPr>
          <w:rFonts w:cstheme="minorHAnsi"/>
        </w:rPr>
        <w:t>m.</w:t>
      </w:r>
    </w:p>
    <w:p w14:paraId="7FA6FD16" w14:textId="7B86615A" w:rsidR="009B720B" w:rsidRPr="000D59D0" w:rsidRDefault="03AB2A9C" w:rsidP="0049288F">
      <w:pPr>
        <w:spacing w:before="120" w:after="120" w:line="276" w:lineRule="auto"/>
        <w:jc w:val="both"/>
      </w:pPr>
      <w:r>
        <w:t xml:space="preserve">Dráha v lávkách pro radiální paprsky </w:t>
      </w:r>
      <w:r w:rsidR="0072723D">
        <w:t>není předmětem plnění (</w:t>
      </w:r>
      <w:r>
        <w:t xml:space="preserve">bude součástí pevných lávek dodávaných </w:t>
      </w:r>
      <w:r w:rsidR="002E5B67">
        <w:t>zhotovitelem haly</w:t>
      </w:r>
      <w:r w:rsidR="0072723D">
        <w:t>)</w:t>
      </w:r>
      <w:r w:rsidR="002E5B67">
        <w:t xml:space="preserve">. </w:t>
      </w:r>
      <w:r>
        <w:t xml:space="preserve">Vlastní konstrukce paprsků </w:t>
      </w:r>
      <w:r w:rsidR="0061178A">
        <w:t xml:space="preserve">bude řešena </w:t>
      </w:r>
      <w:r>
        <w:t xml:space="preserve">jako hliníková příhradová konstrukce z trubkových profilů (dimenze dle statického návrhu dodavatele, který </w:t>
      </w:r>
      <w:r w:rsidR="008376C7">
        <w:t xml:space="preserve">bude </w:t>
      </w:r>
      <w:r>
        <w:t xml:space="preserve">součástí </w:t>
      </w:r>
      <w:r w:rsidR="0061178A">
        <w:t xml:space="preserve">realizační </w:t>
      </w:r>
      <w:r w:rsidR="008376C7">
        <w:t xml:space="preserve">projektové </w:t>
      </w:r>
      <w:r>
        <w:t xml:space="preserve">dokumentace </w:t>
      </w:r>
      <w:r w:rsidR="0061178A">
        <w:t>dodavatele</w:t>
      </w:r>
      <w:r>
        <w:t xml:space="preserve">), která bude na obou koncích vybavena pojezdy, které pojíždí v připravené dráze tvaru U s čelními přírubami. Z důvodu kompenzace rozměru mezi dvěma drahami (montážní a výrobní tolerance) budou na jedné straně paprsku pojezdy řešeny jako pevné, na druhé straně pak posuvné. Tento posuv </w:t>
      </w:r>
      <w:r w:rsidR="00EA53BC">
        <w:t>bude</w:t>
      </w:r>
      <w:r>
        <w:t xml:space="preserve"> v toleranci </w:t>
      </w:r>
      <w:r w:rsidRPr="03AB2A9C">
        <w:t>±</w:t>
      </w:r>
      <w:r>
        <w:t>50</w:t>
      </w:r>
      <w:r w:rsidR="00BC6C4C">
        <w:t> </w:t>
      </w:r>
      <w:r>
        <w:t xml:space="preserve">mm a při jízdě tak bude docházet </w:t>
      </w:r>
      <w:r>
        <w:lastRenderedPageBreak/>
        <w:t>k automatickému vysouvání a zasouvání pojezdových kol do podvozku, který bude našroubován z čela paprsku. Součástí pojezdů budou i třecí kotoučové brzdy, které budou sloužit k fixaci paprsku v daném místě. Opět i zde budou dvě brzdy řešeny posuvně, pro kompenzaci rozměrových tolerancí</w:t>
      </w:r>
      <w:r w:rsidR="00402896">
        <w:t>,</w:t>
      </w:r>
      <w:r>
        <w:t xml:space="preserve"> a dvě brzdy jako pevné. V horní části paprsku budou umístěny podlahové rošty, které </w:t>
      </w:r>
      <w:r w:rsidR="009843D9">
        <w:t>umožní</w:t>
      </w:r>
      <w:r>
        <w:t xml:space="preserve"> snazší pohyb obsluhy po paprsku. Jednotlivé rošty jsou vzájemně uloženy s odstupem cca </w:t>
      </w:r>
      <w:r w:rsidRPr="00402896">
        <w:t>1</w:t>
      </w:r>
      <w:r w:rsidR="00402896">
        <w:t> </w:t>
      </w:r>
      <w:r w:rsidRPr="00402896">
        <w:t>m</w:t>
      </w:r>
      <w:r w:rsidR="0061178A">
        <w:t xml:space="preserve"> </w:t>
      </w:r>
      <w:r>
        <w:t>v místě svislých profilů příhradové konstrukce paprsku. Tento prostor bude sloužit pro přístup k dolnímu pasu konstrukce paprsku, která bude určená pro zavěšení břemen pomocí textilních nekonečných smyček. Součástí paprsku bude i vodící bezpečnostní systém pro připojení bezpečnostního postroje obsluhy vyškolené pro práci ve výškách.</w:t>
      </w:r>
    </w:p>
    <w:p w14:paraId="28DC4A0C" w14:textId="77777777" w:rsidR="00860946" w:rsidRDefault="00860946" w:rsidP="00C571A9">
      <w:pPr>
        <w:spacing w:after="0"/>
        <w:jc w:val="both"/>
      </w:pPr>
    </w:p>
    <w:p w14:paraId="54850336" w14:textId="241D374A" w:rsidR="00A9220A" w:rsidRPr="000D59D0" w:rsidRDefault="007E1728" w:rsidP="00A9220A">
      <w:pPr>
        <w:spacing w:after="0"/>
        <w:jc w:val="both"/>
        <w:rPr>
          <w:i/>
          <w:iCs/>
        </w:rPr>
      </w:pPr>
      <w:r w:rsidRPr="000D59D0">
        <w:rPr>
          <w:i/>
          <w:iCs/>
        </w:rPr>
        <w:t>Schéma profilu pojezdové dráhy:</w:t>
      </w:r>
      <w:r w:rsidR="00A9220A" w:rsidRPr="00A9220A">
        <w:rPr>
          <w:i/>
          <w:iCs/>
        </w:rPr>
        <w:t xml:space="preserve"> </w:t>
      </w:r>
      <w:r w:rsidR="00A9220A">
        <w:rPr>
          <w:i/>
          <w:iCs/>
        </w:rPr>
        <w:tab/>
      </w:r>
      <w:r w:rsidR="00A9220A">
        <w:rPr>
          <w:i/>
          <w:iCs/>
        </w:rPr>
        <w:tab/>
      </w:r>
      <w:r w:rsidR="00A9220A">
        <w:rPr>
          <w:i/>
          <w:iCs/>
        </w:rPr>
        <w:tab/>
      </w:r>
      <w:r w:rsidR="00374A88">
        <w:rPr>
          <w:i/>
          <w:iCs/>
        </w:rPr>
        <w:t>Nezávazný p</w:t>
      </w:r>
      <w:r w:rsidR="00A9220A" w:rsidRPr="000D59D0">
        <w:rPr>
          <w:i/>
          <w:iCs/>
        </w:rPr>
        <w:t>říklad řešení pojezdu s kompenzací rozměru:</w:t>
      </w:r>
    </w:p>
    <w:p w14:paraId="76EDF66F" w14:textId="3C494A7A" w:rsidR="00860946" w:rsidRDefault="00A9220A" w:rsidP="00C571A9">
      <w:pPr>
        <w:spacing w:after="0"/>
        <w:jc w:val="both"/>
        <w:rPr>
          <w:color w:val="FF0000"/>
        </w:rPr>
      </w:pPr>
      <w:r w:rsidRPr="00860946">
        <w:rPr>
          <w:i/>
          <w:iCs/>
          <w:noProof/>
          <w:color w:val="FF0000"/>
        </w:rPr>
        <w:drawing>
          <wp:anchor distT="0" distB="0" distL="114300" distR="114300" simplePos="0" relativeHeight="251658246" behindDoc="1" locked="0" layoutInCell="1" allowOverlap="1" wp14:anchorId="3656A8A1" wp14:editId="522E9891">
            <wp:simplePos x="0" y="0"/>
            <wp:positionH relativeFrom="margin">
              <wp:align>right</wp:align>
            </wp:positionH>
            <wp:positionV relativeFrom="paragraph">
              <wp:posOffset>72721</wp:posOffset>
            </wp:positionV>
            <wp:extent cx="2852928" cy="2181207"/>
            <wp:effectExtent l="0" t="0" r="5080" b="0"/>
            <wp:wrapNone/>
            <wp:docPr id="1218645141" name="Obrázek 1" descr="Obsah obrázku kolo, hračka, Autodíly, dětské hřišt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45141" name="Obrázek 1" descr="Obsah obrázku kolo, hračka, Autodíly, dětské hřiště&#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2928" cy="2181207"/>
                    </a:xfrm>
                    <a:prstGeom prst="rect">
                      <a:avLst/>
                    </a:prstGeom>
                  </pic:spPr>
                </pic:pic>
              </a:graphicData>
            </a:graphic>
            <wp14:sizeRelH relativeFrom="margin">
              <wp14:pctWidth>0</wp14:pctWidth>
            </wp14:sizeRelH>
            <wp14:sizeRelV relativeFrom="margin">
              <wp14:pctHeight>0</wp14:pctHeight>
            </wp14:sizeRelV>
          </wp:anchor>
        </w:drawing>
      </w:r>
      <w:r w:rsidR="007E1728" w:rsidRPr="007E1728">
        <w:rPr>
          <w:noProof/>
          <w:color w:val="FF0000"/>
        </w:rPr>
        <w:drawing>
          <wp:inline distT="0" distB="0" distL="0" distR="0" wp14:anchorId="097BCF95" wp14:editId="0163F7B6">
            <wp:extent cx="1203514" cy="2276475"/>
            <wp:effectExtent l="0" t="0" r="0" b="0"/>
            <wp:docPr id="193714364" name="Obrázek 1" descr="Obsah obrázku Obdélník, skica, řada/pruh, rá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4364" name="Obrázek 1" descr="Obsah obrázku Obdélník, skica, řada/pruh, rám&#10;&#10;Popis byl vytvořen automaticky"/>
                    <pic:cNvPicPr/>
                  </pic:nvPicPr>
                  <pic:blipFill>
                    <a:blip r:embed="rId12"/>
                    <a:stretch>
                      <a:fillRect/>
                    </a:stretch>
                  </pic:blipFill>
                  <pic:spPr>
                    <a:xfrm flipV="1">
                      <a:off x="0" y="0"/>
                      <a:ext cx="1217379" cy="2302701"/>
                    </a:xfrm>
                    <a:prstGeom prst="rect">
                      <a:avLst/>
                    </a:prstGeom>
                  </pic:spPr>
                </pic:pic>
              </a:graphicData>
            </a:graphic>
          </wp:inline>
        </w:drawing>
      </w:r>
    </w:p>
    <w:p w14:paraId="04675A78" w14:textId="246E7348" w:rsidR="00860946" w:rsidRPr="000D59D0" w:rsidRDefault="00860946" w:rsidP="00C571A9">
      <w:pPr>
        <w:spacing w:after="0"/>
        <w:jc w:val="both"/>
        <w:rPr>
          <w:i/>
          <w:iCs/>
        </w:rPr>
      </w:pPr>
      <w:r w:rsidRPr="000D59D0">
        <w:rPr>
          <w:i/>
          <w:iCs/>
        </w:rPr>
        <w:t xml:space="preserve">Schéma </w:t>
      </w:r>
      <w:r w:rsidR="00CE6F4E" w:rsidRPr="000D59D0">
        <w:rPr>
          <w:i/>
          <w:iCs/>
        </w:rPr>
        <w:t xml:space="preserve">řešení konstrukce </w:t>
      </w:r>
      <w:r w:rsidRPr="000D59D0">
        <w:rPr>
          <w:i/>
          <w:iCs/>
        </w:rPr>
        <w:t>paprsku:</w:t>
      </w:r>
    </w:p>
    <w:p w14:paraId="2FF1903A" w14:textId="4818F1D4" w:rsidR="007E1728" w:rsidRPr="00860946" w:rsidRDefault="007E1728" w:rsidP="00C571A9">
      <w:pPr>
        <w:spacing w:after="0"/>
        <w:jc w:val="both"/>
        <w:rPr>
          <w:i/>
          <w:iCs/>
          <w:color w:val="FF0000"/>
        </w:rPr>
      </w:pPr>
    </w:p>
    <w:p w14:paraId="44482ADB" w14:textId="44D59DC8" w:rsidR="000D59D0" w:rsidRPr="003D354A" w:rsidRDefault="00860946" w:rsidP="003D354A">
      <w:pPr>
        <w:spacing w:after="0"/>
        <w:jc w:val="both"/>
        <w:rPr>
          <w:color w:val="FF0000"/>
        </w:rPr>
      </w:pPr>
      <w:r w:rsidRPr="00860946">
        <w:rPr>
          <w:noProof/>
          <w:color w:val="FF0000"/>
        </w:rPr>
        <w:drawing>
          <wp:inline distT="0" distB="0" distL="0" distR="0" wp14:anchorId="0E029ABD" wp14:editId="11B920C9">
            <wp:extent cx="5760720" cy="1807845"/>
            <wp:effectExtent l="0" t="0" r="0" b="1905"/>
            <wp:docPr id="921772219" name="Obrázek 1" descr="Obsah obrázku umění, řada/pruh, kresba, Symetr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72219" name="Obrázek 1" descr="Obsah obrázku umění, řada/pruh, kresba, Symetrie&#10;&#10;Popis byl vytvořen automaticky"/>
                    <pic:cNvPicPr/>
                  </pic:nvPicPr>
                  <pic:blipFill>
                    <a:blip r:embed="rId13"/>
                    <a:stretch>
                      <a:fillRect/>
                    </a:stretch>
                  </pic:blipFill>
                  <pic:spPr>
                    <a:xfrm>
                      <a:off x="0" y="0"/>
                      <a:ext cx="5760720" cy="1807845"/>
                    </a:xfrm>
                    <a:prstGeom prst="rect">
                      <a:avLst/>
                    </a:prstGeom>
                  </pic:spPr>
                </pic:pic>
              </a:graphicData>
            </a:graphic>
          </wp:inline>
        </w:drawing>
      </w:r>
    </w:p>
    <w:p w14:paraId="42922B29" w14:textId="77777777" w:rsidR="00882D39" w:rsidRDefault="00882D39" w:rsidP="005B3A25">
      <w:pPr>
        <w:pStyle w:val="Nadpis2"/>
        <w:rPr>
          <w:sz w:val="24"/>
          <w:szCs w:val="24"/>
        </w:rPr>
      </w:pPr>
      <w:bookmarkStart w:id="3" w:name="_Toc195346242"/>
    </w:p>
    <w:p w14:paraId="063BB4B4" w14:textId="77777777" w:rsidR="00882D39" w:rsidRPr="00882D39" w:rsidRDefault="00882D39" w:rsidP="00882D39"/>
    <w:p w14:paraId="68D7E079" w14:textId="7BBF18A4" w:rsidR="00AF263A" w:rsidRPr="00E47476" w:rsidRDefault="00B3394E" w:rsidP="0049288F">
      <w:pPr>
        <w:pStyle w:val="Nadpis2"/>
        <w:numPr>
          <w:ilvl w:val="1"/>
          <w:numId w:val="8"/>
        </w:numPr>
        <w:spacing w:before="240" w:after="240"/>
        <w:ind w:left="851" w:hanging="425"/>
        <w:rPr>
          <w:rFonts w:asciiTheme="minorHAnsi" w:hAnsiTheme="minorHAnsi" w:cstheme="minorHAnsi"/>
          <w:b/>
          <w:bCs/>
          <w:color w:val="auto"/>
          <w:sz w:val="22"/>
          <w:szCs w:val="22"/>
        </w:rPr>
      </w:pPr>
      <w:r>
        <w:rPr>
          <w:rFonts w:asciiTheme="minorHAnsi" w:hAnsiTheme="minorHAnsi" w:cstheme="minorHAnsi"/>
          <w:b/>
          <w:bCs/>
          <w:color w:val="auto"/>
          <w:sz w:val="22"/>
          <w:szCs w:val="22"/>
        </w:rPr>
        <w:t>Technologické posuvné lávky</w:t>
      </w:r>
      <w:bookmarkEnd w:id="3"/>
    </w:p>
    <w:p w14:paraId="1FA0E2C3" w14:textId="39EC18F7" w:rsidR="00C571A9" w:rsidRPr="000D59D0" w:rsidRDefault="00C571A9" w:rsidP="0049288F">
      <w:pPr>
        <w:spacing w:before="120" w:after="120" w:line="276" w:lineRule="auto"/>
        <w:jc w:val="both"/>
        <w:rPr>
          <w:rFonts w:cstheme="minorHAnsi"/>
        </w:rPr>
      </w:pPr>
      <w:r w:rsidRPr="000D59D0">
        <w:rPr>
          <w:rFonts w:cstheme="minorHAnsi"/>
        </w:rPr>
        <w:t xml:space="preserve">Technologické posuvné lávky </w:t>
      </w:r>
      <w:r w:rsidR="001022B2">
        <w:rPr>
          <w:rFonts w:cstheme="minorHAnsi"/>
        </w:rPr>
        <w:t>budou</w:t>
      </w:r>
      <w:r w:rsidR="001022B2" w:rsidRPr="000D59D0">
        <w:rPr>
          <w:rFonts w:cstheme="minorHAnsi"/>
        </w:rPr>
        <w:t xml:space="preserve"> </w:t>
      </w:r>
      <w:r w:rsidRPr="000D59D0">
        <w:rPr>
          <w:rFonts w:cstheme="minorHAnsi"/>
        </w:rPr>
        <w:t>umístěny v prostoru mezi první pevnou lávkou a mezi druhou a</w:t>
      </w:r>
      <w:r w:rsidR="0049288F">
        <w:rPr>
          <w:rFonts w:cstheme="minorHAnsi"/>
        </w:rPr>
        <w:t> </w:t>
      </w:r>
      <w:r w:rsidRPr="000D59D0">
        <w:rPr>
          <w:rFonts w:cstheme="minorHAnsi"/>
        </w:rPr>
        <w:t>třetí pevnou lávkou</w:t>
      </w:r>
      <w:r w:rsidR="000C4C18">
        <w:rPr>
          <w:rFonts w:cstheme="minorHAnsi"/>
        </w:rPr>
        <w:t xml:space="preserve"> umístěnými</w:t>
      </w:r>
      <w:r w:rsidRPr="000D59D0">
        <w:rPr>
          <w:rFonts w:cstheme="minorHAnsi"/>
        </w:rPr>
        <w:t xml:space="preserve"> ve střešní konstrukci haly. Lávky </w:t>
      </w:r>
      <w:r w:rsidR="001022B2">
        <w:rPr>
          <w:rFonts w:cstheme="minorHAnsi"/>
        </w:rPr>
        <w:t xml:space="preserve">budou </w:t>
      </w:r>
      <w:r w:rsidRPr="000D59D0">
        <w:rPr>
          <w:rFonts w:cstheme="minorHAnsi"/>
        </w:rPr>
        <w:t>slouž</w:t>
      </w:r>
      <w:r w:rsidR="001022B2">
        <w:rPr>
          <w:rFonts w:cstheme="minorHAnsi"/>
        </w:rPr>
        <w:t>it</w:t>
      </w:r>
      <w:r w:rsidRPr="000D59D0">
        <w:rPr>
          <w:rFonts w:cstheme="minorHAnsi"/>
        </w:rPr>
        <w:t xml:space="preserve"> obdobně jako paprsky pro zavěšení různé techniky potřebné pro zajištění různých společenských akcí. Lávky </w:t>
      </w:r>
      <w:r w:rsidR="001022B2">
        <w:rPr>
          <w:rFonts w:cstheme="minorHAnsi"/>
        </w:rPr>
        <w:t>budou</w:t>
      </w:r>
      <w:r w:rsidR="001022B2" w:rsidRPr="000D59D0">
        <w:rPr>
          <w:rFonts w:cstheme="minorHAnsi"/>
        </w:rPr>
        <w:t xml:space="preserve"> </w:t>
      </w:r>
      <w:r w:rsidRPr="000D59D0">
        <w:rPr>
          <w:rFonts w:cstheme="minorHAnsi"/>
        </w:rPr>
        <w:t>mobilní a</w:t>
      </w:r>
      <w:r w:rsidR="0049288F">
        <w:rPr>
          <w:rFonts w:cstheme="minorHAnsi"/>
        </w:rPr>
        <w:t> </w:t>
      </w:r>
      <w:r w:rsidR="001022B2">
        <w:rPr>
          <w:rFonts w:cstheme="minorHAnsi"/>
        </w:rPr>
        <w:t>bude</w:t>
      </w:r>
      <w:r w:rsidR="001022B2" w:rsidRPr="000D59D0">
        <w:rPr>
          <w:rFonts w:cstheme="minorHAnsi"/>
        </w:rPr>
        <w:t xml:space="preserve"> </w:t>
      </w:r>
      <w:r w:rsidRPr="000D59D0">
        <w:rPr>
          <w:rFonts w:cstheme="minorHAnsi"/>
        </w:rPr>
        <w:t xml:space="preserve">možné je přesouvat do libovolné polohy v rámci jejich možného posuvu. Jejich posuv </w:t>
      </w:r>
      <w:r w:rsidR="001022B2">
        <w:rPr>
          <w:rFonts w:cstheme="minorHAnsi"/>
        </w:rPr>
        <w:t>bude</w:t>
      </w:r>
      <w:r w:rsidR="001022B2" w:rsidRPr="000D59D0">
        <w:rPr>
          <w:rFonts w:cstheme="minorHAnsi"/>
        </w:rPr>
        <w:t xml:space="preserve"> </w:t>
      </w:r>
      <w:r w:rsidRPr="000D59D0">
        <w:rPr>
          <w:rFonts w:cstheme="minorHAnsi"/>
        </w:rPr>
        <w:lastRenderedPageBreak/>
        <w:t xml:space="preserve">omezen pouze pevnými lávkami. Přesouvání </w:t>
      </w:r>
      <w:r w:rsidR="001022B2">
        <w:rPr>
          <w:rFonts w:cstheme="minorHAnsi"/>
        </w:rPr>
        <w:t>bude</w:t>
      </w:r>
      <w:r w:rsidR="001022B2" w:rsidRPr="000D59D0">
        <w:rPr>
          <w:rFonts w:cstheme="minorHAnsi"/>
        </w:rPr>
        <w:t xml:space="preserve"> </w:t>
      </w:r>
      <w:r w:rsidRPr="000D59D0">
        <w:rPr>
          <w:rFonts w:cstheme="minorHAnsi"/>
        </w:rPr>
        <w:t xml:space="preserve">ruční za pomocí dvou osob, každá z jedné strany lávky, tahem či tlakem za ovládací páku. </w:t>
      </w:r>
    </w:p>
    <w:p w14:paraId="7A280616" w14:textId="7037A36A" w:rsidR="00C571A9" w:rsidRPr="000D59D0" w:rsidRDefault="000C4C18" w:rsidP="0049288F">
      <w:pPr>
        <w:spacing w:before="120" w:after="120" w:line="276" w:lineRule="auto"/>
        <w:jc w:val="both"/>
        <w:rPr>
          <w:rFonts w:cstheme="minorHAnsi"/>
        </w:rPr>
      </w:pPr>
      <w:r>
        <w:rPr>
          <w:rFonts w:cstheme="minorHAnsi"/>
        </w:rPr>
        <w:t xml:space="preserve">Součástí plnění </w:t>
      </w:r>
      <w:r w:rsidR="001022B2">
        <w:rPr>
          <w:rFonts w:cstheme="minorHAnsi"/>
        </w:rPr>
        <w:t>je</w:t>
      </w:r>
      <w:r w:rsidR="00C571A9" w:rsidRPr="000D59D0">
        <w:rPr>
          <w:rFonts w:cstheme="minorHAnsi"/>
        </w:rPr>
        <w:t xml:space="preserve"> 1 posuvn</w:t>
      </w:r>
      <w:r>
        <w:rPr>
          <w:rFonts w:cstheme="minorHAnsi"/>
        </w:rPr>
        <w:t>á</w:t>
      </w:r>
      <w:r w:rsidR="00C571A9" w:rsidRPr="000D59D0">
        <w:rPr>
          <w:rFonts w:cstheme="minorHAnsi"/>
        </w:rPr>
        <w:t xml:space="preserve"> lávk</w:t>
      </w:r>
      <w:r>
        <w:rPr>
          <w:rFonts w:cstheme="minorHAnsi"/>
        </w:rPr>
        <w:t>a</w:t>
      </w:r>
      <w:r w:rsidR="00C571A9" w:rsidRPr="000D59D0">
        <w:rPr>
          <w:rFonts w:cstheme="minorHAnsi"/>
        </w:rPr>
        <w:t xml:space="preserve"> mezi 1. </w:t>
      </w:r>
      <w:r w:rsidR="001022B2">
        <w:rPr>
          <w:rFonts w:cstheme="minorHAnsi"/>
        </w:rPr>
        <w:t>l</w:t>
      </w:r>
      <w:r w:rsidR="00C571A9" w:rsidRPr="000D59D0">
        <w:rPr>
          <w:rFonts w:cstheme="minorHAnsi"/>
        </w:rPr>
        <w:t xml:space="preserve">ávkou a </w:t>
      </w:r>
      <w:r w:rsidR="00C74A7D">
        <w:rPr>
          <w:rFonts w:cstheme="minorHAnsi"/>
        </w:rPr>
        <w:t xml:space="preserve">1 </w:t>
      </w:r>
      <w:r w:rsidR="00C571A9" w:rsidRPr="000D59D0">
        <w:rPr>
          <w:rFonts w:cstheme="minorHAnsi"/>
        </w:rPr>
        <w:t>+</w:t>
      </w:r>
      <w:r w:rsidR="00FF7770">
        <w:rPr>
          <w:rFonts w:cstheme="minorHAnsi"/>
        </w:rPr>
        <w:t xml:space="preserve"> </w:t>
      </w:r>
      <w:r w:rsidR="00C74A7D">
        <w:rPr>
          <w:rFonts w:cstheme="minorHAnsi"/>
        </w:rPr>
        <w:t>1</w:t>
      </w:r>
      <w:r w:rsidR="00C74A7D" w:rsidRPr="000D59D0">
        <w:rPr>
          <w:rFonts w:cstheme="minorHAnsi"/>
        </w:rPr>
        <w:t xml:space="preserve"> </w:t>
      </w:r>
      <w:r w:rsidR="00C571A9" w:rsidRPr="000D59D0">
        <w:rPr>
          <w:rFonts w:cstheme="minorHAnsi"/>
        </w:rPr>
        <w:t xml:space="preserve">lávky mezi 2. a 3. pevnou lávkou vlevo a vpravo. </w:t>
      </w:r>
      <w:r>
        <w:rPr>
          <w:rFonts w:cstheme="minorHAnsi"/>
        </w:rPr>
        <w:t>Maximální b</w:t>
      </w:r>
      <w:r w:rsidR="00C571A9" w:rsidRPr="000D59D0">
        <w:rPr>
          <w:rFonts w:cstheme="minorHAnsi"/>
        </w:rPr>
        <w:t xml:space="preserve">odové zatížení konstrukce lávky </w:t>
      </w:r>
      <w:r>
        <w:rPr>
          <w:rFonts w:cstheme="minorHAnsi"/>
        </w:rPr>
        <w:t>činí</w:t>
      </w:r>
      <w:r w:rsidR="00C571A9" w:rsidRPr="000D59D0">
        <w:rPr>
          <w:rFonts w:cstheme="minorHAnsi"/>
        </w:rPr>
        <w:t xml:space="preserve"> 1</w:t>
      </w:r>
      <w:r w:rsidR="00EB4C55">
        <w:rPr>
          <w:rFonts w:cstheme="minorHAnsi"/>
        </w:rPr>
        <w:t xml:space="preserve"> </w:t>
      </w:r>
      <w:r w:rsidR="00C571A9" w:rsidRPr="000D59D0">
        <w:rPr>
          <w:rFonts w:cstheme="minorHAnsi"/>
        </w:rPr>
        <w:t>500 kg, nebo celkově na lávku maximálně 5</w:t>
      </w:r>
      <w:r w:rsidR="00EB4C55">
        <w:rPr>
          <w:rFonts w:cstheme="minorHAnsi"/>
        </w:rPr>
        <w:t> </w:t>
      </w:r>
      <w:r w:rsidR="00C571A9" w:rsidRPr="000D59D0">
        <w:rPr>
          <w:rFonts w:cstheme="minorHAnsi"/>
        </w:rPr>
        <w:t>000</w:t>
      </w:r>
      <w:r w:rsidR="00EB4C55">
        <w:rPr>
          <w:rFonts w:cstheme="minorHAnsi"/>
        </w:rPr>
        <w:t xml:space="preserve"> </w:t>
      </w:r>
      <w:r w:rsidR="00C571A9" w:rsidRPr="000D59D0">
        <w:rPr>
          <w:rFonts w:cstheme="minorHAnsi"/>
        </w:rPr>
        <w:t xml:space="preserve">kg. Délka lávky mezi 1. lávkou </w:t>
      </w:r>
      <w:r>
        <w:rPr>
          <w:rFonts w:cstheme="minorHAnsi"/>
        </w:rPr>
        <w:t>bude</w:t>
      </w:r>
      <w:r w:rsidRPr="000D59D0">
        <w:rPr>
          <w:rFonts w:cstheme="minorHAnsi"/>
        </w:rPr>
        <w:t xml:space="preserve"> </w:t>
      </w:r>
      <w:r w:rsidR="001758A3" w:rsidRPr="000D59D0">
        <w:rPr>
          <w:rFonts w:cstheme="minorHAnsi"/>
        </w:rPr>
        <w:t>c</w:t>
      </w:r>
      <w:r w:rsidR="001022B2">
        <w:rPr>
          <w:rFonts w:cstheme="minorHAnsi"/>
        </w:rPr>
        <w:t>c</w:t>
      </w:r>
      <w:r w:rsidR="001758A3" w:rsidRPr="000D59D0">
        <w:rPr>
          <w:rFonts w:cstheme="minorHAnsi"/>
        </w:rPr>
        <w:t xml:space="preserve">a </w:t>
      </w:r>
      <w:r w:rsidR="00E85AE8" w:rsidRPr="000D59D0">
        <w:rPr>
          <w:rFonts w:cstheme="minorHAnsi"/>
        </w:rPr>
        <w:t>8</w:t>
      </w:r>
      <w:r w:rsidR="00C571A9" w:rsidRPr="000D59D0">
        <w:rPr>
          <w:rFonts w:cstheme="minorHAnsi"/>
        </w:rPr>
        <w:t>,</w:t>
      </w:r>
      <w:r w:rsidR="00E85AE8" w:rsidRPr="000D59D0">
        <w:rPr>
          <w:rFonts w:cstheme="minorHAnsi"/>
        </w:rPr>
        <w:t>4</w:t>
      </w:r>
      <w:r w:rsidR="00FF7770">
        <w:rPr>
          <w:rFonts w:cstheme="minorHAnsi"/>
        </w:rPr>
        <w:t> </w:t>
      </w:r>
      <w:r w:rsidR="00C571A9" w:rsidRPr="000D59D0">
        <w:rPr>
          <w:rFonts w:cstheme="minorHAnsi"/>
        </w:rPr>
        <w:t xml:space="preserve">m a délka lávek mezi 2. a 3. pevnou lávkou </w:t>
      </w:r>
      <w:r w:rsidR="001758A3" w:rsidRPr="000D59D0">
        <w:rPr>
          <w:rFonts w:cstheme="minorHAnsi"/>
        </w:rPr>
        <w:t>c</w:t>
      </w:r>
      <w:r w:rsidR="00EB4C55">
        <w:rPr>
          <w:rFonts w:cstheme="minorHAnsi"/>
        </w:rPr>
        <w:t>c</w:t>
      </w:r>
      <w:r w:rsidR="001758A3" w:rsidRPr="000D59D0">
        <w:rPr>
          <w:rFonts w:cstheme="minorHAnsi"/>
        </w:rPr>
        <w:t xml:space="preserve">a </w:t>
      </w:r>
      <w:r w:rsidR="00C571A9" w:rsidRPr="000D59D0">
        <w:rPr>
          <w:rFonts w:cstheme="minorHAnsi"/>
        </w:rPr>
        <w:t>10,</w:t>
      </w:r>
      <w:r w:rsidR="001758A3" w:rsidRPr="000D59D0">
        <w:rPr>
          <w:rFonts w:cstheme="minorHAnsi"/>
        </w:rPr>
        <w:t>1</w:t>
      </w:r>
      <w:r w:rsidR="00AD34D2">
        <w:rPr>
          <w:rFonts w:cstheme="minorHAnsi"/>
        </w:rPr>
        <w:t> </w:t>
      </w:r>
      <w:r w:rsidR="00C571A9" w:rsidRPr="000D59D0">
        <w:rPr>
          <w:rFonts w:cstheme="minorHAnsi"/>
        </w:rPr>
        <w:t>m.</w:t>
      </w:r>
    </w:p>
    <w:p w14:paraId="6C7E837C" w14:textId="09D8077B" w:rsidR="0004233F" w:rsidRDefault="03AB2A9C" w:rsidP="0049288F">
      <w:pPr>
        <w:spacing w:before="120" w:after="120" w:line="276" w:lineRule="auto"/>
        <w:jc w:val="both"/>
      </w:pPr>
      <w:r>
        <w:t>Dráha v lávkách pro posuvné lávky bude součástí pevných lávek dodávaných</w:t>
      </w:r>
      <w:r w:rsidR="00767477">
        <w:t xml:space="preserve"> zhotovitelem haly</w:t>
      </w:r>
      <w:r>
        <w:t xml:space="preserve">. </w:t>
      </w:r>
      <w:r w:rsidR="000C4C18">
        <w:t>P</w:t>
      </w:r>
      <w:r>
        <w:t xml:space="preserve">ři realizaci bude </w:t>
      </w:r>
      <w:r w:rsidR="000C4C18">
        <w:t>dodavatel koordinovat svůj postup</w:t>
      </w:r>
      <w:r>
        <w:t xml:space="preserve"> s</w:t>
      </w:r>
      <w:r w:rsidR="00767477">
        <w:t>e zhotovitelem haly</w:t>
      </w:r>
      <w:r w:rsidR="000C4C18">
        <w:t>.</w:t>
      </w:r>
      <w:r>
        <w:t xml:space="preserve"> To se zejména týká pojezdového profilu, který je tvořen U profilem výšky 180</w:t>
      </w:r>
      <w:r w:rsidR="00AD34D2">
        <w:t> </w:t>
      </w:r>
      <w:r>
        <w:t>mm s dvěma přivařenými přírubami o výšce 40</w:t>
      </w:r>
      <w:r w:rsidR="00AD34D2">
        <w:t> </w:t>
      </w:r>
      <w:r>
        <w:t>mm, viz obrázek výše „Schéma profilu pojezdové dráhy“. Vlastní konstrukce lávek bude obdobná jako konstrukce radiálních paprsků, identickým způsobem jsou uvažovány i pojezdy lávky. Horní strana lávky bude opatřena pochozím technickým roštem a bude z obou stran osazena pevným zábradlím.</w:t>
      </w:r>
    </w:p>
    <w:p w14:paraId="4D797FE6" w14:textId="77777777" w:rsidR="00AF263A" w:rsidRDefault="00AF263A" w:rsidP="0004233F">
      <w:pPr>
        <w:spacing w:after="0"/>
        <w:jc w:val="both"/>
      </w:pPr>
    </w:p>
    <w:p w14:paraId="77B40EF6" w14:textId="77777777" w:rsidR="00AF263A" w:rsidRDefault="00AF263A" w:rsidP="0004233F">
      <w:pPr>
        <w:spacing w:after="0"/>
        <w:jc w:val="both"/>
        <w:rPr>
          <w:i/>
          <w:iCs/>
        </w:rPr>
      </w:pPr>
      <w:r w:rsidRPr="000D59D0">
        <w:rPr>
          <w:i/>
          <w:iCs/>
        </w:rPr>
        <w:t>Schéma konstrukce lávky umístěné mezi první lávkou:</w:t>
      </w:r>
    </w:p>
    <w:p w14:paraId="690E68C3" w14:textId="74CA4903" w:rsidR="00406272" w:rsidRPr="00860B0F" w:rsidRDefault="00AF263A" w:rsidP="0004233F">
      <w:pPr>
        <w:spacing w:after="0"/>
        <w:jc w:val="both"/>
      </w:pPr>
      <w:r w:rsidRPr="00406272">
        <w:rPr>
          <w:noProof/>
        </w:rPr>
        <w:drawing>
          <wp:anchor distT="71755" distB="0" distL="114300" distR="114300" simplePos="0" relativeHeight="251658248" behindDoc="0" locked="0" layoutInCell="1" allowOverlap="1" wp14:anchorId="15B16A43" wp14:editId="37730EFF">
            <wp:simplePos x="0" y="0"/>
            <wp:positionH relativeFrom="column">
              <wp:posOffset>1905</wp:posOffset>
            </wp:positionH>
            <wp:positionV relativeFrom="paragraph">
              <wp:posOffset>74930</wp:posOffset>
            </wp:positionV>
            <wp:extent cx="5738495" cy="1979930"/>
            <wp:effectExtent l="0" t="0" r="0" b="1270"/>
            <wp:wrapTopAndBottom/>
            <wp:docPr id="315145386" name="Obrázek 1" descr="Obsah obrázku Symetrie, budova, dětské hřiště,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45386" name="Obrázek 1" descr="Obsah obrázku Symetrie, budova, dětské hřiště, umění&#10;&#10;Popis byl vytvořen automaticky"/>
                    <pic:cNvPicPr/>
                  </pic:nvPicPr>
                  <pic:blipFill rotWithShape="1">
                    <a:blip r:embed="rId14">
                      <a:extLst>
                        <a:ext uri="{28A0092B-C50C-407E-A947-70E740481C1C}">
                          <a14:useLocalDpi xmlns:a14="http://schemas.microsoft.com/office/drawing/2010/main" val="0"/>
                        </a:ext>
                      </a:extLst>
                    </a:blip>
                    <a:srcRect b="12919"/>
                    <a:stretch/>
                  </pic:blipFill>
                  <pic:spPr bwMode="auto">
                    <a:xfrm>
                      <a:off x="0" y="0"/>
                      <a:ext cx="5738495" cy="1979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59D0">
        <w:rPr>
          <w:i/>
          <w:iCs/>
        </w:rPr>
        <w:t>Schéma konstrukce lávky umístěné mezi druhou a třetí lávkou:</w:t>
      </w:r>
    </w:p>
    <w:p w14:paraId="25813594" w14:textId="6AFD07B9" w:rsidR="00406272" w:rsidRDefault="00406272" w:rsidP="00406272">
      <w:pPr>
        <w:spacing w:after="0"/>
        <w:jc w:val="both"/>
        <w:rPr>
          <w:i/>
          <w:iCs/>
          <w:color w:val="FF0000"/>
        </w:rPr>
      </w:pPr>
    </w:p>
    <w:p w14:paraId="2831F442" w14:textId="07C328F8" w:rsidR="00882D39" w:rsidRDefault="00406272" w:rsidP="0070291F">
      <w:pPr>
        <w:spacing w:after="0"/>
        <w:jc w:val="both"/>
      </w:pPr>
      <w:r w:rsidRPr="00406272">
        <w:rPr>
          <w:strike/>
          <w:noProof/>
        </w:rPr>
        <w:drawing>
          <wp:anchor distT="36195" distB="0" distL="114300" distR="114300" simplePos="0" relativeHeight="251658249" behindDoc="0" locked="0" layoutInCell="1" allowOverlap="1" wp14:anchorId="1084FE53" wp14:editId="099E1FA4">
            <wp:simplePos x="0" y="0"/>
            <wp:positionH relativeFrom="column">
              <wp:posOffset>3810</wp:posOffset>
            </wp:positionH>
            <wp:positionV relativeFrom="paragraph">
              <wp:posOffset>0</wp:posOffset>
            </wp:positionV>
            <wp:extent cx="5760000" cy="1767600"/>
            <wp:effectExtent l="0" t="0" r="0" b="4445"/>
            <wp:wrapTopAndBottom/>
            <wp:docPr id="1300929193" name="Obrázek 1" descr="Obsah obrázku most&#10;&#10;Popis byl vytvořen automaticky s níz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29193" name="Obrázek 1" descr="Obsah obrázku most&#10;&#10;Popis byl vytvořen automaticky s nízkou mírou spolehlivosti"/>
                    <pic:cNvPicPr/>
                  </pic:nvPicPr>
                  <pic:blipFill>
                    <a:blip r:embed="rId15">
                      <a:extLst>
                        <a:ext uri="{28A0092B-C50C-407E-A947-70E740481C1C}">
                          <a14:useLocalDpi xmlns:a14="http://schemas.microsoft.com/office/drawing/2010/main" val="0"/>
                        </a:ext>
                      </a:extLst>
                    </a:blip>
                    <a:stretch>
                      <a:fillRect/>
                    </a:stretch>
                  </pic:blipFill>
                  <pic:spPr>
                    <a:xfrm>
                      <a:off x="0" y="0"/>
                      <a:ext cx="5760000" cy="1767600"/>
                    </a:xfrm>
                    <a:prstGeom prst="rect">
                      <a:avLst/>
                    </a:prstGeom>
                  </pic:spPr>
                </pic:pic>
              </a:graphicData>
            </a:graphic>
            <wp14:sizeRelH relativeFrom="margin">
              <wp14:pctWidth>0</wp14:pctWidth>
            </wp14:sizeRelH>
            <wp14:sizeRelV relativeFrom="margin">
              <wp14:pctHeight>0</wp14:pctHeight>
            </wp14:sizeRelV>
          </wp:anchor>
        </w:drawing>
      </w:r>
      <w:bookmarkStart w:id="4" w:name="_Toc195346243"/>
    </w:p>
    <w:p w14:paraId="11F09B39" w14:textId="0033F6AB" w:rsidR="00AF263A" w:rsidRPr="00E47476" w:rsidRDefault="00C74A7D" w:rsidP="0049288F">
      <w:pPr>
        <w:pStyle w:val="Nadpis2"/>
        <w:numPr>
          <w:ilvl w:val="1"/>
          <w:numId w:val="8"/>
        </w:numPr>
        <w:spacing w:before="240" w:after="240"/>
        <w:ind w:left="851" w:hanging="425"/>
        <w:rPr>
          <w:rFonts w:asciiTheme="minorHAnsi" w:hAnsiTheme="minorHAnsi" w:cstheme="minorHAnsi"/>
          <w:b/>
          <w:bCs/>
          <w:color w:val="auto"/>
          <w:sz w:val="22"/>
          <w:szCs w:val="22"/>
        </w:rPr>
      </w:pPr>
      <w:r>
        <w:rPr>
          <w:rFonts w:asciiTheme="minorHAnsi" w:hAnsiTheme="minorHAnsi" w:cstheme="minorHAnsi"/>
          <w:b/>
          <w:bCs/>
          <w:color w:val="auto"/>
          <w:sz w:val="22"/>
          <w:szCs w:val="22"/>
        </w:rPr>
        <w:t>Zvedání vlajkoslávy</w:t>
      </w:r>
      <w:bookmarkEnd w:id="4"/>
    </w:p>
    <w:p w14:paraId="5A92D17B" w14:textId="232A768B" w:rsidR="00C37C78" w:rsidRPr="000D59D0" w:rsidRDefault="00C37C78" w:rsidP="0049288F">
      <w:pPr>
        <w:spacing w:before="120" w:after="120" w:line="276" w:lineRule="auto"/>
        <w:jc w:val="both"/>
        <w:rPr>
          <w:rFonts w:cstheme="minorHAnsi"/>
        </w:rPr>
      </w:pPr>
      <w:r w:rsidRPr="000D59D0">
        <w:rPr>
          <w:rFonts w:cstheme="minorHAnsi"/>
        </w:rPr>
        <w:t>Zvedání vlajkoslávy</w:t>
      </w:r>
      <w:r w:rsidR="001022B2">
        <w:rPr>
          <w:rFonts w:cstheme="minorHAnsi"/>
        </w:rPr>
        <w:t xml:space="preserve"> bude</w:t>
      </w:r>
      <w:r w:rsidRPr="000D59D0">
        <w:rPr>
          <w:rFonts w:cstheme="minorHAnsi"/>
        </w:rPr>
        <w:t xml:space="preserve"> slouž</w:t>
      </w:r>
      <w:r w:rsidR="001022B2">
        <w:rPr>
          <w:rFonts w:cstheme="minorHAnsi"/>
        </w:rPr>
        <w:t>it</w:t>
      </w:r>
      <w:r w:rsidRPr="000D59D0">
        <w:rPr>
          <w:rFonts w:cstheme="minorHAnsi"/>
        </w:rPr>
        <w:t xml:space="preserve"> k</w:t>
      </w:r>
      <w:r w:rsidR="00DD12CE">
        <w:rPr>
          <w:rFonts w:cstheme="minorHAnsi"/>
        </w:rPr>
        <w:t> </w:t>
      </w:r>
      <w:r w:rsidRPr="000D59D0">
        <w:rPr>
          <w:rFonts w:cstheme="minorHAnsi"/>
        </w:rPr>
        <w:t>zavěšení</w:t>
      </w:r>
      <w:r w:rsidR="00DD12CE">
        <w:rPr>
          <w:rFonts w:cstheme="minorHAnsi"/>
        </w:rPr>
        <w:t>,</w:t>
      </w:r>
      <w:r w:rsidRPr="000D59D0">
        <w:rPr>
          <w:rFonts w:cstheme="minorHAnsi"/>
        </w:rPr>
        <w:t xml:space="preserve"> resp. zvedání vlajek, popřípadě jiných </w:t>
      </w:r>
      <w:r w:rsidR="000071A1" w:rsidRPr="000D59D0">
        <w:rPr>
          <w:rFonts w:cstheme="minorHAnsi"/>
        </w:rPr>
        <w:t xml:space="preserve">drobných </w:t>
      </w:r>
      <w:r w:rsidRPr="000D59D0">
        <w:rPr>
          <w:rFonts w:cstheme="minorHAnsi"/>
        </w:rPr>
        <w:t>dekorací do hmotnosti 50 kg</w:t>
      </w:r>
      <w:r w:rsidR="00A05AFF">
        <w:rPr>
          <w:rFonts w:cstheme="minorHAnsi"/>
        </w:rPr>
        <w:t xml:space="preserve"> </w:t>
      </w:r>
      <w:r w:rsidR="007F2CE9">
        <w:rPr>
          <w:rFonts w:cstheme="minorHAnsi"/>
        </w:rPr>
        <w:t>/</w:t>
      </w:r>
      <w:r w:rsidR="00A05AFF">
        <w:rPr>
          <w:rFonts w:cstheme="minorHAnsi"/>
        </w:rPr>
        <w:t xml:space="preserve"> </w:t>
      </w:r>
      <w:r w:rsidR="007F2CE9">
        <w:rPr>
          <w:rFonts w:cstheme="minorHAnsi"/>
        </w:rPr>
        <w:t>vlajkosláva</w:t>
      </w:r>
      <w:r w:rsidRPr="000D59D0">
        <w:rPr>
          <w:rFonts w:cstheme="minorHAnsi"/>
        </w:rPr>
        <w:t>.</w:t>
      </w:r>
      <w:r w:rsidR="0033699E" w:rsidRPr="000D59D0">
        <w:rPr>
          <w:rFonts w:cstheme="minorHAnsi"/>
        </w:rPr>
        <w:t xml:space="preserve"> </w:t>
      </w:r>
      <w:r w:rsidR="000C4C18">
        <w:rPr>
          <w:rFonts w:cstheme="minorHAnsi"/>
        </w:rPr>
        <w:t>Součást plnění tvoří celkem tři kusy vlajkosláv.</w:t>
      </w:r>
    </w:p>
    <w:p w14:paraId="4D7B3B84" w14:textId="5EE2593F" w:rsidR="00C37C78" w:rsidRPr="000D59D0" w:rsidRDefault="00C37C78" w:rsidP="0049288F">
      <w:pPr>
        <w:spacing w:before="120" w:after="120" w:line="276" w:lineRule="auto"/>
        <w:jc w:val="both"/>
        <w:rPr>
          <w:rFonts w:cstheme="minorHAnsi"/>
        </w:rPr>
      </w:pPr>
      <w:r w:rsidRPr="000D59D0">
        <w:rPr>
          <w:rFonts w:cstheme="minorHAnsi"/>
        </w:rPr>
        <w:t xml:space="preserve">Pohon </w:t>
      </w:r>
      <w:r w:rsidR="001022B2">
        <w:rPr>
          <w:rFonts w:cstheme="minorHAnsi"/>
        </w:rPr>
        <w:t>bude</w:t>
      </w:r>
      <w:r w:rsidR="001022B2" w:rsidRPr="000D59D0">
        <w:rPr>
          <w:rFonts w:cstheme="minorHAnsi"/>
        </w:rPr>
        <w:t xml:space="preserve"> </w:t>
      </w:r>
      <w:r w:rsidRPr="000D59D0">
        <w:rPr>
          <w:rFonts w:cstheme="minorHAnsi"/>
        </w:rPr>
        <w:t xml:space="preserve">řešen jako dvou závěsový. Zařízení </w:t>
      </w:r>
      <w:r w:rsidR="001022B2">
        <w:rPr>
          <w:rFonts w:cstheme="minorHAnsi"/>
        </w:rPr>
        <w:t>bude</w:t>
      </w:r>
      <w:r w:rsidR="001022B2" w:rsidRPr="000D59D0">
        <w:rPr>
          <w:rFonts w:cstheme="minorHAnsi"/>
        </w:rPr>
        <w:t xml:space="preserve"> </w:t>
      </w:r>
      <w:r w:rsidRPr="000D59D0">
        <w:rPr>
          <w:rFonts w:cstheme="minorHAnsi"/>
        </w:rPr>
        <w:t>možné umístit na libovolném místě na pevných lávkách, pro spuštění lan se využ</w:t>
      </w:r>
      <w:r w:rsidR="001022B2">
        <w:rPr>
          <w:rFonts w:cstheme="minorHAnsi"/>
        </w:rPr>
        <w:t>ijí</w:t>
      </w:r>
      <w:r w:rsidRPr="000D59D0">
        <w:rPr>
          <w:rFonts w:cstheme="minorHAnsi"/>
        </w:rPr>
        <w:t xml:space="preserve"> sklopná ramena, která se vyklopí přes obrys lávky nad zábradlím. Pohon </w:t>
      </w:r>
      <w:r w:rsidR="001022B2">
        <w:rPr>
          <w:rFonts w:cstheme="minorHAnsi"/>
        </w:rPr>
        <w:t>bude</w:t>
      </w:r>
      <w:r w:rsidR="001022B2" w:rsidRPr="000D59D0">
        <w:rPr>
          <w:rFonts w:cstheme="minorHAnsi"/>
        </w:rPr>
        <w:t xml:space="preserve"> </w:t>
      </w:r>
      <w:r w:rsidRPr="000D59D0">
        <w:rPr>
          <w:rFonts w:cstheme="minorHAnsi"/>
        </w:rPr>
        <w:t xml:space="preserve">mobilní, </w:t>
      </w:r>
      <w:r w:rsidR="001022B2">
        <w:rPr>
          <w:rFonts w:cstheme="minorHAnsi"/>
        </w:rPr>
        <w:t>bude</w:t>
      </w:r>
      <w:r w:rsidR="001022B2" w:rsidRPr="000D59D0">
        <w:rPr>
          <w:rFonts w:cstheme="minorHAnsi"/>
        </w:rPr>
        <w:t xml:space="preserve"> </w:t>
      </w:r>
      <w:r w:rsidRPr="000D59D0">
        <w:rPr>
          <w:rFonts w:cstheme="minorHAnsi"/>
        </w:rPr>
        <w:t xml:space="preserve">opatřen natáčecími kolečky s brzdou, které umožní jednoduchý přesun. </w:t>
      </w:r>
      <w:r w:rsidRPr="000D59D0">
        <w:rPr>
          <w:rFonts w:cstheme="minorHAnsi"/>
        </w:rPr>
        <w:lastRenderedPageBreak/>
        <w:t xml:space="preserve">V pracovní poloze, kdy </w:t>
      </w:r>
      <w:r w:rsidR="001022B2">
        <w:rPr>
          <w:rFonts w:cstheme="minorHAnsi"/>
        </w:rPr>
        <w:t>budou</w:t>
      </w:r>
      <w:r w:rsidR="001022B2" w:rsidRPr="000D59D0">
        <w:rPr>
          <w:rFonts w:cstheme="minorHAnsi"/>
        </w:rPr>
        <w:t xml:space="preserve"> </w:t>
      </w:r>
      <w:r w:rsidRPr="000D59D0">
        <w:rPr>
          <w:rFonts w:cstheme="minorHAnsi"/>
        </w:rPr>
        <w:t xml:space="preserve">vyklopená ramena mimo obrys lávky, se pohon zajistí záchytnými háčky k pochozímu roštu. </w:t>
      </w:r>
      <w:r w:rsidR="000A66CB" w:rsidRPr="000D59D0">
        <w:rPr>
          <w:rFonts w:cstheme="minorHAnsi"/>
        </w:rPr>
        <w:t>Vlajkoslávu</w:t>
      </w:r>
      <w:r w:rsidR="001022B2">
        <w:rPr>
          <w:rFonts w:cstheme="minorHAnsi"/>
        </w:rPr>
        <w:t xml:space="preserve"> bude</w:t>
      </w:r>
      <w:r w:rsidR="000A66CB" w:rsidRPr="000D59D0">
        <w:rPr>
          <w:rFonts w:cstheme="minorHAnsi"/>
        </w:rPr>
        <w:t xml:space="preserve"> tvoř</w:t>
      </w:r>
      <w:r w:rsidR="001022B2">
        <w:rPr>
          <w:rFonts w:cstheme="minorHAnsi"/>
        </w:rPr>
        <w:t>it</w:t>
      </w:r>
      <w:r w:rsidR="000A66CB" w:rsidRPr="000D59D0">
        <w:rPr>
          <w:rFonts w:cstheme="minorHAnsi"/>
        </w:rPr>
        <w:t xml:space="preserve"> základový rám s kolečky, na kterém </w:t>
      </w:r>
      <w:r w:rsidR="001022B2">
        <w:rPr>
          <w:rFonts w:cstheme="minorHAnsi"/>
        </w:rPr>
        <w:t>bude</w:t>
      </w:r>
      <w:r w:rsidR="001022B2" w:rsidRPr="000D59D0">
        <w:rPr>
          <w:rFonts w:cstheme="minorHAnsi"/>
        </w:rPr>
        <w:t xml:space="preserve"> </w:t>
      </w:r>
      <w:r w:rsidR="000A66CB" w:rsidRPr="000D59D0">
        <w:rPr>
          <w:rFonts w:cstheme="minorHAnsi"/>
        </w:rPr>
        <w:t xml:space="preserve">osazena elektro převodovka se dvěma lanovými bubny a výklopnými rameny s kladkami pro svod lan do prostoru mimo lávku (před její zábradlí). Součástí pohonu </w:t>
      </w:r>
      <w:r w:rsidR="001022B2">
        <w:rPr>
          <w:rFonts w:cstheme="minorHAnsi"/>
        </w:rPr>
        <w:t>bude</w:t>
      </w:r>
      <w:r w:rsidR="001022B2" w:rsidRPr="000D59D0">
        <w:rPr>
          <w:rFonts w:cstheme="minorHAnsi"/>
        </w:rPr>
        <w:t xml:space="preserve"> </w:t>
      </w:r>
      <w:r w:rsidR="000A66CB" w:rsidRPr="000D59D0">
        <w:rPr>
          <w:rFonts w:cstheme="minorHAnsi"/>
        </w:rPr>
        <w:t>i jeho říd</w:t>
      </w:r>
      <w:r w:rsidR="009A1D86">
        <w:rPr>
          <w:rFonts w:cstheme="minorHAnsi"/>
        </w:rPr>
        <w:t>i</w:t>
      </w:r>
      <w:r w:rsidR="000A66CB" w:rsidRPr="000D59D0">
        <w:rPr>
          <w:rFonts w:cstheme="minorHAnsi"/>
        </w:rPr>
        <w:t>cí rozvaděč.</w:t>
      </w:r>
    </w:p>
    <w:p w14:paraId="7BC18B8C" w14:textId="77777777" w:rsidR="0007576B" w:rsidRPr="000D59D0" w:rsidRDefault="0007576B" w:rsidP="00C37C78">
      <w:pPr>
        <w:spacing w:after="0"/>
        <w:jc w:val="both"/>
        <w:rPr>
          <w:rFonts w:cstheme="minorHAnsi"/>
        </w:rPr>
      </w:pPr>
    </w:p>
    <w:p w14:paraId="790DDFE9" w14:textId="68C5FC59" w:rsidR="00055016" w:rsidRPr="000D59D0" w:rsidRDefault="00055016" w:rsidP="00C37C78">
      <w:pPr>
        <w:spacing w:after="0"/>
        <w:jc w:val="both"/>
        <w:rPr>
          <w:rFonts w:cstheme="minorHAnsi"/>
          <w:i/>
          <w:iCs/>
        </w:rPr>
      </w:pPr>
      <w:r w:rsidRPr="000D59D0">
        <w:rPr>
          <w:rFonts w:cstheme="minorHAnsi"/>
          <w:i/>
          <w:iCs/>
          <w:noProof/>
        </w:rPr>
        <w:drawing>
          <wp:anchor distT="0" distB="0" distL="114300" distR="114300" simplePos="0" relativeHeight="251658241" behindDoc="1" locked="0" layoutInCell="1" allowOverlap="1" wp14:anchorId="2F5E7A39" wp14:editId="1BAEB23D">
            <wp:simplePos x="0" y="0"/>
            <wp:positionH relativeFrom="column">
              <wp:posOffset>-347345</wp:posOffset>
            </wp:positionH>
            <wp:positionV relativeFrom="paragraph">
              <wp:posOffset>220980</wp:posOffset>
            </wp:positionV>
            <wp:extent cx="2305050" cy="4176395"/>
            <wp:effectExtent l="0" t="0" r="0" b="0"/>
            <wp:wrapNone/>
            <wp:docPr id="1198497126" name="Obrázek 1" descr="Obsah obrázku Paralelní, Obdélník, umění,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97126" name="Obrázek 1" descr="Obsah obrázku Paralelní, Obdélník, umění, design&#10;&#10;Popis byl vytvořen automaticky"/>
                    <pic:cNvPicPr/>
                  </pic:nvPicPr>
                  <pic:blipFill>
                    <a:blip r:embed="rId16">
                      <a:extLst>
                        <a:ext uri="{28A0092B-C50C-407E-A947-70E740481C1C}">
                          <a14:useLocalDpi xmlns:a14="http://schemas.microsoft.com/office/drawing/2010/main" val="0"/>
                        </a:ext>
                      </a:extLst>
                    </a:blip>
                    <a:stretch>
                      <a:fillRect/>
                    </a:stretch>
                  </pic:blipFill>
                  <pic:spPr>
                    <a:xfrm>
                      <a:off x="0" y="0"/>
                      <a:ext cx="2305050" cy="4176395"/>
                    </a:xfrm>
                    <a:prstGeom prst="rect">
                      <a:avLst/>
                    </a:prstGeom>
                  </pic:spPr>
                </pic:pic>
              </a:graphicData>
            </a:graphic>
          </wp:anchor>
        </w:drawing>
      </w:r>
      <w:r w:rsidR="0007576B" w:rsidRPr="000D59D0">
        <w:rPr>
          <w:rFonts w:cstheme="minorHAnsi"/>
          <w:i/>
          <w:iCs/>
        </w:rPr>
        <w:t>Schéma vlajkoslávy umístěné na lávce</w:t>
      </w:r>
      <w:r w:rsidRPr="000D59D0">
        <w:rPr>
          <w:rFonts w:cstheme="minorHAnsi"/>
          <w:i/>
          <w:iCs/>
        </w:rPr>
        <w:t>:</w:t>
      </w:r>
    </w:p>
    <w:p w14:paraId="41A6B2F2" w14:textId="1E916B26" w:rsidR="0007576B" w:rsidRPr="000D59D0" w:rsidRDefault="00055016" w:rsidP="00055016">
      <w:pPr>
        <w:spacing w:after="0"/>
        <w:jc w:val="both"/>
        <w:rPr>
          <w:rFonts w:cstheme="minorHAnsi"/>
          <w:i/>
          <w:iCs/>
        </w:rPr>
      </w:pPr>
      <w:r w:rsidRPr="000D59D0">
        <w:rPr>
          <w:rFonts w:cstheme="minorHAnsi"/>
          <w:i/>
          <w:iCs/>
        </w:rPr>
        <w:t>- řez:</w:t>
      </w:r>
      <w:r w:rsidRPr="000D59D0">
        <w:rPr>
          <w:rFonts w:cstheme="minorHAnsi"/>
          <w:i/>
          <w:iCs/>
        </w:rPr>
        <w:tab/>
      </w:r>
      <w:r w:rsidRPr="000D59D0">
        <w:rPr>
          <w:rFonts w:cstheme="minorHAnsi"/>
          <w:i/>
          <w:iCs/>
        </w:rPr>
        <w:tab/>
      </w:r>
      <w:r w:rsidRPr="000D59D0">
        <w:rPr>
          <w:rFonts w:cstheme="minorHAnsi"/>
          <w:i/>
          <w:iCs/>
        </w:rPr>
        <w:tab/>
      </w:r>
      <w:r w:rsidRPr="000D59D0">
        <w:rPr>
          <w:rFonts w:cstheme="minorHAnsi"/>
          <w:i/>
          <w:iCs/>
        </w:rPr>
        <w:tab/>
        <w:t>- půdorys:</w:t>
      </w:r>
    </w:p>
    <w:p w14:paraId="036A7FC4" w14:textId="6A4B8E6F" w:rsidR="00055016" w:rsidRDefault="00CC0B0A" w:rsidP="00C37C78">
      <w:pPr>
        <w:spacing w:after="0"/>
        <w:jc w:val="both"/>
        <w:rPr>
          <w:rFonts w:cstheme="minorHAnsi"/>
          <w:i/>
          <w:iCs/>
          <w:color w:val="FF0000"/>
        </w:rPr>
      </w:pPr>
      <w:r w:rsidRPr="00EA1715">
        <w:rPr>
          <w:rFonts w:cstheme="minorHAnsi"/>
          <w:i/>
          <w:iCs/>
          <w:noProof/>
          <w:color w:val="FF0000"/>
        </w:rPr>
        <w:drawing>
          <wp:anchor distT="0" distB="0" distL="114300" distR="114300" simplePos="0" relativeHeight="251658240" behindDoc="1" locked="0" layoutInCell="1" allowOverlap="1" wp14:anchorId="1B8BADDE" wp14:editId="002D98E3">
            <wp:simplePos x="0" y="0"/>
            <wp:positionH relativeFrom="column">
              <wp:posOffset>1868805</wp:posOffset>
            </wp:positionH>
            <wp:positionV relativeFrom="paragraph">
              <wp:posOffset>124460</wp:posOffset>
            </wp:positionV>
            <wp:extent cx="3743960" cy="2842895"/>
            <wp:effectExtent l="0" t="0" r="8890" b="0"/>
            <wp:wrapNone/>
            <wp:docPr id="1268593621" name="Obrázek 1" descr="Obsah obrázku diagram, řada/pruh, Paralelní,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93621" name="Obrázek 1" descr="Obsah obrázku diagram, řada/pruh, Paralelní, Plán&#10;&#10;Popis byl vytvořen automaticky"/>
                    <pic:cNvPicPr/>
                  </pic:nvPicPr>
                  <pic:blipFill rotWithShape="1">
                    <a:blip r:embed="rId17">
                      <a:extLst>
                        <a:ext uri="{28A0092B-C50C-407E-A947-70E740481C1C}">
                          <a14:useLocalDpi xmlns:a14="http://schemas.microsoft.com/office/drawing/2010/main" val="0"/>
                        </a:ext>
                      </a:extLst>
                    </a:blip>
                    <a:srcRect l="6794" r="3158"/>
                    <a:stretch/>
                  </pic:blipFill>
                  <pic:spPr bwMode="auto">
                    <a:xfrm>
                      <a:off x="0" y="0"/>
                      <a:ext cx="3743960" cy="2842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79BC476" w14:textId="52E9B181" w:rsidR="00055016" w:rsidRDefault="00055016" w:rsidP="00C37C78">
      <w:pPr>
        <w:spacing w:after="0"/>
        <w:jc w:val="both"/>
        <w:rPr>
          <w:rFonts w:cstheme="minorHAnsi"/>
          <w:i/>
          <w:iCs/>
          <w:color w:val="FF0000"/>
        </w:rPr>
      </w:pPr>
    </w:p>
    <w:p w14:paraId="7153AA3A" w14:textId="1900C068" w:rsidR="00055016" w:rsidRDefault="00055016" w:rsidP="00C37C78">
      <w:pPr>
        <w:spacing w:after="0"/>
        <w:jc w:val="both"/>
        <w:rPr>
          <w:rFonts w:cstheme="minorHAnsi"/>
          <w:i/>
          <w:iCs/>
          <w:color w:val="FF0000"/>
        </w:rPr>
      </w:pPr>
    </w:p>
    <w:p w14:paraId="3D464F36" w14:textId="3C016A7D" w:rsidR="00055016" w:rsidRDefault="00055016" w:rsidP="00C37C78">
      <w:pPr>
        <w:spacing w:after="0"/>
        <w:jc w:val="both"/>
        <w:rPr>
          <w:rFonts w:cstheme="minorHAnsi"/>
          <w:i/>
          <w:iCs/>
          <w:color w:val="FF0000"/>
        </w:rPr>
      </w:pPr>
    </w:p>
    <w:p w14:paraId="0382889E" w14:textId="38FCB4E5" w:rsidR="00055016" w:rsidRDefault="00055016" w:rsidP="00C37C78">
      <w:pPr>
        <w:spacing w:after="0"/>
        <w:jc w:val="both"/>
        <w:rPr>
          <w:rFonts w:cstheme="minorHAnsi"/>
          <w:i/>
          <w:iCs/>
          <w:color w:val="FF0000"/>
        </w:rPr>
      </w:pPr>
    </w:p>
    <w:p w14:paraId="77A9529A" w14:textId="2139D8EA" w:rsidR="00055016" w:rsidRDefault="00055016" w:rsidP="00C37C78">
      <w:pPr>
        <w:spacing w:after="0"/>
        <w:jc w:val="both"/>
        <w:rPr>
          <w:rFonts w:cstheme="minorHAnsi"/>
          <w:i/>
          <w:iCs/>
          <w:color w:val="FF0000"/>
        </w:rPr>
      </w:pPr>
    </w:p>
    <w:p w14:paraId="73D25E72" w14:textId="2792F589" w:rsidR="00055016" w:rsidRDefault="00055016" w:rsidP="00C37C78">
      <w:pPr>
        <w:spacing w:after="0"/>
        <w:jc w:val="both"/>
        <w:rPr>
          <w:rFonts w:cstheme="minorHAnsi"/>
          <w:i/>
          <w:iCs/>
          <w:color w:val="FF0000"/>
        </w:rPr>
      </w:pPr>
    </w:p>
    <w:p w14:paraId="4BB9A5A1" w14:textId="77777777" w:rsidR="00055016" w:rsidRDefault="00055016" w:rsidP="00C37C78">
      <w:pPr>
        <w:spacing w:after="0"/>
        <w:jc w:val="both"/>
        <w:rPr>
          <w:rFonts w:cstheme="minorHAnsi"/>
          <w:i/>
          <w:iCs/>
          <w:color w:val="FF0000"/>
        </w:rPr>
      </w:pPr>
    </w:p>
    <w:p w14:paraId="1209F4C5" w14:textId="3922CB4E" w:rsidR="00055016" w:rsidRDefault="00055016" w:rsidP="00C37C78">
      <w:pPr>
        <w:spacing w:after="0"/>
        <w:jc w:val="both"/>
        <w:rPr>
          <w:rFonts w:cstheme="minorHAnsi"/>
          <w:i/>
          <w:iCs/>
          <w:color w:val="FF0000"/>
        </w:rPr>
      </w:pPr>
    </w:p>
    <w:p w14:paraId="2A92859F" w14:textId="609BD3CC" w:rsidR="0007576B" w:rsidRDefault="0007576B" w:rsidP="00C37C78">
      <w:pPr>
        <w:spacing w:after="0"/>
        <w:jc w:val="both"/>
        <w:rPr>
          <w:rFonts w:cstheme="minorHAnsi"/>
          <w:i/>
          <w:iCs/>
          <w:color w:val="FF0000"/>
        </w:rPr>
      </w:pPr>
    </w:p>
    <w:p w14:paraId="6B0E2B70" w14:textId="4D00E627" w:rsidR="00EA1715" w:rsidRDefault="00EA1715" w:rsidP="00C37C78">
      <w:pPr>
        <w:spacing w:after="0"/>
        <w:jc w:val="both"/>
        <w:rPr>
          <w:rFonts w:cstheme="minorHAnsi"/>
          <w:i/>
          <w:iCs/>
          <w:color w:val="FF0000"/>
        </w:rPr>
      </w:pPr>
    </w:p>
    <w:p w14:paraId="4D27146B" w14:textId="212A2C31" w:rsidR="00055016" w:rsidRDefault="00055016" w:rsidP="00C37C78">
      <w:pPr>
        <w:spacing w:after="0"/>
        <w:jc w:val="both"/>
        <w:rPr>
          <w:rFonts w:cstheme="minorHAnsi"/>
          <w:i/>
          <w:iCs/>
          <w:color w:val="FF0000"/>
        </w:rPr>
      </w:pPr>
    </w:p>
    <w:p w14:paraId="12EDCE3D" w14:textId="10C05EDA" w:rsidR="00055016" w:rsidRDefault="00055016" w:rsidP="00C37C78">
      <w:pPr>
        <w:spacing w:after="0"/>
        <w:jc w:val="both"/>
        <w:rPr>
          <w:rFonts w:cstheme="minorHAnsi"/>
          <w:i/>
          <w:iCs/>
          <w:color w:val="FF0000"/>
        </w:rPr>
      </w:pPr>
    </w:p>
    <w:p w14:paraId="4E4CC916" w14:textId="77777777" w:rsidR="00055016" w:rsidRDefault="00055016" w:rsidP="00C37C78">
      <w:pPr>
        <w:spacing w:after="0"/>
        <w:jc w:val="both"/>
        <w:rPr>
          <w:rFonts w:cstheme="minorHAnsi"/>
          <w:i/>
          <w:iCs/>
          <w:color w:val="FF0000"/>
        </w:rPr>
      </w:pPr>
    </w:p>
    <w:p w14:paraId="78CC4CD0" w14:textId="77777777" w:rsidR="00055016" w:rsidRDefault="00055016" w:rsidP="00C37C78">
      <w:pPr>
        <w:spacing w:after="0"/>
        <w:jc w:val="both"/>
        <w:rPr>
          <w:rFonts w:cstheme="minorHAnsi"/>
          <w:i/>
          <w:iCs/>
          <w:color w:val="FF0000"/>
        </w:rPr>
      </w:pPr>
    </w:p>
    <w:p w14:paraId="6835864B" w14:textId="77777777" w:rsidR="00055016" w:rsidRDefault="00055016" w:rsidP="00C37C78">
      <w:pPr>
        <w:spacing w:after="0"/>
        <w:jc w:val="both"/>
        <w:rPr>
          <w:rFonts w:cstheme="minorHAnsi"/>
          <w:i/>
          <w:iCs/>
          <w:color w:val="FF0000"/>
        </w:rPr>
      </w:pPr>
    </w:p>
    <w:p w14:paraId="5A929C19" w14:textId="77777777" w:rsidR="00055016" w:rsidRDefault="00055016" w:rsidP="00C37C78">
      <w:pPr>
        <w:spacing w:after="0"/>
        <w:jc w:val="both"/>
        <w:rPr>
          <w:rFonts w:cstheme="minorHAnsi"/>
          <w:i/>
          <w:iCs/>
          <w:color w:val="FF0000"/>
        </w:rPr>
      </w:pPr>
    </w:p>
    <w:p w14:paraId="24FBC450" w14:textId="77777777" w:rsidR="00055016" w:rsidRDefault="00055016" w:rsidP="00C37C78">
      <w:pPr>
        <w:spacing w:after="0"/>
        <w:jc w:val="both"/>
        <w:rPr>
          <w:rFonts w:cstheme="minorHAnsi"/>
          <w:i/>
          <w:iCs/>
          <w:color w:val="FF0000"/>
        </w:rPr>
      </w:pPr>
    </w:p>
    <w:p w14:paraId="46DBC2CA" w14:textId="77777777" w:rsidR="00055016" w:rsidRDefault="00055016" w:rsidP="00C37C78">
      <w:pPr>
        <w:spacing w:after="0"/>
        <w:jc w:val="both"/>
        <w:rPr>
          <w:rFonts w:cstheme="minorHAnsi"/>
          <w:i/>
          <w:iCs/>
          <w:color w:val="FF0000"/>
        </w:rPr>
      </w:pPr>
    </w:p>
    <w:p w14:paraId="00B43F26" w14:textId="77777777" w:rsidR="00055016" w:rsidRDefault="00055016" w:rsidP="00C37C78">
      <w:pPr>
        <w:spacing w:after="0"/>
        <w:jc w:val="both"/>
        <w:rPr>
          <w:rFonts w:cstheme="minorHAnsi"/>
          <w:i/>
          <w:iCs/>
          <w:color w:val="FF0000"/>
        </w:rPr>
      </w:pPr>
    </w:p>
    <w:p w14:paraId="1B4B17A8" w14:textId="77777777" w:rsidR="007C4E95" w:rsidRDefault="007C4E95" w:rsidP="00C37C78">
      <w:pPr>
        <w:spacing w:after="0"/>
        <w:jc w:val="both"/>
        <w:rPr>
          <w:rFonts w:cstheme="minorHAnsi"/>
        </w:rPr>
      </w:pPr>
    </w:p>
    <w:p w14:paraId="2AD74207" w14:textId="77777777" w:rsidR="007C4E95" w:rsidRDefault="007C4E95" w:rsidP="00C37C78">
      <w:pPr>
        <w:spacing w:after="0"/>
        <w:jc w:val="both"/>
        <w:rPr>
          <w:rFonts w:cstheme="minorHAnsi"/>
        </w:rPr>
      </w:pPr>
    </w:p>
    <w:p w14:paraId="0BA71D02" w14:textId="2E43017F" w:rsidR="00C37C78" w:rsidRPr="002335CE" w:rsidRDefault="74861217" w:rsidP="00171CA8">
      <w:pPr>
        <w:spacing w:before="120" w:after="120" w:line="276" w:lineRule="auto"/>
        <w:jc w:val="both"/>
      </w:pPr>
      <w:r w:rsidRPr="74861217">
        <w:t>Elektrickou část zvedání vlajkoslávy bude tvořit napájecí rozváděč RVS</w:t>
      </w:r>
      <w:r w:rsidR="00767477">
        <w:t xml:space="preserve"> </w:t>
      </w:r>
      <w:r w:rsidRPr="74861217">
        <w:t>vlajkoslávy (použité zkratky viz kapitola “Provozní rozvod silnoproudu a řídicí systém”) umístěný v místnosti 6.T2.023 – Serverovna 3 na úrovni 6.</w:t>
      </w:r>
      <w:r w:rsidR="002B2C1B">
        <w:t> </w:t>
      </w:r>
      <w:r w:rsidRPr="74861217">
        <w:t xml:space="preserve">NP. Z tohoto rozváděče budou napájena přípojná místa zvedání vlajkoslávy na kruhových lávkách. Těchto přípojných míst bude celkem 36. Každý ze tří mobilních tahů (jednotlivé vlajkoslávy) je vybaven rozvaděčem, který se pomocí prodlužovacího kabelu připojí do nejbližšího volného připojovacího místa. Zvedání vlajkoslávy bude možné ovládat místně, přímo tlačítky na rozváděči vlajkoslávy nebo centrálně z mobilního nebo radiového ovládacího pultu (pulty jsou předmětem plnění </w:t>
      </w:r>
      <w:r w:rsidR="00767477">
        <w:t>zhotovitele haly</w:t>
      </w:r>
      <w:r w:rsidRPr="74861217">
        <w:t xml:space="preserve">). </w:t>
      </w:r>
      <w:r w:rsidR="000C4C18">
        <w:t>Součástí předmětu plnění je</w:t>
      </w:r>
      <w:r w:rsidRPr="74861217">
        <w:t> rozšíření SW vybavení výše zmíněných ovládacích pultů.</w:t>
      </w:r>
    </w:p>
    <w:p w14:paraId="25109857" w14:textId="4BBB48F8" w:rsidR="00C37C78" w:rsidRDefault="00C37C78" w:rsidP="00171CA8">
      <w:pPr>
        <w:spacing w:before="120" w:after="120" w:line="276" w:lineRule="auto"/>
        <w:jc w:val="both"/>
      </w:pPr>
      <w:r w:rsidRPr="002335CE">
        <w:rPr>
          <w:rFonts w:cstheme="minorHAnsi"/>
        </w:rPr>
        <w:t xml:space="preserve">Nosnost tahu </w:t>
      </w:r>
      <w:r w:rsidR="007F2CE9">
        <w:rPr>
          <w:rFonts w:cstheme="minorHAnsi"/>
        </w:rPr>
        <w:t xml:space="preserve">jedné </w:t>
      </w:r>
      <w:r w:rsidRPr="002335CE">
        <w:rPr>
          <w:rFonts w:cstheme="minorHAnsi"/>
        </w:rPr>
        <w:t xml:space="preserve">vlajkoslávy </w:t>
      </w:r>
      <w:r w:rsidR="00F755CC">
        <w:rPr>
          <w:rFonts w:cstheme="minorHAnsi"/>
        </w:rPr>
        <w:t>bude</w:t>
      </w:r>
      <w:r w:rsidR="00F755CC" w:rsidRPr="002335CE">
        <w:rPr>
          <w:rFonts w:cstheme="minorHAnsi"/>
        </w:rPr>
        <w:t xml:space="preserve"> </w:t>
      </w:r>
      <w:r w:rsidRPr="002335CE">
        <w:rPr>
          <w:rFonts w:cstheme="minorHAnsi"/>
        </w:rPr>
        <w:t>50</w:t>
      </w:r>
      <w:r w:rsidR="002B2C1B">
        <w:rPr>
          <w:rFonts w:cstheme="minorHAnsi"/>
        </w:rPr>
        <w:t> </w:t>
      </w:r>
      <w:r w:rsidRPr="002335CE">
        <w:rPr>
          <w:rFonts w:cstheme="minorHAnsi"/>
        </w:rPr>
        <w:t>kg, rychlost regulovatelná v rozmezí 0,001</w:t>
      </w:r>
      <w:r w:rsidR="002B2C1B">
        <w:rPr>
          <w:rFonts w:cstheme="minorHAnsi"/>
        </w:rPr>
        <w:t>–</w:t>
      </w:r>
      <w:r w:rsidRPr="002335CE">
        <w:rPr>
          <w:rFonts w:cstheme="minorHAnsi"/>
        </w:rPr>
        <w:t>0,3m/s a maximální zdvih 31</w:t>
      </w:r>
      <w:r w:rsidR="00CE2970">
        <w:rPr>
          <w:rFonts w:cstheme="minorHAnsi"/>
        </w:rPr>
        <w:t> </w:t>
      </w:r>
      <w:r w:rsidRPr="002335CE">
        <w:rPr>
          <w:rFonts w:cstheme="minorHAnsi"/>
        </w:rPr>
        <w:t xml:space="preserve">m. Spodní poloha závěsu tahu </w:t>
      </w:r>
      <w:r w:rsidR="00F755CC">
        <w:rPr>
          <w:rFonts w:cstheme="minorHAnsi"/>
        </w:rPr>
        <w:t>bude</w:t>
      </w:r>
      <w:r w:rsidR="00F755CC" w:rsidRPr="002335CE">
        <w:rPr>
          <w:rFonts w:cstheme="minorHAnsi"/>
        </w:rPr>
        <w:t xml:space="preserve"> </w:t>
      </w:r>
      <w:r w:rsidRPr="002335CE">
        <w:rPr>
          <w:rFonts w:cstheme="minorHAnsi"/>
        </w:rPr>
        <w:t>1</w:t>
      </w:r>
      <w:r w:rsidR="00CE2970">
        <w:rPr>
          <w:rFonts w:cstheme="minorHAnsi"/>
        </w:rPr>
        <w:t> </w:t>
      </w:r>
      <w:r w:rsidRPr="002335CE">
        <w:rPr>
          <w:rFonts w:cstheme="minorHAnsi"/>
        </w:rPr>
        <w:t>m nad ledovou plochou.</w:t>
      </w:r>
    </w:p>
    <w:p w14:paraId="1D385F51" w14:textId="1AEB07AE" w:rsidR="00A9220A" w:rsidRDefault="03AB2A9C" w:rsidP="00171CA8">
      <w:pPr>
        <w:spacing w:before="120" w:after="120" w:line="276" w:lineRule="auto"/>
        <w:jc w:val="both"/>
      </w:pPr>
      <w:r>
        <w:t>Pohon vlajkoslávy bude mobilní zařízení, umístěné na lávkách s třífázovým motorem 0,55</w:t>
      </w:r>
      <w:r w:rsidR="00CE2970">
        <w:t> </w:t>
      </w:r>
      <w:r>
        <w:t xml:space="preserve">kW. Zatížení lávek od pohonů vlajkosláv bude </w:t>
      </w:r>
      <w:r w:rsidR="00A061FC">
        <w:t xml:space="preserve">konzultováno se </w:t>
      </w:r>
      <w:r w:rsidR="00767477">
        <w:t>zhotovitelem haly v rámci koordinace</w:t>
      </w:r>
      <w:r>
        <w:t>. Požadovaný příkon bude realizován do rozváděče RHM v místnosti 6.T2.023 (Serverovna 3). Soudobý výkon RHM bude 90 kW. Předpokládaný výkon pohonů vlajkosláv bude celkem 10,2</w:t>
      </w:r>
      <w:r w:rsidR="00CE2970">
        <w:t> </w:t>
      </w:r>
      <w:r>
        <w:t>kW (možné rozšíření počtu až na 12 vlajkosláv s třífázovým motorem 0,55</w:t>
      </w:r>
      <w:r w:rsidR="00CE2970">
        <w:t> </w:t>
      </w:r>
      <w:r>
        <w:t>kW + zdroj 24</w:t>
      </w:r>
      <w:r w:rsidR="00CE2970">
        <w:t> </w:t>
      </w:r>
      <w:r>
        <w:t>VDC pro ovládací obvody 0,3</w:t>
      </w:r>
      <w:r w:rsidR="00CE2970">
        <w:t> </w:t>
      </w:r>
      <w:r>
        <w:t xml:space="preserve">kW). Rozváděč vlajkoslávy bude součástí pohonu vlajkoslávy. Elektroinstalace pro přípojná místa pohonů vlajkosláv </w:t>
      </w:r>
      <w:r>
        <w:lastRenderedPageBreak/>
        <w:t xml:space="preserve">bude součástí dodávky a montáže. Napájecí rozváděč pro přípojná místa vlajkosláv RVS bude umístěn v místnosti 6.T2.023, samotný rozváděč bude součástí dodávky a montáže. Jedná se o skříňový rozváděč s rozměry š/v/hl = 1000/2000/400 mm s podstavcem 200 mm. </w:t>
      </w:r>
    </w:p>
    <w:p w14:paraId="7BABF1E3" w14:textId="626C3BD3" w:rsidR="00CC0B0A" w:rsidRPr="00E47476" w:rsidRDefault="00C74A7D" w:rsidP="00171CA8">
      <w:pPr>
        <w:pStyle w:val="Nadpis2"/>
        <w:numPr>
          <w:ilvl w:val="1"/>
          <w:numId w:val="8"/>
        </w:numPr>
        <w:spacing w:before="240" w:after="240"/>
        <w:ind w:left="851" w:hanging="425"/>
        <w:rPr>
          <w:rFonts w:asciiTheme="minorHAnsi" w:hAnsiTheme="minorHAnsi" w:cstheme="minorHAnsi"/>
          <w:b/>
          <w:bCs/>
          <w:color w:val="auto"/>
          <w:sz w:val="22"/>
          <w:szCs w:val="22"/>
        </w:rPr>
      </w:pPr>
      <w:bookmarkStart w:id="5" w:name="_Toc195346244"/>
      <w:r>
        <w:rPr>
          <w:rFonts w:asciiTheme="minorHAnsi" w:hAnsiTheme="minorHAnsi" w:cstheme="minorHAnsi"/>
          <w:b/>
          <w:bCs/>
          <w:color w:val="auto"/>
          <w:sz w:val="22"/>
          <w:szCs w:val="22"/>
        </w:rPr>
        <w:t>Tahy zvedání sítí</w:t>
      </w:r>
      <w:bookmarkEnd w:id="5"/>
    </w:p>
    <w:p w14:paraId="69964149" w14:textId="188FBAD5" w:rsidR="00B1420A" w:rsidRPr="000D59D0" w:rsidRDefault="74861217" w:rsidP="00171CA8">
      <w:pPr>
        <w:spacing w:before="120" w:after="120" w:line="276" w:lineRule="auto"/>
        <w:jc w:val="both"/>
      </w:pPr>
      <w:r w:rsidRPr="74861217">
        <w:t>Tahy sítí budou sloužit pro zavěšení bezpečnostních sítí za brankami při sportovních utkáních. Zařízení se bude skládat z odnímatelné skládací tahové tyče, 3 pohonů, krajní s</w:t>
      </w:r>
      <w:r w:rsidR="007007B7">
        <w:t> </w:t>
      </w:r>
      <w:r w:rsidRPr="74861217">
        <w:t>5 lanovými diskovými bubny a</w:t>
      </w:r>
      <w:r w:rsidR="00C74A7D">
        <w:t> </w:t>
      </w:r>
      <w:r w:rsidRPr="74861217">
        <w:t>střední s 6 lanovými diskovými bubny, svodovými a převáděcími kladkami, ocelovými lany a</w:t>
      </w:r>
      <w:r w:rsidR="00C74A7D">
        <w:t> </w:t>
      </w:r>
      <w:r w:rsidRPr="74861217">
        <w:t>závěsnými hruškami, které budou sloužit pro zavěšení tahové tyče, která bude vybavená úchyty s karabinami pro připnutí vlastní sítě. Vlastní pohony budou řešeny jako tři hřídelové tahy s lanovými, diskovými bubny, které budou vzájemně propojeny kardanovými hřídeli. Součástí tohoto zařízení bude i 2x vlastní síť</w:t>
      </w:r>
      <w:r w:rsidR="00767477">
        <w:t xml:space="preserve"> s</w:t>
      </w:r>
      <w:r w:rsidRPr="74861217">
        <w:t xml:space="preserve"> rozměr</w:t>
      </w:r>
      <w:r w:rsidR="00767477">
        <w:t>y</w:t>
      </w:r>
      <w:r w:rsidRPr="74861217">
        <w:t xml:space="preserve"> výšk</w:t>
      </w:r>
      <w:r w:rsidR="00767477">
        <w:t>a</w:t>
      </w:r>
      <w:r w:rsidRPr="74861217">
        <w:t xml:space="preserve"> </w:t>
      </w:r>
      <w:r w:rsidR="00767477">
        <w:t>12</w:t>
      </w:r>
      <w:r w:rsidR="00767477" w:rsidRPr="74861217">
        <w:t xml:space="preserve"> </w:t>
      </w:r>
      <w:r w:rsidRPr="74861217">
        <w:t>m, šířk</w:t>
      </w:r>
      <w:r w:rsidR="00767477">
        <w:t>a</w:t>
      </w:r>
      <w:r w:rsidRPr="74861217">
        <w:t xml:space="preserve"> 37 m s příslušenstvím. Parkovací výška tahové tyče </w:t>
      </w:r>
      <w:r w:rsidR="00A061FC">
        <w:t>bude umístěna</w:t>
      </w:r>
      <w:r w:rsidRPr="74861217">
        <w:t xml:space="preserve"> v nejvyšší možné výšce, tedy bezprostředně pod nejnižšími horizontálními tahy stropní konstrukce. Tomu </w:t>
      </w:r>
      <w:r w:rsidR="00A061FC">
        <w:t>bude</w:t>
      </w:r>
      <w:r w:rsidRPr="74861217">
        <w:t xml:space="preserve"> uzpůsoben systém zavěšení</w:t>
      </w:r>
      <w:r w:rsidR="00A061FC">
        <w:t>.</w:t>
      </w:r>
    </w:p>
    <w:p w14:paraId="121C7D2E" w14:textId="730F9BD8" w:rsidR="002070CF" w:rsidRDefault="000C7183" w:rsidP="00171CA8">
      <w:pPr>
        <w:spacing w:before="120" w:after="120" w:line="276" w:lineRule="auto"/>
        <w:jc w:val="both"/>
      </w:pPr>
      <w:r w:rsidRPr="000D59D0">
        <w:rPr>
          <w:rFonts w:cstheme="minorHAnsi"/>
        </w:rPr>
        <w:t>Celková n</w:t>
      </w:r>
      <w:r w:rsidR="00B1420A" w:rsidRPr="000D59D0">
        <w:rPr>
          <w:rFonts w:cstheme="minorHAnsi"/>
        </w:rPr>
        <w:t xml:space="preserve">osnost </w:t>
      </w:r>
      <w:r w:rsidRPr="000D59D0">
        <w:rPr>
          <w:rFonts w:cstheme="minorHAnsi"/>
        </w:rPr>
        <w:t xml:space="preserve">všech tří sekcí </w:t>
      </w:r>
      <w:r w:rsidR="00B1420A" w:rsidRPr="000D59D0">
        <w:rPr>
          <w:rFonts w:cstheme="minorHAnsi"/>
        </w:rPr>
        <w:t xml:space="preserve">tahu sítí </w:t>
      </w:r>
      <w:r w:rsidR="00F755CC">
        <w:rPr>
          <w:rFonts w:cstheme="minorHAnsi"/>
        </w:rPr>
        <w:t>bude</w:t>
      </w:r>
      <w:r w:rsidR="00F755CC" w:rsidRPr="000D59D0">
        <w:rPr>
          <w:rFonts w:cstheme="minorHAnsi"/>
        </w:rPr>
        <w:t xml:space="preserve"> </w:t>
      </w:r>
      <w:r w:rsidR="00B1420A" w:rsidRPr="000D59D0">
        <w:rPr>
          <w:rFonts w:cstheme="minorHAnsi"/>
        </w:rPr>
        <w:t>1</w:t>
      </w:r>
      <w:r w:rsidR="008A4F14">
        <w:rPr>
          <w:rFonts w:cstheme="minorHAnsi"/>
        </w:rPr>
        <w:t> </w:t>
      </w:r>
      <w:r w:rsidR="00B1420A" w:rsidRPr="000D59D0">
        <w:rPr>
          <w:rFonts w:cstheme="minorHAnsi"/>
        </w:rPr>
        <w:t>000</w:t>
      </w:r>
      <w:r w:rsidR="008A4F14">
        <w:rPr>
          <w:rFonts w:cstheme="minorHAnsi"/>
        </w:rPr>
        <w:t xml:space="preserve"> </w:t>
      </w:r>
      <w:r w:rsidR="00B1420A" w:rsidRPr="000D59D0">
        <w:rPr>
          <w:rFonts w:cstheme="minorHAnsi"/>
        </w:rPr>
        <w:t xml:space="preserve">kg, </w:t>
      </w:r>
      <w:r w:rsidRPr="000D59D0">
        <w:rPr>
          <w:rFonts w:cstheme="minorHAnsi"/>
        </w:rPr>
        <w:t>na každý pohon tak připad</w:t>
      </w:r>
      <w:r w:rsidR="00F755CC">
        <w:rPr>
          <w:rFonts w:cstheme="minorHAnsi"/>
        </w:rPr>
        <w:t>ne</w:t>
      </w:r>
      <w:r w:rsidRPr="000D59D0">
        <w:rPr>
          <w:rFonts w:cstheme="minorHAnsi"/>
        </w:rPr>
        <w:t xml:space="preserve"> přibližně 1/3 nosnosti, tedy 350</w:t>
      </w:r>
      <w:r w:rsidR="009E368A">
        <w:rPr>
          <w:rFonts w:cstheme="minorHAnsi"/>
        </w:rPr>
        <w:t> </w:t>
      </w:r>
      <w:r w:rsidRPr="000D59D0">
        <w:rPr>
          <w:rFonts w:cstheme="minorHAnsi"/>
        </w:rPr>
        <w:t>kg. R</w:t>
      </w:r>
      <w:r w:rsidR="00B1420A" w:rsidRPr="000D59D0">
        <w:rPr>
          <w:rFonts w:cstheme="minorHAnsi"/>
        </w:rPr>
        <w:t xml:space="preserve">ychlost </w:t>
      </w:r>
      <w:r w:rsidRPr="000D59D0">
        <w:rPr>
          <w:rFonts w:cstheme="minorHAnsi"/>
        </w:rPr>
        <w:t xml:space="preserve">tahů </w:t>
      </w:r>
      <w:r w:rsidR="00F755CC">
        <w:rPr>
          <w:rFonts w:cstheme="minorHAnsi"/>
        </w:rPr>
        <w:t>bude</w:t>
      </w:r>
      <w:r w:rsidRPr="000D59D0">
        <w:rPr>
          <w:rFonts w:cstheme="minorHAnsi"/>
        </w:rPr>
        <w:t xml:space="preserve"> </w:t>
      </w:r>
      <w:r w:rsidR="00B1420A" w:rsidRPr="000D59D0">
        <w:rPr>
          <w:rFonts w:cstheme="minorHAnsi"/>
        </w:rPr>
        <w:t>regulovatelná v rozmezí 0,001</w:t>
      </w:r>
      <w:r w:rsidR="009E368A">
        <w:rPr>
          <w:rFonts w:cstheme="minorHAnsi"/>
        </w:rPr>
        <w:t>–</w:t>
      </w:r>
      <w:r w:rsidR="00B1420A" w:rsidRPr="000D59D0">
        <w:rPr>
          <w:rFonts w:cstheme="minorHAnsi"/>
        </w:rPr>
        <w:t>0,1m/s</w:t>
      </w:r>
      <w:r w:rsidRPr="000D59D0">
        <w:rPr>
          <w:rFonts w:cstheme="minorHAnsi"/>
        </w:rPr>
        <w:t>, jejich</w:t>
      </w:r>
      <w:r w:rsidR="00B1420A" w:rsidRPr="000D59D0">
        <w:rPr>
          <w:rFonts w:cstheme="minorHAnsi"/>
        </w:rPr>
        <w:t xml:space="preserve"> zdvih </w:t>
      </w:r>
      <w:r w:rsidR="00F755CC">
        <w:rPr>
          <w:rFonts w:cstheme="minorHAnsi"/>
        </w:rPr>
        <w:t>bude</w:t>
      </w:r>
      <w:r w:rsidR="00B1420A" w:rsidRPr="000D59D0">
        <w:rPr>
          <w:rFonts w:cstheme="minorHAnsi"/>
        </w:rPr>
        <w:t xml:space="preserve"> 31</w:t>
      </w:r>
      <w:r w:rsidR="009E368A">
        <w:rPr>
          <w:rFonts w:cstheme="minorHAnsi"/>
        </w:rPr>
        <w:t> </w:t>
      </w:r>
      <w:r w:rsidR="00B1420A" w:rsidRPr="000D59D0">
        <w:rPr>
          <w:rFonts w:cstheme="minorHAnsi"/>
        </w:rPr>
        <w:t>m.</w:t>
      </w:r>
      <w:r w:rsidRPr="000D59D0">
        <w:rPr>
          <w:rFonts w:cstheme="minorHAnsi"/>
        </w:rPr>
        <w:t xml:space="preserve"> Jízda tahů </w:t>
      </w:r>
      <w:r w:rsidR="00F755CC">
        <w:rPr>
          <w:rFonts w:cstheme="minorHAnsi"/>
        </w:rPr>
        <w:t>bude</w:t>
      </w:r>
      <w:r w:rsidRPr="000D59D0">
        <w:rPr>
          <w:rFonts w:cstheme="minorHAnsi"/>
        </w:rPr>
        <w:t xml:space="preserve"> možná buď synchronně, pro stejnoměrnější vypnutí sítě </w:t>
      </w:r>
      <w:r w:rsidR="00F755CC">
        <w:rPr>
          <w:rFonts w:cstheme="minorHAnsi"/>
        </w:rPr>
        <w:t>bude</w:t>
      </w:r>
      <w:r w:rsidRPr="000D59D0">
        <w:rPr>
          <w:rFonts w:cstheme="minorHAnsi"/>
        </w:rPr>
        <w:t xml:space="preserve"> možná separátní jízda každého z tahů. Konstrukce tahů </w:t>
      </w:r>
      <w:r w:rsidR="00F755CC">
        <w:rPr>
          <w:rFonts w:cstheme="minorHAnsi"/>
        </w:rPr>
        <w:t>bude</w:t>
      </w:r>
      <w:r w:rsidRPr="000D59D0">
        <w:rPr>
          <w:rFonts w:cstheme="minorHAnsi"/>
        </w:rPr>
        <w:t xml:space="preserve"> umístěná nahoře nad lávkami, v prostoru nad </w:t>
      </w:r>
      <w:r w:rsidRPr="00002FF4">
        <w:rPr>
          <w:rFonts w:cstheme="minorHAnsi"/>
        </w:rPr>
        <w:t>b</w:t>
      </w:r>
      <w:r w:rsidR="00002FF4">
        <w:rPr>
          <w:rFonts w:cstheme="minorHAnsi"/>
        </w:rPr>
        <w:t>r</w:t>
      </w:r>
      <w:r w:rsidRPr="00002FF4">
        <w:rPr>
          <w:rFonts w:cstheme="minorHAnsi"/>
        </w:rPr>
        <w:t>ankami</w:t>
      </w:r>
      <w:r w:rsidRPr="000D59D0">
        <w:rPr>
          <w:rFonts w:cstheme="minorHAnsi"/>
        </w:rPr>
        <w:t>, kotvení jednotlivých částí pohonu bude řešeno přes šroubované objímky k</w:t>
      </w:r>
      <w:r w:rsidR="0059612B" w:rsidRPr="000D59D0">
        <w:rPr>
          <w:rFonts w:cstheme="minorHAnsi"/>
        </w:rPr>
        <w:t>e</w:t>
      </w:r>
      <w:r w:rsidRPr="000D59D0">
        <w:rPr>
          <w:rFonts w:cstheme="minorHAnsi"/>
        </w:rPr>
        <w:t xml:space="preserve"> konstrukci střechy. Svodové a převáděcí kladky pak </w:t>
      </w:r>
      <w:r w:rsidR="00F755CC">
        <w:rPr>
          <w:rFonts w:cstheme="minorHAnsi"/>
        </w:rPr>
        <w:t>budou</w:t>
      </w:r>
      <w:r w:rsidRPr="000D59D0">
        <w:rPr>
          <w:rFonts w:cstheme="minorHAnsi"/>
        </w:rPr>
        <w:t xml:space="preserve"> umístěny ze spodní strany konstrukce lávky. </w:t>
      </w:r>
      <w:r w:rsidR="0059612B" w:rsidRPr="000D59D0">
        <w:rPr>
          <w:rFonts w:cstheme="minorHAnsi"/>
        </w:rPr>
        <w:t>Z</w:t>
      </w:r>
      <w:r w:rsidRPr="000D59D0">
        <w:rPr>
          <w:rFonts w:cstheme="minorHAnsi"/>
        </w:rPr>
        <w:t xml:space="preserve"> důvodu umístění LED svítidel </w:t>
      </w:r>
      <w:r w:rsidR="003A0183" w:rsidRPr="000D59D0">
        <w:rPr>
          <w:rFonts w:cstheme="minorHAnsi"/>
        </w:rPr>
        <w:t>a jiné technologie</w:t>
      </w:r>
      <w:r w:rsidR="0059612B" w:rsidRPr="000D59D0">
        <w:rPr>
          <w:rFonts w:cstheme="minorHAnsi"/>
        </w:rPr>
        <w:t xml:space="preserve"> umístěné ze spodní části lávky je zde potřebná zvýšená koordinace s ostatními profesemi.</w:t>
      </w:r>
    </w:p>
    <w:p w14:paraId="5756CED7" w14:textId="71F955BD" w:rsidR="000C7183" w:rsidRPr="0059612B" w:rsidRDefault="00E87832" w:rsidP="00597A43">
      <w:pPr>
        <w:keepNext/>
        <w:spacing w:after="0"/>
        <w:jc w:val="both"/>
        <w:rPr>
          <w:i/>
          <w:iCs/>
        </w:rPr>
      </w:pPr>
      <w:r>
        <w:rPr>
          <w:i/>
          <w:iCs/>
        </w:rPr>
        <w:t>Předpokládané u</w:t>
      </w:r>
      <w:r w:rsidR="0059612B" w:rsidRPr="0059612B">
        <w:rPr>
          <w:i/>
          <w:iCs/>
        </w:rPr>
        <w:t>místění pohonu nad lávkami,</w:t>
      </w:r>
      <w:r w:rsidR="007C4E95">
        <w:rPr>
          <w:i/>
          <w:iCs/>
        </w:rPr>
        <w:t xml:space="preserve"> </w:t>
      </w:r>
      <w:r w:rsidR="0059612B" w:rsidRPr="0059612B">
        <w:rPr>
          <w:i/>
          <w:iCs/>
        </w:rPr>
        <w:t>pro lepší viditelnost kresleno bez konstrukce střechy:</w:t>
      </w:r>
    </w:p>
    <w:p w14:paraId="4365DFB7" w14:textId="4839BACE" w:rsidR="0059612B" w:rsidRDefault="0059612B" w:rsidP="00B1420A">
      <w:pPr>
        <w:spacing w:after="0"/>
        <w:jc w:val="both"/>
      </w:pPr>
      <w:r w:rsidRPr="0059612B">
        <w:rPr>
          <w:noProof/>
        </w:rPr>
        <w:drawing>
          <wp:anchor distT="0" distB="0" distL="114300" distR="114300" simplePos="0" relativeHeight="251658242" behindDoc="1" locked="0" layoutInCell="1" allowOverlap="1" wp14:anchorId="1CC5372E" wp14:editId="11C8C562">
            <wp:simplePos x="0" y="0"/>
            <wp:positionH relativeFrom="margin">
              <wp:align>left</wp:align>
            </wp:positionH>
            <wp:positionV relativeFrom="paragraph">
              <wp:posOffset>81915</wp:posOffset>
            </wp:positionV>
            <wp:extent cx="5554800" cy="3600000"/>
            <wp:effectExtent l="0" t="0" r="8255" b="635"/>
            <wp:wrapTopAndBottom/>
            <wp:docPr id="891281619" name="Obrázek 1" descr="Obsah obrázku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81619" name="Obrázek 1" descr="Obsah obrázku obloha&#10;&#10;Popis byl vytvořen automaticky"/>
                    <pic:cNvPicPr/>
                  </pic:nvPicPr>
                  <pic:blipFill>
                    <a:blip r:embed="rId18">
                      <a:extLst>
                        <a:ext uri="{28A0092B-C50C-407E-A947-70E740481C1C}">
                          <a14:useLocalDpi xmlns:a14="http://schemas.microsoft.com/office/drawing/2010/main" val="0"/>
                        </a:ext>
                      </a:extLst>
                    </a:blip>
                    <a:stretch>
                      <a:fillRect/>
                    </a:stretch>
                  </pic:blipFill>
                  <pic:spPr>
                    <a:xfrm>
                      <a:off x="0" y="0"/>
                      <a:ext cx="5554800" cy="3600000"/>
                    </a:xfrm>
                    <a:prstGeom prst="rect">
                      <a:avLst/>
                    </a:prstGeom>
                  </pic:spPr>
                </pic:pic>
              </a:graphicData>
            </a:graphic>
            <wp14:sizeRelH relativeFrom="margin">
              <wp14:pctWidth>0</wp14:pctWidth>
            </wp14:sizeRelH>
            <wp14:sizeRelV relativeFrom="margin">
              <wp14:pctHeight>0</wp14:pctHeight>
            </wp14:sizeRelV>
          </wp:anchor>
        </w:drawing>
      </w:r>
    </w:p>
    <w:p w14:paraId="3A2018BE" w14:textId="77777777" w:rsidR="00AF263A" w:rsidRDefault="00AF263A" w:rsidP="00B1420A">
      <w:pPr>
        <w:spacing w:after="0"/>
        <w:jc w:val="both"/>
        <w:rPr>
          <w:i/>
          <w:iCs/>
        </w:rPr>
      </w:pPr>
    </w:p>
    <w:p w14:paraId="2A0DE6AB" w14:textId="1AA76892" w:rsidR="00A9220A" w:rsidRDefault="0059612B" w:rsidP="00597A43">
      <w:pPr>
        <w:keepNext/>
        <w:spacing w:after="0"/>
        <w:jc w:val="both"/>
      </w:pPr>
      <w:r w:rsidRPr="00A9220A">
        <w:rPr>
          <w:i/>
          <w:iCs/>
        </w:rPr>
        <w:lastRenderedPageBreak/>
        <w:t>Kladky umístěné ze spodní strany lávky:</w:t>
      </w:r>
      <w:r w:rsidR="00AF263A" w:rsidRPr="0059612B">
        <w:rPr>
          <w:noProof/>
        </w:rPr>
        <w:drawing>
          <wp:anchor distT="0" distB="0" distL="114300" distR="114300" simplePos="0" relativeHeight="251658247" behindDoc="1" locked="0" layoutInCell="1" allowOverlap="1" wp14:anchorId="58D18BC0" wp14:editId="55709F76">
            <wp:simplePos x="0" y="0"/>
            <wp:positionH relativeFrom="column">
              <wp:posOffset>-23495</wp:posOffset>
            </wp:positionH>
            <wp:positionV relativeFrom="paragraph">
              <wp:posOffset>262890</wp:posOffset>
            </wp:positionV>
            <wp:extent cx="5581650" cy="3365500"/>
            <wp:effectExtent l="0" t="0" r="0" b="6350"/>
            <wp:wrapTopAndBottom/>
            <wp:docPr id="1837977638" name="Obrázek 1" descr="Obsah obrázku dětské hřiště, obloha, zábavní park, Pouťová atrak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77638" name="Obrázek 1" descr="Obsah obrázku dětské hřiště, obloha, zábavní park, Pouťová atrakce&#10;&#10;Popis byl vytvořen automaticky"/>
                    <pic:cNvPicPr/>
                  </pic:nvPicPr>
                  <pic:blipFill>
                    <a:blip r:embed="rId19">
                      <a:extLst>
                        <a:ext uri="{28A0092B-C50C-407E-A947-70E740481C1C}">
                          <a14:useLocalDpi xmlns:a14="http://schemas.microsoft.com/office/drawing/2010/main" val="0"/>
                        </a:ext>
                      </a:extLst>
                    </a:blip>
                    <a:stretch>
                      <a:fillRect/>
                    </a:stretch>
                  </pic:blipFill>
                  <pic:spPr>
                    <a:xfrm>
                      <a:off x="0" y="0"/>
                      <a:ext cx="5581650" cy="3365500"/>
                    </a:xfrm>
                    <a:prstGeom prst="rect">
                      <a:avLst/>
                    </a:prstGeom>
                  </pic:spPr>
                </pic:pic>
              </a:graphicData>
            </a:graphic>
            <wp14:sizeRelH relativeFrom="margin">
              <wp14:pctWidth>0</wp14:pctWidth>
            </wp14:sizeRelH>
            <wp14:sizeRelV relativeFrom="margin">
              <wp14:pctHeight>0</wp14:pctHeight>
            </wp14:sizeRelV>
          </wp:anchor>
        </w:drawing>
      </w:r>
    </w:p>
    <w:p w14:paraId="44F9EB42" w14:textId="77777777" w:rsidR="00A9220A" w:rsidRDefault="00A9220A" w:rsidP="000C7183">
      <w:pPr>
        <w:spacing w:after="0"/>
        <w:jc w:val="both"/>
      </w:pPr>
    </w:p>
    <w:p w14:paraId="2C966A3E" w14:textId="77777777" w:rsidR="002070CF" w:rsidRDefault="002070CF" w:rsidP="000C7183">
      <w:pPr>
        <w:spacing w:after="0"/>
        <w:jc w:val="both"/>
      </w:pPr>
    </w:p>
    <w:p w14:paraId="51CA8914" w14:textId="69E08EB4" w:rsidR="0082187A" w:rsidRDefault="74861217" w:rsidP="00171CA8">
      <w:pPr>
        <w:spacing w:before="120" w:after="120" w:line="276" w:lineRule="auto"/>
        <w:jc w:val="both"/>
      </w:pPr>
      <w:r w:rsidRPr="74861217">
        <w:t>Elektrickou část tahů zvedání sítí budou tvořit rozváděče RS1 a RS2, umístěné v místnosti 6.T2.023 – Serverovna 3 na úrovni 6.</w:t>
      </w:r>
      <w:r w:rsidR="00F058D7">
        <w:t> </w:t>
      </w:r>
      <w:r w:rsidRPr="74861217">
        <w:t xml:space="preserve">NP. Rozváděče budou obsahovat všechny potřebné napájecí a ovládací přístroje pro tahy zvedání sítí. Ovládání bude možné z mobilního pultu připojitelného na přípojných místech na kruhové lávce nebo v režii nebo pomocí radiového pultu (pulty nejsou součástí </w:t>
      </w:r>
      <w:r w:rsidR="00767477">
        <w:t>předmětu plnění veřejné zakázky</w:t>
      </w:r>
      <w:r w:rsidRPr="74861217">
        <w:t xml:space="preserve">, jsou předmětem plnění </w:t>
      </w:r>
      <w:r w:rsidR="00767477">
        <w:t>zhotovitele haly</w:t>
      </w:r>
      <w:r w:rsidRPr="74861217">
        <w:t xml:space="preserve">). </w:t>
      </w:r>
    </w:p>
    <w:p w14:paraId="75E45818" w14:textId="2CA96D48" w:rsidR="00AF263A" w:rsidRDefault="00B1420A" w:rsidP="00171CA8">
      <w:pPr>
        <w:spacing w:before="120" w:after="120" w:line="276" w:lineRule="auto"/>
        <w:jc w:val="both"/>
        <w:rPr>
          <w:b/>
        </w:rPr>
      </w:pPr>
      <w:r>
        <w:t xml:space="preserve">Požadovaný příkon </w:t>
      </w:r>
      <w:r w:rsidR="00F755CC">
        <w:t xml:space="preserve">bude </w:t>
      </w:r>
      <w:r>
        <w:t xml:space="preserve">realizován do rozváděče RHM v místnosti 6.T2.023 (Serverovna 3). Soudobý výkon RHM </w:t>
      </w:r>
      <w:r w:rsidR="00F755CC">
        <w:t xml:space="preserve">bude </w:t>
      </w:r>
      <w:r>
        <w:t>90</w:t>
      </w:r>
      <w:r w:rsidR="00842167">
        <w:t> </w:t>
      </w:r>
      <w:r>
        <w:t xml:space="preserve">kW. Předpokládaný instalovaný výkon </w:t>
      </w:r>
      <w:r w:rsidR="0051487E">
        <w:t xml:space="preserve">všech </w:t>
      </w:r>
      <w:r>
        <w:t>tahů zvedání sítí je 6</w:t>
      </w:r>
      <w:r w:rsidR="0051487E">
        <w:t>,6</w:t>
      </w:r>
      <w:r w:rsidR="00842167">
        <w:t> </w:t>
      </w:r>
      <w:r>
        <w:t xml:space="preserve">kW. </w:t>
      </w:r>
      <w:r w:rsidR="0051487E">
        <w:t xml:space="preserve">Každý celkem z šesti pohonů, vždy 3 pohony pro jednu síť, </w:t>
      </w:r>
      <w:r w:rsidR="00F755CC">
        <w:t>bude mít</w:t>
      </w:r>
      <w:r w:rsidR="0051487E">
        <w:t xml:space="preserve"> motor o výkonu 1,1</w:t>
      </w:r>
      <w:r w:rsidR="00842167">
        <w:t> </w:t>
      </w:r>
      <w:r w:rsidR="0051487E">
        <w:t xml:space="preserve">kW. </w:t>
      </w:r>
    </w:p>
    <w:p w14:paraId="5A13C488" w14:textId="403B8B37" w:rsidR="00CC0B0A" w:rsidRPr="00E47476" w:rsidRDefault="00C74A7D" w:rsidP="00171CA8">
      <w:pPr>
        <w:pStyle w:val="Nadpis2"/>
        <w:numPr>
          <w:ilvl w:val="1"/>
          <w:numId w:val="8"/>
        </w:numPr>
        <w:spacing w:before="240" w:after="240"/>
        <w:ind w:left="851" w:hanging="425"/>
        <w:rPr>
          <w:rFonts w:asciiTheme="minorHAnsi" w:hAnsiTheme="minorHAnsi" w:cstheme="minorHAnsi"/>
          <w:b/>
          <w:bCs/>
          <w:color w:val="auto"/>
          <w:sz w:val="22"/>
          <w:szCs w:val="22"/>
        </w:rPr>
      </w:pPr>
      <w:bookmarkStart w:id="6" w:name="_Toc195346245"/>
      <w:r>
        <w:rPr>
          <w:rFonts w:asciiTheme="minorHAnsi" w:hAnsiTheme="minorHAnsi" w:cstheme="minorHAnsi"/>
          <w:b/>
          <w:bCs/>
          <w:color w:val="auto"/>
          <w:sz w:val="22"/>
          <w:szCs w:val="22"/>
        </w:rPr>
        <w:t>Dopravní plošina u vstupu na lávky</w:t>
      </w:r>
      <w:bookmarkEnd w:id="6"/>
    </w:p>
    <w:p w14:paraId="62B233AA" w14:textId="0188EC1F" w:rsidR="00D92FB1" w:rsidRDefault="03AB2A9C" w:rsidP="00171CA8">
      <w:pPr>
        <w:spacing w:before="120" w:after="120" w:line="276" w:lineRule="auto"/>
        <w:jc w:val="both"/>
      </w:pPr>
      <w:r w:rsidRPr="03AB2A9C">
        <w:t>Dopravní plošina bude umístěná u vstupu na lávku na ochozu na úrovni přibližně +24,800 m nad ledovou plochou a bude sloužit pro transport těžších předmětů z úrovně ochozu na pevné lávky umístěné v prostoru střechy na úrovni přibližně +27,870 m nad ledovou plochou. Bude se jednat o standardní dopravní plošinu nůžkového typu s elektrohydraulickým nebo elektromechanickým pohonem, plošina bude umístěná v jámě na betonové podlaze ochozu, a tak její podlaha v její spodní úrovni bude lícovat s okolní podlahou. Po svém obvod</w:t>
      </w:r>
      <w:r w:rsidR="00A061FC">
        <w:t>u</w:t>
      </w:r>
      <w:r w:rsidRPr="03AB2A9C">
        <w:t xml:space="preserve"> bude plošina vybavena zábradlím, které bude ze dvou stran otevíratelné. V horní poloze bude podlaha plošiny také lícovat s podlahou lávky. Lávka bude v tomto místě opatřena otvírací brankou</w:t>
      </w:r>
      <w:r w:rsidR="00A061FC">
        <w:t xml:space="preserve"> (jedná se o součást předmětu plnění zhotovitele haly)</w:t>
      </w:r>
      <w:r w:rsidRPr="03AB2A9C">
        <w:t xml:space="preserve">. V rámci dodávky plošiny bude stávající branka doplněna elektro mechanickým zámkem pro blokování otevření branky. Branku tak bude možné otevřít pouze v případě, kdy se plošina nachází v horní úrovni, na úrovni lávky. Naopak, pokud nebude branka řádně zavřená, tak bude jízda plošiny blokována. Tím se zvýší bezpečnost a eliminuje se tak pád z lávky v případě, že plošina odjede do spodní polohy. Standardní, parkovací poloha bude ve spodní poloze plošiny. Ovládání plošiny bude místní, umístěné </w:t>
      </w:r>
      <w:r w:rsidRPr="03AB2A9C">
        <w:lastRenderedPageBreak/>
        <w:t>v těsné blízkosti plošiny. Ovládání bude blokováno klíčkem. Nosnost plošiny bude 500</w:t>
      </w:r>
      <w:r w:rsidR="002C28E3">
        <w:t> </w:t>
      </w:r>
      <w:r w:rsidRPr="03AB2A9C">
        <w:t>kg, z důvodů únosnosti nosných betonových konstrukcí, rychlost zdvihu min</w:t>
      </w:r>
      <w:r w:rsidR="00AC3D94">
        <w:t>.</w:t>
      </w:r>
      <w:r w:rsidRPr="03AB2A9C">
        <w:t xml:space="preserve"> 0,05</w:t>
      </w:r>
      <w:r w:rsidR="00AC3D94">
        <w:t> </w:t>
      </w:r>
      <w:r w:rsidRPr="03AB2A9C">
        <w:t>m/s a zdvih přibližně 3 m (nutno zaměřit podle skutečně realizovaných stavebních konstrukcí).</w:t>
      </w:r>
      <w:r w:rsidRPr="03AB2A9C">
        <w:rPr>
          <w:color w:val="FF0000"/>
        </w:rPr>
        <w:t xml:space="preserve"> </w:t>
      </w:r>
      <w:r w:rsidRPr="03AB2A9C">
        <w:t>Plošina bude uložena v podlahové prohlubni připravené stavbou a bude uložena na připravené ocelové nosníky. Napojení elektrického přívodu bude z rozváděče RHM v místnosti 6.T2.023 (Serverovna 3). Předpokládaný příkon plošiny bude 1,5</w:t>
      </w:r>
      <w:r w:rsidR="00AC3D94">
        <w:t> </w:t>
      </w:r>
      <w:r w:rsidRPr="03AB2A9C">
        <w:t xml:space="preserve">kW. </w:t>
      </w:r>
      <w:r w:rsidR="00A061FC">
        <w:t>Parametry plošiny budou odpovídat s</w:t>
      </w:r>
      <w:r w:rsidRPr="03AB2A9C">
        <w:t>tavební připravenost</w:t>
      </w:r>
      <w:r w:rsidR="00A061FC">
        <w:t>i, tj.</w:t>
      </w:r>
      <w:r w:rsidRPr="03AB2A9C">
        <w:t xml:space="preserve"> </w:t>
      </w:r>
      <w:r w:rsidR="00A061FC">
        <w:t xml:space="preserve">maximální </w:t>
      </w:r>
      <w:r w:rsidRPr="03AB2A9C">
        <w:t>nosnost 1500 kg, zdvih 3 m, zástavbov</w:t>
      </w:r>
      <w:r w:rsidR="005709FC">
        <w:t>á</w:t>
      </w:r>
      <w:r w:rsidRPr="03AB2A9C">
        <w:t xml:space="preserve"> výšk</w:t>
      </w:r>
      <w:r w:rsidR="005709FC">
        <w:t>a</w:t>
      </w:r>
      <w:r w:rsidRPr="03AB2A9C">
        <w:t xml:space="preserve"> 0,45 m, rozměry 2,2 </w:t>
      </w:r>
      <w:r w:rsidR="00AC3D94">
        <w:t xml:space="preserve">m </w:t>
      </w:r>
      <w:r w:rsidRPr="03AB2A9C">
        <w:t xml:space="preserve">x 1,2 m, 55 sekund celkového zdvihu a 720 kg celkové hmotnosti plošiny. </w:t>
      </w:r>
    </w:p>
    <w:p w14:paraId="1BD211AC" w14:textId="77777777" w:rsidR="00A9220A" w:rsidRPr="00A9220A" w:rsidRDefault="00A9220A" w:rsidP="00A9220A">
      <w:pPr>
        <w:jc w:val="both"/>
        <w:rPr>
          <w:rFonts w:cstheme="minorHAnsi"/>
        </w:rPr>
      </w:pPr>
    </w:p>
    <w:p w14:paraId="640BF4E6" w14:textId="6CE598F1" w:rsidR="007B622B" w:rsidRPr="007D398D" w:rsidRDefault="006F4C85" w:rsidP="001A5104">
      <w:pPr>
        <w:spacing w:after="0"/>
        <w:jc w:val="both"/>
        <w:rPr>
          <w:i/>
          <w:iCs/>
        </w:rPr>
      </w:pPr>
      <w:r>
        <w:rPr>
          <w:i/>
          <w:iCs/>
        </w:rPr>
        <w:t>Nezávazný p</w:t>
      </w:r>
      <w:r w:rsidR="007B622B" w:rsidRPr="007D398D">
        <w:rPr>
          <w:i/>
          <w:iCs/>
        </w:rPr>
        <w:t>říklad zvedané plošiny:</w:t>
      </w:r>
      <w:r w:rsidR="001A5104" w:rsidRPr="007D398D">
        <w:rPr>
          <w:i/>
          <w:iCs/>
        </w:rPr>
        <w:t xml:space="preserve"> </w:t>
      </w:r>
    </w:p>
    <w:p w14:paraId="55F3A3E6" w14:textId="7CEC8FD1" w:rsidR="00DE2EE9" w:rsidRDefault="00DE2EE9" w:rsidP="001A5104">
      <w:pPr>
        <w:spacing w:after="0"/>
        <w:jc w:val="both"/>
        <w:rPr>
          <w:i/>
          <w:iCs/>
          <w:color w:val="FF0000"/>
        </w:rPr>
      </w:pPr>
      <w:r w:rsidRPr="001A5104">
        <w:rPr>
          <w:i/>
          <w:iCs/>
          <w:noProof/>
          <w:color w:val="FF0000"/>
        </w:rPr>
        <w:drawing>
          <wp:anchor distT="0" distB="0" distL="114300" distR="114300" simplePos="0" relativeHeight="251658244" behindDoc="1" locked="0" layoutInCell="1" allowOverlap="1" wp14:anchorId="146A8AA1" wp14:editId="7983D718">
            <wp:simplePos x="0" y="0"/>
            <wp:positionH relativeFrom="margin">
              <wp:posOffset>2614931</wp:posOffset>
            </wp:positionH>
            <wp:positionV relativeFrom="paragraph">
              <wp:posOffset>95885</wp:posOffset>
            </wp:positionV>
            <wp:extent cx="2400300" cy="3162543"/>
            <wp:effectExtent l="0" t="0" r="0" b="0"/>
            <wp:wrapNone/>
            <wp:docPr id="118470842" name="Obrázek 1" descr="Obsah obrázku diagram, řada/pruh, skica,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0842" name="Obrázek 1" descr="Obsah obrázku diagram, řada/pruh, skica, Paralelní&#10;&#10;Popis byl vytvořen automaticky"/>
                    <pic:cNvPicPr/>
                  </pic:nvPicPr>
                  <pic:blipFill>
                    <a:blip r:embed="rId20">
                      <a:extLst>
                        <a:ext uri="{28A0092B-C50C-407E-A947-70E740481C1C}">
                          <a14:useLocalDpi xmlns:a14="http://schemas.microsoft.com/office/drawing/2010/main" val="0"/>
                        </a:ext>
                      </a:extLst>
                    </a:blip>
                    <a:stretch>
                      <a:fillRect/>
                    </a:stretch>
                  </pic:blipFill>
                  <pic:spPr>
                    <a:xfrm>
                      <a:off x="0" y="0"/>
                      <a:ext cx="2404384" cy="3167923"/>
                    </a:xfrm>
                    <a:prstGeom prst="rect">
                      <a:avLst/>
                    </a:prstGeom>
                  </pic:spPr>
                </pic:pic>
              </a:graphicData>
            </a:graphic>
            <wp14:sizeRelH relativeFrom="margin">
              <wp14:pctWidth>0</wp14:pctWidth>
            </wp14:sizeRelH>
            <wp14:sizeRelV relativeFrom="margin">
              <wp14:pctHeight>0</wp14:pctHeight>
            </wp14:sizeRelV>
          </wp:anchor>
        </w:drawing>
      </w:r>
      <w:r w:rsidRPr="007B622B">
        <w:rPr>
          <w:i/>
          <w:iCs/>
          <w:noProof/>
          <w:color w:val="FF0000"/>
        </w:rPr>
        <w:drawing>
          <wp:anchor distT="0" distB="0" distL="114300" distR="114300" simplePos="0" relativeHeight="251658243" behindDoc="1" locked="0" layoutInCell="1" allowOverlap="1" wp14:anchorId="57F3ECC5" wp14:editId="374030A0">
            <wp:simplePos x="0" y="0"/>
            <wp:positionH relativeFrom="column">
              <wp:posOffset>-61595</wp:posOffset>
            </wp:positionH>
            <wp:positionV relativeFrom="paragraph">
              <wp:posOffset>143510</wp:posOffset>
            </wp:positionV>
            <wp:extent cx="1965536" cy="3095625"/>
            <wp:effectExtent l="0" t="0" r="0" b="0"/>
            <wp:wrapNone/>
            <wp:docPr id="340629379" name="Obrázek 1" descr="Obsah obrázku žebří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29379" name="Obrázek 1" descr="Obsah obrázku žebřík&#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8639" cy="3100513"/>
                    </a:xfrm>
                    <a:prstGeom prst="rect">
                      <a:avLst/>
                    </a:prstGeom>
                  </pic:spPr>
                </pic:pic>
              </a:graphicData>
            </a:graphic>
            <wp14:sizeRelH relativeFrom="margin">
              <wp14:pctWidth>0</wp14:pctWidth>
            </wp14:sizeRelH>
            <wp14:sizeRelV relativeFrom="margin">
              <wp14:pctHeight>0</wp14:pctHeight>
            </wp14:sizeRelV>
          </wp:anchor>
        </w:drawing>
      </w:r>
    </w:p>
    <w:p w14:paraId="7BDD0660" w14:textId="77777777" w:rsidR="00DE2EE9" w:rsidRDefault="00DE2EE9" w:rsidP="001A5104">
      <w:pPr>
        <w:spacing w:after="0"/>
        <w:jc w:val="both"/>
        <w:rPr>
          <w:i/>
          <w:iCs/>
          <w:color w:val="FF0000"/>
        </w:rPr>
      </w:pPr>
    </w:p>
    <w:p w14:paraId="6B1A101E" w14:textId="716CD37C" w:rsidR="00DE2EE9" w:rsidRDefault="00DE2EE9" w:rsidP="001A5104">
      <w:pPr>
        <w:spacing w:after="0"/>
        <w:jc w:val="both"/>
        <w:rPr>
          <w:i/>
          <w:iCs/>
          <w:color w:val="FF0000"/>
        </w:rPr>
      </w:pPr>
    </w:p>
    <w:p w14:paraId="4A003EA5" w14:textId="77777777" w:rsidR="00DE2EE9" w:rsidRDefault="00DE2EE9" w:rsidP="001A5104">
      <w:pPr>
        <w:spacing w:after="0"/>
        <w:jc w:val="both"/>
        <w:rPr>
          <w:i/>
          <w:iCs/>
          <w:color w:val="FF0000"/>
        </w:rPr>
      </w:pPr>
    </w:p>
    <w:p w14:paraId="14C808C6" w14:textId="2E24F33A" w:rsidR="00DE2EE9" w:rsidRDefault="00DE2EE9" w:rsidP="001A5104">
      <w:pPr>
        <w:spacing w:after="0"/>
        <w:jc w:val="both"/>
        <w:rPr>
          <w:i/>
          <w:iCs/>
          <w:color w:val="FF0000"/>
        </w:rPr>
      </w:pPr>
    </w:p>
    <w:p w14:paraId="39971DB5" w14:textId="77777777" w:rsidR="00DE2EE9" w:rsidRDefault="00DE2EE9" w:rsidP="001A5104">
      <w:pPr>
        <w:spacing w:after="0"/>
        <w:jc w:val="both"/>
        <w:rPr>
          <w:i/>
          <w:iCs/>
          <w:color w:val="FF0000"/>
        </w:rPr>
      </w:pPr>
    </w:p>
    <w:p w14:paraId="4ED99EFD" w14:textId="4C770445" w:rsidR="00DE2EE9" w:rsidRDefault="00DE2EE9" w:rsidP="001A5104">
      <w:pPr>
        <w:spacing w:after="0"/>
        <w:jc w:val="both"/>
        <w:rPr>
          <w:i/>
          <w:iCs/>
          <w:color w:val="FF0000"/>
        </w:rPr>
      </w:pPr>
    </w:p>
    <w:p w14:paraId="7DA1934B" w14:textId="77777777" w:rsidR="00DE2EE9" w:rsidRDefault="00DE2EE9" w:rsidP="001A5104">
      <w:pPr>
        <w:spacing w:after="0"/>
        <w:jc w:val="both"/>
        <w:rPr>
          <w:i/>
          <w:iCs/>
          <w:color w:val="FF0000"/>
        </w:rPr>
      </w:pPr>
    </w:p>
    <w:p w14:paraId="2560ACE8" w14:textId="77777777" w:rsidR="00DE2EE9" w:rsidRDefault="00DE2EE9" w:rsidP="001A5104">
      <w:pPr>
        <w:spacing w:after="0"/>
        <w:jc w:val="both"/>
        <w:rPr>
          <w:i/>
          <w:iCs/>
          <w:color w:val="FF0000"/>
        </w:rPr>
      </w:pPr>
    </w:p>
    <w:p w14:paraId="168A21E5" w14:textId="5A0214A8" w:rsidR="00DE2EE9" w:rsidRDefault="00DE2EE9" w:rsidP="001A5104">
      <w:pPr>
        <w:spacing w:after="0"/>
        <w:jc w:val="both"/>
        <w:rPr>
          <w:i/>
          <w:iCs/>
          <w:color w:val="FF0000"/>
        </w:rPr>
      </w:pPr>
    </w:p>
    <w:p w14:paraId="45C87F12" w14:textId="77777777" w:rsidR="00DE2EE9" w:rsidRDefault="00DE2EE9" w:rsidP="001A5104">
      <w:pPr>
        <w:spacing w:after="0"/>
        <w:jc w:val="both"/>
        <w:rPr>
          <w:i/>
          <w:iCs/>
          <w:color w:val="FF0000"/>
        </w:rPr>
      </w:pPr>
    </w:p>
    <w:p w14:paraId="51BA76C3" w14:textId="7078F548" w:rsidR="00DE2EE9" w:rsidRDefault="00DE2EE9" w:rsidP="001A5104">
      <w:pPr>
        <w:spacing w:after="0"/>
        <w:jc w:val="both"/>
        <w:rPr>
          <w:i/>
          <w:iCs/>
          <w:color w:val="FF0000"/>
        </w:rPr>
      </w:pPr>
    </w:p>
    <w:p w14:paraId="153E84CB" w14:textId="77777777" w:rsidR="00DE2EE9" w:rsidRDefault="00DE2EE9" w:rsidP="001A5104">
      <w:pPr>
        <w:spacing w:after="0"/>
        <w:jc w:val="both"/>
        <w:rPr>
          <w:i/>
          <w:iCs/>
          <w:color w:val="FF0000"/>
        </w:rPr>
      </w:pPr>
    </w:p>
    <w:p w14:paraId="330E35EE" w14:textId="3ACD22A0" w:rsidR="00DE2EE9" w:rsidRDefault="00DE2EE9" w:rsidP="001A5104">
      <w:pPr>
        <w:spacing w:after="0"/>
        <w:jc w:val="both"/>
        <w:rPr>
          <w:i/>
          <w:iCs/>
          <w:color w:val="FF0000"/>
        </w:rPr>
      </w:pPr>
    </w:p>
    <w:p w14:paraId="4C8AB8CD" w14:textId="77777777" w:rsidR="00DE2EE9" w:rsidRDefault="00DE2EE9" w:rsidP="001A5104">
      <w:pPr>
        <w:spacing w:after="0"/>
        <w:jc w:val="both"/>
        <w:rPr>
          <w:i/>
          <w:iCs/>
          <w:color w:val="FF0000"/>
        </w:rPr>
      </w:pPr>
    </w:p>
    <w:p w14:paraId="64723DD7" w14:textId="77777777" w:rsidR="007A249F" w:rsidRDefault="007A249F" w:rsidP="001A5104">
      <w:pPr>
        <w:spacing w:after="0"/>
        <w:jc w:val="both"/>
        <w:rPr>
          <w:i/>
          <w:iCs/>
        </w:rPr>
      </w:pPr>
    </w:p>
    <w:p w14:paraId="0DBB4B48" w14:textId="77777777" w:rsidR="007A249F" w:rsidRDefault="007A249F" w:rsidP="001A5104">
      <w:pPr>
        <w:spacing w:after="0"/>
        <w:jc w:val="both"/>
        <w:rPr>
          <w:i/>
          <w:iCs/>
        </w:rPr>
      </w:pPr>
    </w:p>
    <w:p w14:paraId="52AF8AF1" w14:textId="3BC4F204" w:rsidR="00DE2EE9" w:rsidRPr="007D398D" w:rsidRDefault="00CC0B0A" w:rsidP="001A5104">
      <w:pPr>
        <w:spacing w:after="0"/>
        <w:jc w:val="both"/>
        <w:rPr>
          <w:i/>
          <w:iCs/>
        </w:rPr>
      </w:pPr>
      <w:r>
        <w:rPr>
          <w:i/>
          <w:iCs/>
        </w:rPr>
        <w:t xml:space="preserve">Specifikace </w:t>
      </w:r>
      <w:r w:rsidR="00DE2EE9" w:rsidRPr="007D398D">
        <w:rPr>
          <w:i/>
          <w:iCs/>
        </w:rPr>
        <w:t>stavební připravenosti jámy pro uložení plošiny:</w:t>
      </w:r>
      <w:r w:rsidR="001C7DF8">
        <w:rPr>
          <w:i/>
          <w:iCs/>
        </w:rPr>
        <w:t xml:space="preserve"> </w:t>
      </w:r>
    </w:p>
    <w:p w14:paraId="3A584E1F" w14:textId="2A78A146" w:rsidR="00DE2EE9" w:rsidRPr="007D398D" w:rsidRDefault="00DE2EE9" w:rsidP="00D5562B">
      <w:pPr>
        <w:pStyle w:val="Odstavecseseznamem"/>
        <w:numPr>
          <w:ilvl w:val="0"/>
          <w:numId w:val="1"/>
        </w:numPr>
        <w:spacing w:after="0"/>
        <w:jc w:val="both"/>
        <w:rPr>
          <w:i/>
          <w:iCs/>
        </w:rPr>
      </w:pPr>
      <w:r w:rsidRPr="007D398D">
        <w:rPr>
          <w:i/>
          <w:iCs/>
        </w:rPr>
        <w:t>Otvor v podlahové desce, 2300x1300mm, osazen ocelovými profily pro uložení plošiny</w:t>
      </w:r>
    </w:p>
    <w:p w14:paraId="5557102A" w14:textId="198E7B2E" w:rsidR="00DE2EE9" w:rsidRDefault="00DE2EE9" w:rsidP="001A5104">
      <w:pPr>
        <w:spacing w:after="0"/>
        <w:jc w:val="both"/>
        <w:rPr>
          <w:i/>
          <w:iCs/>
          <w:color w:val="FF0000"/>
        </w:rPr>
      </w:pPr>
      <w:r w:rsidRPr="00DE2EE9">
        <w:rPr>
          <w:i/>
          <w:iCs/>
          <w:noProof/>
          <w:color w:val="FF0000"/>
        </w:rPr>
        <w:drawing>
          <wp:anchor distT="0" distB="0" distL="114300" distR="114300" simplePos="0" relativeHeight="251658245" behindDoc="1" locked="0" layoutInCell="1" allowOverlap="1" wp14:anchorId="2969802C" wp14:editId="09C1282A">
            <wp:simplePos x="0" y="0"/>
            <wp:positionH relativeFrom="margin">
              <wp:posOffset>21920</wp:posOffset>
            </wp:positionH>
            <wp:positionV relativeFrom="paragraph">
              <wp:posOffset>157810</wp:posOffset>
            </wp:positionV>
            <wp:extent cx="3730752" cy="2616895"/>
            <wp:effectExtent l="0" t="0" r="3175" b="0"/>
            <wp:wrapNone/>
            <wp:docPr id="1462893372" name="Obrázek 1" descr="Obsah obrázku snímek obrazovky, diagram,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93372" name="Obrázek 1" descr="Obsah obrázku snímek obrazovky, diagram, řada/pruh&#10;&#10;Popis byl vytvořen automaticky"/>
                    <pic:cNvPicPr/>
                  </pic:nvPicPr>
                  <pic:blipFill>
                    <a:blip r:embed="rId22">
                      <a:extLst>
                        <a:ext uri="{28A0092B-C50C-407E-A947-70E740481C1C}">
                          <a14:useLocalDpi xmlns:a14="http://schemas.microsoft.com/office/drawing/2010/main" val="0"/>
                        </a:ext>
                      </a:extLst>
                    </a:blip>
                    <a:stretch>
                      <a:fillRect/>
                    </a:stretch>
                  </pic:blipFill>
                  <pic:spPr>
                    <a:xfrm>
                      <a:off x="0" y="0"/>
                      <a:ext cx="3755016" cy="2633915"/>
                    </a:xfrm>
                    <a:prstGeom prst="rect">
                      <a:avLst/>
                    </a:prstGeom>
                  </pic:spPr>
                </pic:pic>
              </a:graphicData>
            </a:graphic>
            <wp14:sizeRelH relativeFrom="margin">
              <wp14:pctWidth>0</wp14:pctWidth>
            </wp14:sizeRelH>
            <wp14:sizeRelV relativeFrom="margin">
              <wp14:pctHeight>0</wp14:pctHeight>
            </wp14:sizeRelV>
          </wp:anchor>
        </w:drawing>
      </w:r>
    </w:p>
    <w:p w14:paraId="0F18248D" w14:textId="77777777" w:rsidR="008848F4" w:rsidRPr="008848F4" w:rsidRDefault="008848F4" w:rsidP="008848F4"/>
    <w:p w14:paraId="04AE60FE" w14:textId="77777777" w:rsidR="008848F4" w:rsidRPr="008848F4" w:rsidRDefault="008848F4" w:rsidP="008848F4"/>
    <w:p w14:paraId="0C702FCB" w14:textId="77777777" w:rsidR="008848F4" w:rsidRPr="008848F4" w:rsidRDefault="008848F4" w:rsidP="008848F4"/>
    <w:p w14:paraId="066C9A0A" w14:textId="77777777" w:rsidR="008848F4" w:rsidRPr="008848F4" w:rsidRDefault="008848F4" w:rsidP="008848F4"/>
    <w:p w14:paraId="2B941FE5" w14:textId="77777777" w:rsidR="008848F4" w:rsidRPr="008848F4" w:rsidRDefault="008848F4" w:rsidP="008848F4"/>
    <w:p w14:paraId="2C6095FF" w14:textId="77777777" w:rsidR="008848F4" w:rsidRPr="008848F4" w:rsidRDefault="008848F4" w:rsidP="008848F4"/>
    <w:p w14:paraId="6088F682" w14:textId="77777777" w:rsidR="008848F4" w:rsidRPr="008848F4" w:rsidRDefault="008848F4" w:rsidP="008848F4"/>
    <w:p w14:paraId="3AA0EAA7" w14:textId="77777777" w:rsidR="008848F4" w:rsidRPr="008848F4" w:rsidRDefault="008848F4" w:rsidP="008848F4"/>
    <w:p w14:paraId="0A681CEB" w14:textId="77777777" w:rsidR="008848F4" w:rsidRPr="008848F4" w:rsidRDefault="008848F4" w:rsidP="008848F4"/>
    <w:p w14:paraId="1FC7BAFE" w14:textId="4D3F4174" w:rsidR="008848F4" w:rsidRPr="00E47476" w:rsidRDefault="008848F4" w:rsidP="00171CA8">
      <w:pPr>
        <w:pStyle w:val="Nadpis2"/>
        <w:numPr>
          <w:ilvl w:val="1"/>
          <w:numId w:val="8"/>
        </w:numPr>
        <w:spacing w:before="240" w:after="240"/>
        <w:ind w:left="851" w:hanging="425"/>
        <w:rPr>
          <w:rFonts w:asciiTheme="minorHAnsi" w:hAnsiTheme="minorHAnsi" w:cstheme="minorHAnsi"/>
          <w:b/>
          <w:bCs/>
          <w:color w:val="auto"/>
          <w:sz w:val="22"/>
          <w:szCs w:val="22"/>
        </w:rPr>
      </w:pPr>
      <w:bookmarkStart w:id="7" w:name="_Toc195346246"/>
      <w:bookmarkStart w:id="8" w:name="_Hlk193269853"/>
      <w:r w:rsidRPr="00E47476">
        <w:rPr>
          <w:rFonts w:asciiTheme="minorHAnsi" w:hAnsiTheme="minorHAnsi" w:cstheme="minorHAnsi"/>
          <w:b/>
          <w:bCs/>
          <w:color w:val="auto"/>
          <w:sz w:val="22"/>
          <w:szCs w:val="22"/>
        </w:rPr>
        <w:lastRenderedPageBreak/>
        <w:t>Provozní rozvod silnoproudu a řídicí systém</w:t>
      </w:r>
      <w:bookmarkEnd w:id="7"/>
      <w:bookmarkEnd w:id="8"/>
    </w:p>
    <w:p w14:paraId="3B14795A" w14:textId="51537D9C" w:rsidR="00C76D67" w:rsidRPr="000B54BB" w:rsidRDefault="00D35407" w:rsidP="00171CA8">
      <w:pPr>
        <w:spacing w:before="120" w:after="120" w:line="276" w:lineRule="auto"/>
        <w:jc w:val="both"/>
        <w:rPr>
          <w:rFonts w:cstheme="minorHAnsi"/>
          <w:bCs/>
        </w:rPr>
      </w:pPr>
      <w:r>
        <w:rPr>
          <w:rFonts w:cstheme="minorHAnsi"/>
          <w:bCs/>
        </w:rPr>
        <w:t>Dodavatel vychází z toho, že z</w:t>
      </w:r>
      <w:r w:rsidR="00C76D67">
        <w:rPr>
          <w:rFonts w:cstheme="minorHAnsi"/>
          <w:bCs/>
        </w:rPr>
        <w:t xml:space="preserve">ákladní prvky systému ovládání technologií </w:t>
      </w:r>
      <w:r w:rsidR="00951DF1">
        <w:rPr>
          <w:rFonts w:cstheme="minorHAnsi"/>
          <w:bCs/>
        </w:rPr>
        <w:t xml:space="preserve">budou </w:t>
      </w:r>
      <w:r w:rsidR="00C76D67">
        <w:rPr>
          <w:rFonts w:cstheme="minorHAnsi"/>
          <w:bCs/>
        </w:rPr>
        <w:t xml:space="preserve">v části </w:t>
      </w:r>
      <w:r w:rsidR="00C76D67" w:rsidRPr="000B54BB">
        <w:rPr>
          <w:rFonts w:cstheme="minorHAnsi"/>
          <w:bCs/>
        </w:rPr>
        <w:t xml:space="preserve">Provozní rozvod silnoproudu a řídicí systém </w:t>
      </w:r>
      <w:r w:rsidR="00C76D67">
        <w:rPr>
          <w:rFonts w:cstheme="minorHAnsi"/>
          <w:bCs/>
        </w:rPr>
        <w:t>zrealizovány v</w:t>
      </w:r>
      <w:r w:rsidR="00951DF1">
        <w:rPr>
          <w:rFonts w:cstheme="minorHAnsi"/>
          <w:bCs/>
        </w:rPr>
        <w:t> rámci samotné</w:t>
      </w:r>
      <w:r w:rsidR="00C76D67">
        <w:rPr>
          <w:rFonts w:cstheme="minorHAnsi"/>
          <w:bCs/>
        </w:rPr>
        <w:t xml:space="preserve"> </w:t>
      </w:r>
      <w:r w:rsidR="00C76D67" w:rsidRPr="00BA2E7F">
        <w:rPr>
          <w:rFonts w:cstheme="minorHAnsi"/>
        </w:rPr>
        <w:t>výstavby</w:t>
      </w:r>
      <w:r w:rsidR="00C76D67">
        <w:rPr>
          <w:rFonts w:cstheme="minorHAnsi"/>
          <w:bCs/>
        </w:rPr>
        <w:t xml:space="preserve"> haly v dále uvedeném provedení</w:t>
      </w:r>
      <w:r w:rsidR="005C66B0">
        <w:rPr>
          <w:rFonts w:cstheme="minorHAnsi"/>
          <w:bCs/>
        </w:rPr>
        <w:t xml:space="preserve"> (není předmětem </w:t>
      </w:r>
      <w:r w:rsidR="0082187A">
        <w:rPr>
          <w:rFonts w:cstheme="minorHAnsi"/>
          <w:bCs/>
        </w:rPr>
        <w:t xml:space="preserve">plnění </w:t>
      </w:r>
      <w:r>
        <w:rPr>
          <w:rFonts w:cstheme="minorHAnsi"/>
          <w:bCs/>
        </w:rPr>
        <w:t>dodavatele</w:t>
      </w:r>
      <w:r w:rsidR="005C66B0">
        <w:rPr>
          <w:rFonts w:cstheme="minorHAnsi"/>
          <w:bCs/>
        </w:rPr>
        <w:t>)</w:t>
      </w:r>
      <w:r w:rsidR="00C76D67">
        <w:rPr>
          <w:rFonts w:cstheme="minorHAnsi"/>
          <w:bCs/>
        </w:rPr>
        <w:t>:</w:t>
      </w:r>
    </w:p>
    <w:p w14:paraId="05AADFFB" w14:textId="745B1623" w:rsidR="00DB6A61" w:rsidRPr="006A2C28" w:rsidRDefault="00D35407" w:rsidP="00171CA8">
      <w:pPr>
        <w:spacing w:before="120" w:after="120" w:line="276" w:lineRule="auto"/>
        <w:jc w:val="both"/>
        <w:rPr>
          <w:rFonts w:cstheme="minorHAnsi"/>
          <w:b/>
          <w:u w:val="single"/>
        </w:rPr>
      </w:pPr>
      <w:r>
        <w:rPr>
          <w:rFonts w:cstheme="minorHAnsi"/>
          <w:b/>
          <w:u w:val="single"/>
        </w:rPr>
        <w:t>Ú</w:t>
      </w:r>
      <w:r w:rsidR="00DB6A61" w:rsidRPr="006A2C28">
        <w:rPr>
          <w:rFonts w:cstheme="minorHAnsi"/>
          <w:b/>
          <w:u w:val="single"/>
        </w:rPr>
        <w:t xml:space="preserve">daje </w:t>
      </w:r>
      <w:r w:rsidR="005A0F5B">
        <w:rPr>
          <w:rFonts w:cstheme="minorHAnsi"/>
          <w:b/>
          <w:u w:val="single"/>
        </w:rPr>
        <w:t>o</w:t>
      </w:r>
      <w:r w:rsidR="00DB6A61" w:rsidRPr="006A2C28">
        <w:rPr>
          <w:rFonts w:cstheme="minorHAnsi"/>
          <w:b/>
          <w:u w:val="single"/>
        </w:rPr>
        <w:t> základní</w:t>
      </w:r>
      <w:r w:rsidR="005A0F5B">
        <w:rPr>
          <w:rFonts w:cstheme="minorHAnsi"/>
          <w:b/>
          <w:u w:val="single"/>
        </w:rPr>
        <w:t>m</w:t>
      </w:r>
      <w:r w:rsidR="00DB6A61" w:rsidRPr="006A2C28">
        <w:rPr>
          <w:rFonts w:cstheme="minorHAnsi"/>
          <w:b/>
          <w:u w:val="single"/>
        </w:rPr>
        <w:t xml:space="preserve"> vybavení</w:t>
      </w:r>
      <w:r w:rsidR="00C76B16">
        <w:rPr>
          <w:rFonts w:cstheme="minorHAnsi"/>
          <w:b/>
          <w:u w:val="single"/>
        </w:rPr>
        <w:t xml:space="preserve"> zajištěném zhotovitelem haly</w:t>
      </w:r>
      <w:r w:rsidR="00F603F1">
        <w:rPr>
          <w:rFonts w:cstheme="minorHAnsi"/>
          <w:b/>
          <w:u w:val="single"/>
        </w:rPr>
        <w:t xml:space="preserve"> </w:t>
      </w:r>
      <w:r w:rsidR="00F603F1" w:rsidRPr="003A76B6">
        <w:rPr>
          <w:rFonts w:cstheme="minorHAnsi"/>
          <w:b/>
          <w:u w:val="single"/>
        </w:rPr>
        <w:t>(není-li dále výslovně uvedeno jinak)</w:t>
      </w:r>
      <w:r w:rsidR="00DB6A61" w:rsidRPr="003A76B6">
        <w:rPr>
          <w:rFonts w:cstheme="minorHAnsi"/>
          <w:b/>
          <w:u w:val="single"/>
        </w:rPr>
        <w:t>:</w:t>
      </w:r>
    </w:p>
    <w:p w14:paraId="075F65CC" w14:textId="0034F2FB" w:rsidR="00DB6A61" w:rsidRPr="002335CE" w:rsidRDefault="00DB6A61" w:rsidP="00171CA8">
      <w:pPr>
        <w:spacing w:before="120" w:after="120" w:line="276" w:lineRule="auto"/>
        <w:jc w:val="both"/>
        <w:rPr>
          <w:rFonts w:cstheme="minorHAnsi"/>
        </w:rPr>
      </w:pPr>
      <w:r w:rsidRPr="002335CE">
        <w:rPr>
          <w:rFonts w:cstheme="minorHAnsi"/>
          <w:u w:val="single"/>
        </w:rPr>
        <w:t>Napěťová soustava:</w:t>
      </w:r>
      <w:r w:rsidRPr="002335CE">
        <w:rPr>
          <w:rFonts w:cstheme="minorHAnsi"/>
        </w:rPr>
        <w:t xml:space="preserve"> </w:t>
      </w:r>
      <w:r w:rsidRPr="002335CE">
        <w:rPr>
          <w:rFonts w:cstheme="minorHAnsi"/>
        </w:rPr>
        <w:tab/>
        <w:t>Hlavní silové obvody: síť 3+N+PE, 3x400</w:t>
      </w:r>
      <w:r w:rsidR="002C06F7">
        <w:rPr>
          <w:rFonts w:cstheme="minorHAnsi"/>
        </w:rPr>
        <w:t> </w:t>
      </w:r>
      <w:r w:rsidRPr="002335CE">
        <w:rPr>
          <w:rFonts w:cstheme="minorHAnsi"/>
        </w:rPr>
        <w:t>V, 50</w:t>
      </w:r>
      <w:r w:rsidR="002C06F7">
        <w:rPr>
          <w:rFonts w:cstheme="minorHAnsi"/>
        </w:rPr>
        <w:t> </w:t>
      </w:r>
      <w:r w:rsidRPr="002335CE">
        <w:rPr>
          <w:rFonts w:cstheme="minorHAnsi"/>
        </w:rPr>
        <w:t>Hz, TN-S</w:t>
      </w:r>
    </w:p>
    <w:p w14:paraId="71D0ECC4" w14:textId="69C4AE57" w:rsidR="00DB6A61" w:rsidRPr="002335CE" w:rsidRDefault="00DB6A61" w:rsidP="00171CA8">
      <w:pPr>
        <w:spacing w:before="120" w:after="120" w:line="276" w:lineRule="auto"/>
        <w:jc w:val="both"/>
        <w:rPr>
          <w:rFonts w:cstheme="minorHAnsi"/>
        </w:rPr>
      </w:pPr>
      <w:r w:rsidRPr="002335CE">
        <w:rPr>
          <w:rFonts w:cstheme="minorHAnsi"/>
        </w:rPr>
        <w:tab/>
      </w:r>
      <w:r w:rsidRPr="002335CE">
        <w:rPr>
          <w:rFonts w:cstheme="minorHAnsi"/>
        </w:rPr>
        <w:tab/>
      </w:r>
      <w:r w:rsidRPr="002335CE">
        <w:rPr>
          <w:rFonts w:cstheme="minorHAnsi"/>
        </w:rPr>
        <w:tab/>
        <w:t xml:space="preserve">Pomocné obvody: 24VDC (PELV), RS422, SSI, Ethernet, </w:t>
      </w:r>
      <w:proofErr w:type="spellStart"/>
      <w:r w:rsidRPr="002335CE">
        <w:rPr>
          <w:rFonts w:cstheme="minorHAnsi"/>
        </w:rPr>
        <w:t>Ethe</w:t>
      </w:r>
      <w:r>
        <w:rPr>
          <w:rFonts w:cstheme="minorHAnsi"/>
        </w:rPr>
        <w:t>r</w:t>
      </w:r>
      <w:r w:rsidRPr="002335CE">
        <w:rPr>
          <w:rFonts w:cstheme="minorHAnsi"/>
        </w:rPr>
        <w:t>Cat</w:t>
      </w:r>
      <w:proofErr w:type="spellEnd"/>
    </w:p>
    <w:p w14:paraId="72D4B70B" w14:textId="4A89B455" w:rsidR="00DB6A61" w:rsidRPr="002335CE" w:rsidRDefault="00DB6A61" w:rsidP="00171CA8">
      <w:pPr>
        <w:spacing w:before="120" w:after="120" w:line="276" w:lineRule="auto"/>
        <w:jc w:val="both"/>
        <w:rPr>
          <w:rFonts w:cstheme="minorHAnsi"/>
        </w:rPr>
      </w:pPr>
      <w:r>
        <w:rPr>
          <w:rFonts w:cstheme="minorHAnsi"/>
          <w:u w:val="single"/>
        </w:rPr>
        <w:t>Předpokládaný i</w:t>
      </w:r>
      <w:r w:rsidRPr="002335CE">
        <w:rPr>
          <w:rFonts w:cstheme="minorHAnsi"/>
          <w:u w:val="single"/>
        </w:rPr>
        <w:t>nstalovaný výkon horní mechaniky:</w:t>
      </w:r>
      <w:r w:rsidRPr="002335CE">
        <w:rPr>
          <w:rFonts w:cstheme="minorHAnsi"/>
        </w:rPr>
        <w:tab/>
      </w:r>
      <w:r>
        <w:rPr>
          <w:rFonts w:cstheme="minorHAnsi"/>
          <w:b/>
        </w:rPr>
        <w:t>155</w:t>
      </w:r>
      <w:r w:rsidRPr="002335CE">
        <w:rPr>
          <w:rFonts w:cstheme="minorHAnsi"/>
          <w:b/>
        </w:rPr>
        <w:t xml:space="preserve"> kW</w:t>
      </w:r>
    </w:p>
    <w:p w14:paraId="657F11E9" w14:textId="35CED1D3" w:rsidR="00DB6A61" w:rsidRPr="002335CE" w:rsidRDefault="00DB6A61" w:rsidP="00171CA8">
      <w:pPr>
        <w:spacing w:before="120" w:after="120" w:line="276" w:lineRule="auto"/>
        <w:jc w:val="both"/>
        <w:rPr>
          <w:rFonts w:cstheme="minorHAnsi"/>
        </w:rPr>
      </w:pPr>
      <w:r w:rsidRPr="002335CE">
        <w:rPr>
          <w:rFonts w:cstheme="minorHAnsi"/>
          <w:u w:val="single"/>
        </w:rPr>
        <w:t>Předpokládaný soudobý výkon horní mechaniky:</w:t>
      </w:r>
      <w:r w:rsidRPr="002335CE">
        <w:rPr>
          <w:rFonts w:cstheme="minorHAnsi"/>
        </w:rPr>
        <w:tab/>
      </w:r>
      <w:r w:rsidRPr="002335CE">
        <w:rPr>
          <w:rFonts w:cstheme="minorHAnsi"/>
          <w:b/>
        </w:rPr>
        <w:t>90 kW</w:t>
      </w:r>
      <w:r w:rsidRPr="002335CE">
        <w:rPr>
          <w:rFonts w:cstheme="minorHAnsi"/>
        </w:rPr>
        <w:t xml:space="preserve"> </w:t>
      </w:r>
    </w:p>
    <w:p w14:paraId="461BC318" w14:textId="38F6B032" w:rsidR="00DB6A61" w:rsidRDefault="00DB6A61" w:rsidP="00171CA8">
      <w:pPr>
        <w:spacing w:before="120" w:after="120" w:line="276" w:lineRule="auto"/>
        <w:jc w:val="both"/>
        <w:rPr>
          <w:rFonts w:cstheme="minorHAnsi"/>
        </w:rPr>
      </w:pPr>
      <w:r w:rsidRPr="002335CE">
        <w:rPr>
          <w:rFonts w:cstheme="minorHAnsi"/>
          <w:u w:val="single"/>
        </w:rPr>
        <w:t>Hlavní přívod rozváděče RHM</w:t>
      </w:r>
      <w:r w:rsidRPr="002335CE">
        <w:rPr>
          <w:rFonts w:cstheme="minorHAnsi"/>
        </w:rPr>
        <w:t xml:space="preserve"> realizován z hlavního rozváděče objektu. Vstupní jištění rozváděče RHM je </w:t>
      </w:r>
      <w:r w:rsidRPr="002335CE">
        <w:rPr>
          <w:rFonts w:cstheme="minorHAnsi"/>
          <w:b/>
        </w:rPr>
        <w:t>200 A</w:t>
      </w:r>
      <w:r w:rsidRPr="002335CE">
        <w:rPr>
          <w:rFonts w:cstheme="minorHAnsi"/>
        </w:rPr>
        <w:t>.</w:t>
      </w:r>
    </w:p>
    <w:p w14:paraId="32183A20" w14:textId="7CAEEAD9" w:rsidR="00DB6A61" w:rsidRPr="002335CE" w:rsidRDefault="00DB6A61" w:rsidP="00171CA8">
      <w:pPr>
        <w:spacing w:before="120" w:after="120" w:line="276" w:lineRule="auto"/>
        <w:jc w:val="both"/>
        <w:rPr>
          <w:rFonts w:cstheme="minorHAnsi"/>
        </w:rPr>
      </w:pPr>
      <w:r>
        <w:rPr>
          <w:rFonts w:cstheme="minorHAnsi"/>
        </w:rPr>
        <w:t xml:space="preserve">Rozváděč RHM umístěn v místnosti </w:t>
      </w:r>
      <w:r w:rsidRPr="006A2C28">
        <w:rPr>
          <w:rFonts w:cstheme="minorHAnsi"/>
          <w:b/>
        </w:rPr>
        <w:t>6.T2.023</w:t>
      </w:r>
      <w:r>
        <w:rPr>
          <w:rFonts w:cstheme="minorHAnsi"/>
        </w:rPr>
        <w:t xml:space="preserve"> na úrovni 6.</w:t>
      </w:r>
      <w:r w:rsidR="00B00601">
        <w:rPr>
          <w:rFonts w:cstheme="minorHAnsi"/>
        </w:rPr>
        <w:t> </w:t>
      </w:r>
      <w:r>
        <w:rPr>
          <w:rFonts w:cstheme="minorHAnsi"/>
        </w:rPr>
        <w:t>NP.</w:t>
      </w:r>
    </w:p>
    <w:p w14:paraId="093CABAE" w14:textId="46AA462B" w:rsidR="00DB6A61" w:rsidRPr="002335CE" w:rsidRDefault="00DB6A61" w:rsidP="00171CA8">
      <w:pPr>
        <w:spacing w:before="120" w:after="120" w:line="276" w:lineRule="auto"/>
        <w:jc w:val="both"/>
        <w:rPr>
          <w:rFonts w:cstheme="minorHAnsi"/>
        </w:rPr>
      </w:pPr>
      <w:r w:rsidRPr="002335CE">
        <w:rPr>
          <w:rFonts w:cstheme="minorHAnsi"/>
          <w:u w:val="single"/>
        </w:rPr>
        <w:t>Ochrana před úrazem elektrickým proudem:</w:t>
      </w:r>
      <w:r w:rsidRPr="002335CE">
        <w:rPr>
          <w:rFonts w:cstheme="minorHAnsi"/>
        </w:rPr>
        <w:t xml:space="preserve"> Dle ČSN 33 2000-4-41 </w:t>
      </w:r>
      <w:proofErr w:type="spellStart"/>
      <w:r w:rsidRPr="002335CE">
        <w:rPr>
          <w:rFonts w:cstheme="minorHAnsi"/>
        </w:rPr>
        <w:t>ed</w:t>
      </w:r>
      <w:proofErr w:type="spellEnd"/>
      <w:r w:rsidRPr="002335CE">
        <w:rPr>
          <w:rFonts w:cstheme="minorHAnsi"/>
        </w:rPr>
        <w:t>.</w:t>
      </w:r>
      <w:r w:rsidR="00EA53BC">
        <w:rPr>
          <w:rFonts w:cstheme="minorHAnsi"/>
        </w:rPr>
        <w:t> </w:t>
      </w:r>
      <w:r w:rsidRPr="002335CE">
        <w:rPr>
          <w:rFonts w:cstheme="minorHAnsi"/>
        </w:rPr>
        <w:t>3</w:t>
      </w:r>
    </w:p>
    <w:p w14:paraId="7792D99F" w14:textId="3C0E999B" w:rsidR="00DB6A61" w:rsidRPr="002335CE" w:rsidRDefault="00DB6A61" w:rsidP="00171CA8">
      <w:pPr>
        <w:pStyle w:val="Odstavecseseznamem"/>
        <w:numPr>
          <w:ilvl w:val="0"/>
          <w:numId w:val="3"/>
        </w:numPr>
        <w:spacing w:before="120" w:after="120" w:line="276" w:lineRule="auto"/>
        <w:contextualSpacing w:val="0"/>
        <w:jc w:val="both"/>
        <w:rPr>
          <w:rFonts w:cstheme="minorHAnsi"/>
        </w:rPr>
      </w:pPr>
      <w:r w:rsidRPr="002335CE">
        <w:rPr>
          <w:rFonts w:cstheme="minorHAnsi"/>
        </w:rPr>
        <w:t>automatické odpojení od zdroje</w:t>
      </w:r>
    </w:p>
    <w:p w14:paraId="57B3976E" w14:textId="6654B6B3" w:rsidR="00DB6A61" w:rsidRPr="002335CE" w:rsidRDefault="00DB6A61" w:rsidP="00171CA8">
      <w:pPr>
        <w:pStyle w:val="Odstavecseseznamem"/>
        <w:numPr>
          <w:ilvl w:val="0"/>
          <w:numId w:val="3"/>
        </w:numPr>
        <w:spacing w:before="120" w:after="120" w:line="276" w:lineRule="auto"/>
        <w:contextualSpacing w:val="0"/>
        <w:jc w:val="both"/>
        <w:rPr>
          <w:rFonts w:cstheme="minorHAnsi"/>
        </w:rPr>
      </w:pPr>
      <w:r w:rsidRPr="002335CE">
        <w:rPr>
          <w:rFonts w:cstheme="minorHAnsi"/>
        </w:rPr>
        <w:t>dvojitá nebo zesílená izolace</w:t>
      </w:r>
    </w:p>
    <w:p w14:paraId="1FC53BBE" w14:textId="0DA0C30B" w:rsidR="00DB6A61" w:rsidRPr="002335CE" w:rsidRDefault="00DB6A61" w:rsidP="00171CA8">
      <w:pPr>
        <w:pStyle w:val="Odstavecseseznamem"/>
        <w:numPr>
          <w:ilvl w:val="0"/>
          <w:numId w:val="3"/>
        </w:numPr>
        <w:spacing w:before="120" w:after="120" w:line="276" w:lineRule="auto"/>
        <w:contextualSpacing w:val="0"/>
        <w:jc w:val="both"/>
        <w:rPr>
          <w:rFonts w:cstheme="minorHAnsi"/>
        </w:rPr>
      </w:pPr>
      <w:r w:rsidRPr="002335CE">
        <w:rPr>
          <w:rFonts w:cstheme="minorHAnsi"/>
        </w:rPr>
        <w:t>elektrické oddělení pro napájení jednoho spotřebiče</w:t>
      </w:r>
    </w:p>
    <w:p w14:paraId="6C91A743" w14:textId="6F2EB579" w:rsidR="00DB6A61" w:rsidRPr="002335CE" w:rsidRDefault="00DB6A61" w:rsidP="00171CA8">
      <w:pPr>
        <w:pStyle w:val="Odstavecseseznamem"/>
        <w:numPr>
          <w:ilvl w:val="0"/>
          <w:numId w:val="3"/>
        </w:numPr>
        <w:spacing w:before="120" w:after="120" w:line="276" w:lineRule="auto"/>
        <w:contextualSpacing w:val="0"/>
        <w:jc w:val="both"/>
        <w:rPr>
          <w:rFonts w:cstheme="minorHAnsi"/>
        </w:rPr>
      </w:pPr>
      <w:r w:rsidRPr="002335CE">
        <w:rPr>
          <w:rFonts w:cstheme="minorHAnsi"/>
        </w:rPr>
        <w:t>malé napětí (SELV a PELV)</w:t>
      </w:r>
    </w:p>
    <w:p w14:paraId="45B656C7" w14:textId="7952AD20" w:rsidR="00DB6A61" w:rsidRDefault="74861217" w:rsidP="00171CA8">
      <w:pPr>
        <w:spacing w:before="120" w:after="120" w:line="276" w:lineRule="auto"/>
        <w:jc w:val="both"/>
      </w:pPr>
      <w:r w:rsidRPr="74861217">
        <w:t xml:space="preserve">Provozní rozvod silnoproudu a řídicí systém jevištních mechanismů budou sloužit k bezpečnému a spolehlivému ovládání mechanismů horního i dolního jeviště. </w:t>
      </w:r>
      <w:r w:rsidR="00F603F1">
        <w:t xml:space="preserve">Z důvodu, že zadavatel klade </w:t>
      </w:r>
      <w:r w:rsidRPr="74861217">
        <w:t>velký důraz zejména na bezpečnost obsluhy i účinkujících a diváků</w:t>
      </w:r>
      <w:r w:rsidR="00F603F1">
        <w:t xml:space="preserve">, požaduje zadavatel po dodavateli dle této VZ </w:t>
      </w:r>
      <w:r w:rsidRPr="74861217">
        <w:t>systém bezpečnosti v úrovni SIL3 ČSN EN 61508, nebo úroveň vlastností</w:t>
      </w:r>
      <w:r w:rsidR="00C76B16">
        <w:t xml:space="preserve"> </w:t>
      </w:r>
      <w:proofErr w:type="spellStart"/>
      <w:r w:rsidRPr="74861217">
        <w:t>PLe</w:t>
      </w:r>
      <w:proofErr w:type="spellEnd"/>
      <w:r w:rsidRPr="74861217">
        <w:t xml:space="preserve"> pro zařízení horního jeviště, který vychází z analýzy rizik pro instalovaná zařízení, kdy zbytková rizika budou eliminována pomocí provozních bezpečnostních opatření realizovaných pro konkrétní představení podle předpokládaného využití jevištních mechanismů. Celý systém bude splňovat požadavky normy ČSN EN 17206 Zábavní technika – Stroje pro jevištní a jiné zábavní oblasti – Bezpečnostní požadavky a kontrola.</w:t>
      </w:r>
    </w:p>
    <w:p w14:paraId="2CD8D20E" w14:textId="484779B2" w:rsidR="00DB6A61" w:rsidRPr="00035F43" w:rsidRDefault="00DB6A61" w:rsidP="00171CA8">
      <w:pPr>
        <w:spacing w:before="120" w:after="120" w:line="276" w:lineRule="auto"/>
        <w:jc w:val="both"/>
        <w:rPr>
          <w:rFonts w:cstheme="minorHAnsi"/>
        </w:rPr>
      </w:pPr>
      <w:r w:rsidRPr="00035F43">
        <w:rPr>
          <w:rFonts w:cstheme="minorHAnsi"/>
        </w:rPr>
        <w:t xml:space="preserve">Systém řízení jevištních mechanismů </w:t>
      </w:r>
      <w:r w:rsidR="00951DF1">
        <w:rPr>
          <w:rFonts w:cstheme="minorHAnsi"/>
        </w:rPr>
        <w:t>bude</w:t>
      </w:r>
      <w:r w:rsidR="00951DF1" w:rsidRPr="00035F43">
        <w:rPr>
          <w:rFonts w:cstheme="minorHAnsi"/>
        </w:rPr>
        <w:t xml:space="preserve"> </w:t>
      </w:r>
      <w:r w:rsidRPr="00035F43">
        <w:rPr>
          <w:rFonts w:cstheme="minorHAnsi"/>
        </w:rPr>
        <w:t>tvořen základními prvky, napájecími a osovými rozváděči, řídicím serverem a ovládacím pultem (rozhraním člověk-stroj) a příslušnou propojovací kabeláží.</w:t>
      </w:r>
    </w:p>
    <w:p w14:paraId="14FF3BF4" w14:textId="2203B357" w:rsidR="00DB6A61" w:rsidRPr="00D61142" w:rsidRDefault="03AB2A9C" w:rsidP="00171CA8">
      <w:pPr>
        <w:spacing w:before="120" w:after="120" w:line="276" w:lineRule="auto"/>
        <w:jc w:val="both"/>
        <w:rPr>
          <w:color w:val="FF0000"/>
        </w:rPr>
      </w:pPr>
      <w:r w:rsidRPr="03AB2A9C">
        <w:t>Rozváděč RHM bude sloužit pro napájení zařízení horní mechaniky, budou z něho napájeny rozváděče:</w:t>
      </w:r>
    </w:p>
    <w:p w14:paraId="1EABC374" w14:textId="5F52C12E" w:rsidR="00DB6A61" w:rsidRPr="00DB6A61" w:rsidRDefault="00DB6A61" w:rsidP="00171CA8">
      <w:pPr>
        <w:pStyle w:val="Odstavecseseznamem"/>
        <w:numPr>
          <w:ilvl w:val="0"/>
          <w:numId w:val="3"/>
        </w:numPr>
        <w:spacing w:before="120" w:after="120" w:line="276" w:lineRule="auto"/>
        <w:contextualSpacing w:val="0"/>
        <w:jc w:val="both"/>
        <w:rPr>
          <w:rFonts w:cstheme="minorHAnsi"/>
        </w:rPr>
      </w:pPr>
      <w:r w:rsidRPr="00DB6A61">
        <w:rPr>
          <w:rFonts w:cstheme="minorHAnsi"/>
        </w:rPr>
        <w:tab/>
        <w:t>RZK – rozváděč zvedané kostky</w:t>
      </w:r>
    </w:p>
    <w:p w14:paraId="3E75FB61" w14:textId="4FA4FA22" w:rsidR="00DB6A61" w:rsidRPr="00DB6A61" w:rsidRDefault="00DB6A61" w:rsidP="00171CA8">
      <w:pPr>
        <w:pStyle w:val="Odstavecseseznamem"/>
        <w:numPr>
          <w:ilvl w:val="0"/>
          <w:numId w:val="3"/>
        </w:numPr>
        <w:spacing w:before="120" w:after="120" w:line="276" w:lineRule="auto"/>
        <w:contextualSpacing w:val="0"/>
        <w:jc w:val="both"/>
        <w:rPr>
          <w:rFonts w:cstheme="minorHAnsi"/>
        </w:rPr>
      </w:pPr>
      <w:r w:rsidRPr="00DB6A61">
        <w:rPr>
          <w:rFonts w:cstheme="minorHAnsi"/>
        </w:rPr>
        <w:tab/>
        <w:t>RR – rozváděč zvedání reprosoustav</w:t>
      </w:r>
    </w:p>
    <w:p w14:paraId="4F398198" w14:textId="08457101" w:rsidR="00DB6A61" w:rsidRPr="00DB6A61" w:rsidRDefault="00DB6A61" w:rsidP="00171CA8">
      <w:pPr>
        <w:pStyle w:val="Odstavecseseznamem"/>
        <w:numPr>
          <w:ilvl w:val="0"/>
          <w:numId w:val="3"/>
        </w:numPr>
        <w:spacing w:before="120" w:after="120" w:line="276" w:lineRule="auto"/>
        <w:contextualSpacing w:val="0"/>
        <w:jc w:val="both"/>
        <w:rPr>
          <w:rFonts w:cstheme="minorHAnsi"/>
        </w:rPr>
      </w:pPr>
      <w:r w:rsidRPr="00DB6A61">
        <w:rPr>
          <w:rFonts w:cstheme="minorHAnsi"/>
        </w:rPr>
        <w:tab/>
        <w:t>RS1 a RS</w:t>
      </w:r>
      <w:proofErr w:type="gramStart"/>
      <w:r w:rsidRPr="00DB6A61">
        <w:rPr>
          <w:rFonts w:cstheme="minorHAnsi"/>
        </w:rPr>
        <w:t>2  –</w:t>
      </w:r>
      <w:proofErr w:type="gramEnd"/>
      <w:r w:rsidRPr="00DB6A61">
        <w:rPr>
          <w:rFonts w:cstheme="minorHAnsi"/>
        </w:rPr>
        <w:t xml:space="preserve"> rozváděče zdvihu sítí</w:t>
      </w:r>
    </w:p>
    <w:p w14:paraId="6C2D7763" w14:textId="6AB2A43F" w:rsidR="00DB6A61" w:rsidRPr="00DB6A61" w:rsidRDefault="00DB6A61" w:rsidP="00171CA8">
      <w:pPr>
        <w:pStyle w:val="Odstavecseseznamem"/>
        <w:numPr>
          <w:ilvl w:val="0"/>
          <w:numId w:val="3"/>
        </w:numPr>
        <w:spacing w:before="120" w:after="120" w:line="276" w:lineRule="auto"/>
        <w:contextualSpacing w:val="0"/>
        <w:jc w:val="both"/>
        <w:rPr>
          <w:rFonts w:cstheme="minorHAnsi"/>
        </w:rPr>
      </w:pPr>
      <w:r w:rsidRPr="00DB6A61">
        <w:rPr>
          <w:rFonts w:cstheme="minorHAnsi"/>
        </w:rPr>
        <w:tab/>
        <w:t>RVS – rozváděč napájení vlajkosláv</w:t>
      </w:r>
    </w:p>
    <w:p w14:paraId="274A02A2" w14:textId="4B00E44A" w:rsidR="00DB6A61" w:rsidRPr="00DB6A61" w:rsidRDefault="00DB6A61" w:rsidP="00171CA8">
      <w:pPr>
        <w:pStyle w:val="Odstavecseseznamem"/>
        <w:numPr>
          <w:ilvl w:val="0"/>
          <w:numId w:val="3"/>
        </w:numPr>
        <w:spacing w:before="120" w:after="120" w:line="276" w:lineRule="auto"/>
        <w:contextualSpacing w:val="0"/>
        <w:jc w:val="both"/>
        <w:rPr>
          <w:rFonts w:cstheme="minorHAnsi"/>
        </w:rPr>
      </w:pPr>
      <w:r w:rsidRPr="00DB6A61">
        <w:rPr>
          <w:rFonts w:cstheme="minorHAnsi"/>
        </w:rPr>
        <w:tab/>
        <w:t>UV1 – server pro řízení jevištních mechanismů horní sféry</w:t>
      </w:r>
    </w:p>
    <w:p w14:paraId="5D53C975" w14:textId="004B5C84" w:rsidR="00DB6A61" w:rsidRPr="00035F43" w:rsidRDefault="00DB6A61" w:rsidP="00171CA8">
      <w:pPr>
        <w:spacing w:before="120" w:after="120" w:line="276" w:lineRule="auto"/>
        <w:jc w:val="both"/>
        <w:rPr>
          <w:rFonts w:cstheme="minorHAnsi"/>
        </w:rPr>
      </w:pPr>
      <w:r w:rsidRPr="00035F43">
        <w:rPr>
          <w:rFonts w:cstheme="minorHAnsi"/>
        </w:rPr>
        <w:t>V rozváděči RHM je</w:t>
      </w:r>
      <w:r w:rsidR="00951DF1">
        <w:rPr>
          <w:rFonts w:cstheme="minorHAnsi"/>
        </w:rPr>
        <w:t xml:space="preserve"> do budoucna</w:t>
      </w:r>
      <w:r w:rsidRPr="00035F43">
        <w:rPr>
          <w:rFonts w:cstheme="minorHAnsi"/>
        </w:rPr>
        <w:t xml:space="preserve"> rovněž energeticky počítáno s připojením rozváděče RVH – rozváděč napájení zvedaných výkrytů, ale tato část zařízení nebude </w:t>
      </w:r>
      <w:r w:rsidR="00D61142">
        <w:rPr>
          <w:rFonts w:cstheme="minorHAnsi"/>
        </w:rPr>
        <w:t>předmětem plnění této veřejné zakázky</w:t>
      </w:r>
      <w:r w:rsidRPr="00035F43">
        <w:rPr>
          <w:rFonts w:cstheme="minorHAnsi"/>
        </w:rPr>
        <w:t xml:space="preserve">, </w:t>
      </w:r>
      <w:r w:rsidRPr="00035F43">
        <w:rPr>
          <w:rFonts w:cstheme="minorHAnsi"/>
        </w:rPr>
        <w:lastRenderedPageBreak/>
        <w:t xml:space="preserve">nicméně může být realizována někdy v budoucnu, protože elektrický přívod je dimenzován i na tuto část. </w:t>
      </w:r>
    </w:p>
    <w:p w14:paraId="726467B7" w14:textId="2E46E440" w:rsidR="00DB6A61" w:rsidRPr="00035F43" w:rsidRDefault="74861217" w:rsidP="00171CA8">
      <w:pPr>
        <w:spacing w:before="120" w:after="120" w:line="276" w:lineRule="auto"/>
        <w:jc w:val="both"/>
      </w:pPr>
      <w:r w:rsidRPr="74861217">
        <w:t>Ovládací pulty zvedacích zařízení jsou dva, přenosné, připojitelné v přípojných místech pro horní mechaniku (</w:t>
      </w:r>
      <w:proofErr w:type="spellStart"/>
      <w:r w:rsidRPr="74861217">
        <w:t>multikonektor</w:t>
      </w:r>
      <w:proofErr w:type="spellEnd"/>
      <w:r w:rsidRPr="74861217">
        <w:t xml:space="preserve">) v prostoru lávek u kostky a v místnosti režie (pulty nejsou součástí </w:t>
      </w:r>
      <w:r w:rsidR="00D61142">
        <w:t>předmětu plnění této veřejné zakázky</w:t>
      </w:r>
      <w:r w:rsidR="002D2BA9">
        <w:t>/</w:t>
      </w:r>
      <w:r w:rsidRPr="74861217">
        <w:t>dodávky, jsou předmětem plnění dodavatele stavby). Pulty jsou vybaveny dotykovou obrazovkou 21“ a dvěma ovládacími pákami pro řízení směru a rychlosti zařízení s funkcí „mrtvý muž“ a tlačítkem NOUZOVÉ ZASTAVENÍ. Pult umožní vkládat zařízení do skupin, provozovat je v synchronním nebo asynchronním režimu, jak dráhově, tak časově, ukládat představení, jednotlivé scény, obsahuje stavovou obrazovku, možnost vyvolat obrazovky s aktuálními údaji o každém zařízení i obrazovku s historií (log soubory). Ovládací pulty umožní nastavení úrovně obsluhy podle přihlašovacích údajů operátora od úrovně administrátor do úrovně jednoduchý uživatel.</w:t>
      </w:r>
    </w:p>
    <w:p w14:paraId="10EBCBFF" w14:textId="63823C7E" w:rsidR="00DB6A61" w:rsidRPr="00035F43" w:rsidRDefault="74861217" w:rsidP="00171CA8">
      <w:pPr>
        <w:spacing w:before="120" w:after="120" w:line="276" w:lineRule="auto"/>
        <w:jc w:val="both"/>
      </w:pPr>
      <w:r w:rsidRPr="74861217">
        <w:t xml:space="preserve">Radiový ovládací pult </w:t>
      </w:r>
      <w:r w:rsidRPr="00D61142">
        <w:t>má obdobné vlastnosti jako mobilní ovládací pulty, pouze menší dotykovou obrazovku a pouze jednu ovládací páku.</w:t>
      </w:r>
      <w:r w:rsidRPr="74861217">
        <w:t xml:space="preserve"> </w:t>
      </w:r>
    </w:p>
    <w:p w14:paraId="68CC6E28" w14:textId="67742206" w:rsidR="00DB6A61" w:rsidRPr="00035F43" w:rsidRDefault="00DB6A61" w:rsidP="00171CA8">
      <w:pPr>
        <w:spacing w:before="120" w:after="120" w:line="276" w:lineRule="auto"/>
        <w:jc w:val="both"/>
        <w:rPr>
          <w:rFonts w:cstheme="minorHAnsi"/>
        </w:rPr>
      </w:pPr>
      <w:r w:rsidRPr="00035F43">
        <w:rPr>
          <w:rFonts w:cstheme="minorHAnsi"/>
        </w:rPr>
        <w:t xml:space="preserve">Servisní ovládací pult </w:t>
      </w:r>
      <w:r w:rsidR="00951DF1">
        <w:rPr>
          <w:rFonts w:cstheme="minorHAnsi"/>
        </w:rPr>
        <w:t xml:space="preserve">bude </w:t>
      </w:r>
      <w:r w:rsidRPr="00035F43">
        <w:rPr>
          <w:rFonts w:cstheme="minorHAnsi"/>
        </w:rPr>
        <w:t>slouž</w:t>
      </w:r>
      <w:r w:rsidR="00951DF1">
        <w:rPr>
          <w:rFonts w:cstheme="minorHAnsi"/>
        </w:rPr>
        <w:t>it</w:t>
      </w:r>
      <w:r w:rsidRPr="00035F43">
        <w:rPr>
          <w:rFonts w:cstheme="minorHAnsi"/>
        </w:rPr>
        <w:t xml:space="preserve"> pro servisní pohyb se zařízením, </w:t>
      </w:r>
      <w:r w:rsidR="00951DF1">
        <w:rPr>
          <w:rFonts w:cstheme="minorHAnsi"/>
        </w:rPr>
        <w:t>bude</w:t>
      </w:r>
      <w:r w:rsidRPr="00035F43">
        <w:rPr>
          <w:rFonts w:cstheme="minorHAnsi"/>
        </w:rPr>
        <w:t xml:space="preserve"> připojitelný v příslušných osových rozváděčích i v přípojných místech hlavního ovládacího pultu.</w:t>
      </w:r>
      <w:r w:rsidR="00D61142">
        <w:rPr>
          <w:rFonts w:cstheme="minorHAnsi"/>
        </w:rPr>
        <w:t xml:space="preserve"> </w:t>
      </w:r>
      <w:r w:rsidRPr="006A2C28">
        <w:rPr>
          <w:rFonts w:cstheme="minorHAnsi"/>
        </w:rPr>
        <w:t xml:space="preserve">Všechny použité kabely budou navrženy dle stanoveného prostředí dle platných norem ČSN 33 2000-1 </w:t>
      </w:r>
      <w:proofErr w:type="spellStart"/>
      <w:r w:rsidRPr="006A2C28">
        <w:rPr>
          <w:rFonts w:cstheme="minorHAnsi"/>
        </w:rPr>
        <w:t>ed</w:t>
      </w:r>
      <w:proofErr w:type="spellEnd"/>
      <w:r w:rsidRPr="006A2C28">
        <w:rPr>
          <w:rFonts w:cstheme="minorHAnsi"/>
        </w:rPr>
        <w:t>.</w:t>
      </w:r>
      <w:r w:rsidR="00AB6BD2">
        <w:rPr>
          <w:rFonts w:cstheme="minorHAnsi"/>
        </w:rPr>
        <w:t> </w:t>
      </w:r>
      <w:r w:rsidRPr="006A2C28">
        <w:rPr>
          <w:rFonts w:cstheme="minorHAnsi"/>
        </w:rPr>
        <w:t xml:space="preserve">2 a v návaznosti na ČSN 33 2000-5-51 </w:t>
      </w:r>
      <w:proofErr w:type="spellStart"/>
      <w:r w:rsidRPr="006A2C28">
        <w:rPr>
          <w:rFonts w:cstheme="minorHAnsi"/>
        </w:rPr>
        <w:t>ed</w:t>
      </w:r>
      <w:proofErr w:type="spellEnd"/>
      <w:r w:rsidRPr="006A2C28">
        <w:rPr>
          <w:rFonts w:cstheme="minorHAnsi"/>
        </w:rPr>
        <w:t>.</w:t>
      </w:r>
      <w:r w:rsidR="00761EB6">
        <w:rPr>
          <w:rFonts w:cstheme="minorHAnsi"/>
        </w:rPr>
        <w:t> </w:t>
      </w:r>
      <w:r w:rsidRPr="006A2C28">
        <w:rPr>
          <w:rFonts w:cstheme="minorHAnsi"/>
        </w:rPr>
        <w:t>3. Kabely budou umístěny v drátěných žlabech nebo v ochranných trubkách, vedených po ocelových konstrukcích lávek nebo ve stavebních konstrukcích.</w:t>
      </w:r>
      <w:r w:rsidR="00D61142">
        <w:rPr>
          <w:rFonts w:cstheme="minorHAnsi"/>
        </w:rPr>
        <w:t xml:space="preserve"> </w:t>
      </w:r>
      <w:r w:rsidRPr="006A2C28">
        <w:rPr>
          <w:rFonts w:cstheme="minorHAnsi"/>
        </w:rPr>
        <w:t>Silové kabely budou v kabelových trasách vedeny odděleně od sdělovacích kabelů.</w:t>
      </w:r>
      <w:r w:rsidR="00D61142">
        <w:rPr>
          <w:rFonts w:cstheme="minorHAnsi"/>
        </w:rPr>
        <w:t xml:space="preserve"> </w:t>
      </w:r>
      <w:r w:rsidRPr="00035F43">
        <w:rPr>
          <w:rFonts w:cstheme="minorHAnsi"/>
        </w:rPr>
        <w:t xml:space="preserve">Bude provedeno ochranné pospojování pohonných jednotek umístěných na kovové konstrukci odpovídající normě ČSN 33 2000-5-54 </w:t>
      </w:r>
      <w:proofErr w:type="spellStart"/>
      <w:r w:rsidRPr="00035F43">
        <w:rPr>
          <w:rFonts w:cstheme="minorHAnsi"/>
        </w:rPr>
        <w:t>ed</w:t>
      </w:r>
      <w:proofErr w:type="spellEnd"/>
      <w:r w:rsidRPr="00035F43">
        <w:rPr>
          <w:rFonts w:cstheme="minorHAnsi"/>
        </w:rPr>
        <w:t>.</w:t>
      </w:r>
      <w:r w:rsidR="00761EB6">
        <w:rPr>
          <w:rFonts w:cstheme="minorHAnsi"/>
        </w:rPr>
        <w:t> </w:t>
      </w:r>
      <w:r w:rsidRPr="00035F43">
        <w:rPr>
          <w:rFonts w:cstheme="minorHAnsi"/>
        </w:rPr>
        <w:t>3.</w:t>
      </w:r>
    </w:p>
    <w:p w14:paraId="1435C3D9" w14:textId="35C7BB77" w:rsidR="00DB6A61" w:rsidRPr="003A76B6" w:rsidRDefault="00D61142" w:rsidP="00171CA8">
      <w:pPr>
        <w:spacing w:before="120" w:after="120" w:line="276" w:lineRule="auto"/>
        <w:jc w:val="both"/>
        <w:rPr>
          <w:b/>
          <w:bCs/>
          <w:u w:val="single"/>
        </w:rPr>
      </w:pPr>
      <w:r w:rsidRPr="003A76B6">
        <w:rPr>
          <w:b/>
          <w:bCs/>
          <w:u w:val="single"/>
        </w:rPr>
        <w:t xml:space="preserve">Předmětem plnění </w:t>
      </w:r>
      <w:r w:rsidR="00D35407" w:rsidRPr="003A76B6">
        <w:rPr>
          <w:b/>
          <w:bCs/>
          <w:u w:val="single"/>
        </w:rPr>
        <w:t>dodavatele</w:t>
      </w:r>
      <w:r w:rsidRPr="003A76B6">
        <w:rPr>
          <w:b/>
          <w:bCs/>
          <w:u w:val="single"/>
        </w:rPr>
        <w:t xml:space="preserve"> je r</w:t>
      </w:r>
      <w:r w:rsidR="74861217" w:rsidRPr="003A76B6">
        <w:rPr>
          <w:b/>
          <w:bCs/>
          <w:u w:val="single"/>
        </w:rPr>
        <w:t xml:space="preserve">ozšíření </w:t>
      </w:r>
      <w:r w:rsidRPr="003A76B6">
        <w:rPr>
          <w:b/>
          <w:bCs/>
          <w:u w:val="single"/>
        </w:rPr>
        <w:t xml:space="preserve">výše popsaného </w:t>
      </w:r>
      <w:r w:rsidR="74861217" w:rsidRPr="003A76B6">
        <w:rPr>
          <w:b/>
          <w:bCs/>
          <w:u w:val="single"/>
        </w:rPr>
        <w:t xml:space="preserve">základního vybavení </w:t>
      </w:r>
      <w:r w:rsidRPr="003A76B6">
        <w:rPr>
          <w:rFonts w:cstheme="minorHAnsi"/>
          <w:b/>
          <w:u w:val="single"/>
        </w:rPr>
        <w:t>zajištěného zhotovitelem haly</w:t>
      </w:r>
      <w:r w:rsidR="00996BBF" w:rsidRPr="003A76B6">
        <w:rPr>
          <w:rFonts w:cstheme="minorHAnsi"/>
          <w:b/>
          <w:u w:val="single"/>
        </w:rPr>
        <w:t>:</w:t>
      </w:r>
      <w:r w:rsidR="74861217" w:rsidRPr="003A76B6">
        <w:rPr>
          <w:b/>
          <w:bCs/>
          <w:u w:val="single"/>
        </w:rPr>
        <w:t> </w:t>
      </w:r>
    </w:p>
    <w:p w14:paraId="03619F04" w14:textId="5DA8C65E" w:rsidR="06C886B3" w:rsidRDefault="005709FC" w:rsidP="00171CA8">
      <w:pPr>
        <w:spacing w:before="120" w:after="120" w:line="276" w:lineRule="auto"/>
        <w:jc w:val="both"/>
      </w:pPr>
      <w:r w:rsidRPr="003A76B6">
        <w:rPr>
          <w:rFonts w:cstheme="minorHAnsi"/>
          <w:bCs/>
        </w:rPr>
        <w:t>Součástí plnění je</w:t>
      </w:r>
      <w:r w:rsidR="74861217" w:rsidRPr="003A76B6">
        <w:t xml:space="preserve"> elektrické vybavení vlajkosláv a zvedání sítí</w:t>
      </w:r>
      <w:r w:rsidRPr="003A76B6">
        <w:t>, tj.</w:t>
      </w:r>
      <w:r w:rsidR="74861217" w:rsidRPr="003A76B6">
        <w:t xml:space="preserve"> dodání a instalac</w:t>
      </w:r>
      <w:r w:rsidRPr="003A76B6">
        <w:t>e</w:t>
      </w:r>
      <w:r w:rsidR="74861217" w:rsidRPr="003A76B6">
        <w:t xml:space="preserve"> rozváděčů RS1, RS2 a RVS v rozvodně 6.T2.023, rozváděčů RVS1 až RVS3 instalovaných na mobilních pohonech zvedání vlajkosláv, instalac</w:t>
      </w:r>
      <w:r w:rsidRPr="003A76B6">
        <w:t>e</w:t>
      </w:r>
      <w:r w:rsidR="74861217" w:rsidRPr="003A76B6">
        <w:t xml:space="preserve"> celkem 36 přípojných míst zvedání vlajkosláv na kruhových lávkách a propojovacích kabelů mezi těmito místy a mobilními vlajkoslávami v délkách 5, 10, 15 a 20 metrů, každá délka ve třech provedeních. Součástí </w:t>
      </w:r>
      <w:r w:rsidRPr="003A76B6">
        <w:t xml:space="preserve">plnění jsou </w:t>
      </w:r>
      <w:r w:rsidR="74861217" w:rsidRPr="003A76B6">
        <w:t xml:space="preserve">i všechny propojovací kabely mezi rozváděči a koncovými prvky, včetně nosných konstrukcí (kabelové žlaby, trubky) vedené po konstrukcích lávek. </w:t>
      </w:r>
      <w:r w:rsidRPr="003A76B6">
        <w:rPr>
          <w:b/>
          <w:bCs/>
        </w:rPr>
        <w:t>Součástí plnění</w:t>
      </w:r>
      <w:r w:rsidR="74861217" w:rsidRPr="003A76B6">
        <w:rPr>
          <w:b/>
          <w:bCs/>
        </w:rPr>
        <w:t xml:space="preserve"> je rovněž integrace ovládání vlajkosláv a zvedání sítí do </w:t>
      </w:r>
      <w:r w:rsidRPr="003A76B6">
        <w:rPr>
          <w:b/>
          <w:bCs/>
        </w:rPr>
        <w:t xml:space="preserve">stávajícího </w:t>
      </w:r>
      <w:r w:rsidR="74861217" w:rsidRPr="003A76B6">
        <w:rPr>
          <w:b/>
          <w:bCs/>
        </w:rPr>
        <w:t>systému ovládání, respektive do ovládacích pultů mobilních i radiového, ze kterých je systém ovládán</w:t>
      </w:r>
      <w:r w:rsidR="74861217" w:rsidRPr="003A76B6">
        <w:t>.</w:t>
      </w:r>
    </w:p>
    <w:sectPr w:rsidR="06C886B3" w:rsidSect="00810015">
      <w:footerReference w:type="default" r:id="rId23"/>
      <w:headerReference w:type="first" r:id="rId2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9C08B" w14:textId="77777777" w:rsidR="00D40880" w:rsidRDefault="00D40880" w:rsidP="007D398D">
      <w:pPr>
        <w:spacing w:after="0" w:line="240" w:lineRule="auto"/>
      </w:pPr>
      <w:r>
        <w:separator/>
      </w:r>
    </w:p>
  </w:endnote>
  <w:endnote w:type="continuationSeparator" w:id="0">
    <w:p w14:paraId="6CAA35B8" w14:textId="77777777" w:rsidR="00D40880" w:rsidRDefault="00D40880" w:rsidP="007D398D">
      <w:pPr>
        <w:spacing w:after="0" w:line="240" w:lineRule="auto"/>
      </w:pPr>
      <w:r>
        <w:continuationSeparator/>
      </w:r>
    </w:p>
  </w:endnote>
  <w:endnote w:type="continuationNotice" w:id="1">
    <w:p w14:paraId="01C7C01D" w14:textId="77777777" w:rsidR="00D40880" w:rsidRDefault="00D408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8298128"/>
      <w:docPartObj>
        <w:docPartGallery w:val="Page Numbers (Bottom of Page)"/>
        <w:docPartUnique/>
      </w:docPartObj>
    </w:sdtPr>
    <w:sdtEndPr/>
    <w:sdtContent>
      <w:p w14:paraId="16F7F2D2" w14:textId="2BF4BD21" w:rsidR="007D398D" w:rsidRDefault="007D398D">
        <w:pPr>
          <w:pStyle w:val="Zpat"/>
          <w:jc w:val="center"/>
        </w:pPr>
        <w:r>
          <w:fldChar w:fldCharType="begin"/>
        </w:r>
        <w:r>
          <w:instrText>PAGE   \* MERGEFORMAT</w:instrText>
        </w:r>
        <w:r>
          <w:fldChar w:fldCharType="separate"/>
        </w:r>
        <w:r w:rsidR="00863B9A">
          <w:rPr>
            <w:noProof/>
          </w:rPr>
          <w:t>11</w:t>
        </w:r>
        <w:r>
          <w:fldChar w:fldCharType="end"/>
        </w:r>
      </w:p>
    </w:sdtContent>
  </w:sdt>
  <w:p w14:paraId="795C7FD9" w14:textId="77777777" w:rsidR="007D398D" w:rsidRDefault="007D398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C04FF" w14:textId="77777777" w:rsidR="00D40880" w:rsidRDefault="00D40880" w:rsidP="007D398D">
      <w:pPr>
        <w:spacing w:after="0" w:line="240" w:lineRule="auto"/>
      </w:pPr>
      <w:r>
        <w:separator/>
      </w:r>
    </w:p>
  </w:footnote>
  <w:footnote w:type="continuationSeparator" w:id="0">
    <w:p w14:paraId="3F4E3031" w14:textId="77777777" w:rsidR="00D40880" w:rsidRDefault="00D40880" w:rsidP="007D398D">
      <w:pPr>
        <w:spacing w:after="0" w:line="240" w:lineRule="auto"/>
      </w:pPr>
      <w:r>
        <w:continuationSeparator/>
      </w:r>
    </w:p>
  </w:footnote>
  <w:footnote w:type="continuationNotice" w:id="1">
    <w:p w14:paraId="2D83CE8A" w14:textId="77777777" w:rsidR="00D40880" w:rsidRDefault="00D408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409F2" w14:textId="2A3E14FC" w:rsidR="00F863B1" w:rsidRDefault="00F863B1" w:rsidP="00F863B1">
    <w:pPr>
      <w:pStyle w:val="Zhlav"/>
    </w:pPr>
  </w:p>
  <w:p w14:paraId="411872D5" w14:textId="77777777" w:rsidR="00E2035B" w:rsidRDefault="00E2035B" w:rsidP="00F863B1">
    <w:pPr>
      <w:pStyle w:val="Zhlav"/>
    </w:pPr>
  </w:p>
  <w:p w14:paraId="55B02BFD" w14:textId="695A3B23" w:rsidR="00E2035B" w:rsidRPr="004A4EF6" w:rsidRDefault="00E2035B" w:rsidP="00E2035B">
    <w:pPr>
      <w:pStyle w:val="Zhlav"/>
      <w:jc w:val="center"/>
      <w:rPr>
        <w:b/>
        <w:bCs/>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07BA7"/>
    <w:multiLevelType w:val="multilevel"/>
    <w:tmpl w:val="DC7E89A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955E1"/>
    <w:multiLevelType w:val="multilevel"/>
    <w:tmpl w:val="F57EAD7E"/>
    <w:lvl w:ilvl="0">
      <w:start w:val="1"/>
      <w:numFmt w:val="decimal"/>
      <w:lvlText w:val="%1."/>
      <w:lvlJc w:val="left"/>
      <w:pPr>
        <w:ind w:left="360" w:hanging="360"/>
      </w:pPr>
      <w:rPr>
        <w:rFonts w:asciiTheme="minorHAnsi" w:hAnsiTheme="minorHAnsi" w:cstheme="minorHAnsi" w:hint="default"/>
        <w:color w:val="auto"/>
        <w:sz w:val="22"/>
        <w:szCs w:val="22"/>
      </w:rPr>
    </w:lvl>
    <w:lvl w:ilvl="1">
      <w:start w:val="1"/>
      <w:numFmt w:val="decimal"/>
      <w:lvlText w:val="%1.%2."/>
      <w:lvlJc w:val="left"/>
      <w:pPr>
        <w:ind w:left="792" w:hanging="432"/>
      </w:pPr>
      <w:rPr>
        <w:b/>
        <w:bCs/>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84258F"/>
    <w:multiLevelType w:val="hybridMultilevel"/>
    <w:tmpl w:val="71AC4A4E"/>
    <w:lvl w:ilvl="0" w:tplc="7AC43D7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C1F1366"/>
    <w:multiLevelType w:val="hybridMultilevel"/>
    <w:tmpl w:val="4880EE0C"/>
    <w:lvl w:ilvl="0" w:tplc="ECDC436E">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9E57733"/>
    <w:multiLevelType w:val="multilevel"/>
    <w:tmpl w:val="5226DA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9494990"/>
    <w:multiLevelType w:val="hybridMultilevel"/>
    <w:tmpl w:val="230CF7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6DC2710E"/>
    <w:multiLevelType w:val="multilevel"/>
    <w:tmpl w:val="731EA6DE"/>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46396A"/>
    <w:multiLevelType w:val="multilevel"/>
    <w:tmpl w:val="02ACC104"/>
    <w:lvl w:ilvl="0">
      <w:start w:val="1"/>
      <w:numFmt w:val="decimal"/>
      <w:lvlText w:val="%1."/>
      <w:lvlJc w:val="left"/>
      <w:pPr>
        <w:ind w:left="360" w:hanging="360"/>
      </w:pPr>
      <w:rPr>
        <w:rFonts w:hint="default"/>
        <w:color w:val="auto"/>
        <w:sz w:val="22"/>
        <w:szCs w:val="22"/>
      </w:r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789103D"/>
    <w:multiLevelType w:val="hybridMultilevel"/>
    <w:tmpl w:val="E0F24F30"/>
    <w:lvl w:ilvl="0" w:tplc="6BC4C242">
      <w:start w:val="10"/>
      <w:numFmt w:val="bullet"/>
      <w:lvlText w:val="-"/>
      <w:lvlJc w:val="left"/>
      <w:pPr>
        <w:ind w:left="1065" w:hanging="360"/>
      </w:pPr>
      <w:rPr>
        <w:rFonts w:ascii="Calibri" w:eastAsiaTheme="minorHAnsi" w:hAnsi="Calibri" w:cstheme="minorBidi"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9" w15:restartNumberingAfterBreak="0">
    <w:nsid w:val="79EB7A1D"/>
    <w:multiLevelType w:val="multilevel"/>
    <w:tmpl w:val="A1D4EF9C"/>
    <w:lvl w:ilvl="0">
      <w:start w:val="1"/>
      <w:numFmt w:val="decimal"/>
      <w:pStyle w:val="slovanseznam"/>
      <w:lvlText w:val="%1."/>
      <w:lvlJc w:val="left"/>
      <w:pPr>
        <w:ind w:left="360" w:hanging="360"/>
      </w:pPr>
      <w:rPr>
        <w:rFonts w:cs="Times New Roman" w:hint="default"/>
      </w:rPr>
    </w:lvl>
    <w:lvl w:ilvl="1">
      <w:start w:val="1"/>
      <w:numFmt w:val="decimal"/>
      <w:lvlText w:val="%2."/>
      <w:lvlJc w:val="left"/>
      <w:pPr>
        <w:ind w:left="574" w:hanging="432"/>
      </w:pPr>
      <w:rPr>
        <w:rFonts w:cs="Times New Roman" w:hint="default"/>
        <w:b w:val="0"/>
        <w:i w:val="0"/>
        <w:color w:val="auto"/>
      </w:rPr>
    </w:lvl>
    <w:lvl w:ilvl="2">
      <w:start w:val="1"/>
      <w:numFmt w:val="lowerLetter"/>
      <w:lvlText w:val="%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16cid:durableId="2048288419">
    <w:abstractNumId w:val="2"/>
  </w:num>
  <w:num w:numId="2" w16cid:durableId="613638178">
    <w:abstractNumId w:val="9"/>
  </w:num>
  <w:num w:numId="3" w16cid:durableId="979768913">
    <w:abstractNumId w:val="8"/>
  </w:num>
  <w:num w:numId="4" w16cid:durableId="1921327463">
    <w:abstractNumId w:val="4"/>
  </w:num>
  <w:num w:numId="5" w16cid:durableId="1163276850">
    <w:abstractNumId w:val="3"/>
  </w:num>
  <w:num w:numId="6" w16cid:durableId="724792297">
    <w:abstractNumId w:val="6"/>
  </w:num>
  <w:num w:numId="7" w16cid:durableId="691033650">
    <w:abstractNumId w:val="5"/>
  </w:num>
  <w:num w:numId="8" w16cid:durableId="1486703137">
    <w:abstractNumId w:val="1"/>
  </w:num>
  <w:num w:numId="9" w16cid:durableId="1904484113">
    <w:abstractNumId w:val="0"/>
  </w:num>
  <w:num w:numId="10" w16cid:durableId="161305467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128"/>
    <w:rsid w:val="00002FF4"/>
    <w:rsid w:val="000071A1"/>
    <w:rsid w:val="000075D0"/>
    <w:rsid w:val="00007895"/>
    <w:rsid w:val="000109FF"/>
    <w:rsid w:val="00012DFF"/>
    <w:rsid w:val="00015D2D"/>
    <w:rsid w:val="00022B2F"/>
    <w:rsid w:val="0002371B"/>
    <w:rsid w:val="000258A9"/>
    <w:rsid w:val="000306A3"/>
    <w:rsid w:val="00031FC4"/>
    <w:rsid w:val="0003302D"/>
    <w:rsid w:val="00035F43"/>
    <w:rsid w:val="0003702B"/>
    <w:rsid w:val="0004233F"/>
    <w:rsid w:val="0005325E"/>
    <w:rsid w:val="00055016"/>
    <w:rsid w:val="00056D63"/>
    <w:rsid w:val="000659B8"/>
    <w:rsid w:val="0007576B"/>
    <w:rsid w:val="000765E0"/>
    <w:rsid w:val="00077014"/>
    <w:rsid w:val="000860CE"/>
    <w:rsid w:val="0009305B"/>
    <w:rsid w:val="000A39DD"/>
    <w:rsid w:val="000A46B9"/>
    <w:rsid w:val="000A66CB"/>
    <w:rsid w:val="000A670B"/>
    <w:rsid w:val="000B25FF"/>
    <w:rsid w:val="000B37B0"/>
    <w:rsid w:val="000B3ECB"/>
    <w:rsid w:val="000B3F14"/>
    <w:rsid w:val="000B54BB"/>
    <w:rsid w:val="000C4C18"/>
    <w:rsid w:val="000C65D9"/>
    <w:rsid w:val="000C7183"/>
    <w:rsid w:val="000D0E22"/>
    <w:rsid w:val="000D59D0"/>
    <w:rsid w:val="000E5CEE"/>
    <w:rsid w:val="000F16DF"/>
    <w:rsid w:val="000F5660"/>
    <w:rsid w:val="00100BB4"/>
    <w:rsid w:val="001022B2"/>
    <w:rsid w:val="00102AE6"/>
    <w:rsid w:val="0010534F"/>
    <w:rsid w:val="0013063D"/>
    <w:rsid w:val="00132389"/>
    <w:rsid w:val="001378B7"/>
    <w:rsid w:val="00151100"/>
    <w:rsid w:val="00171CA8"/>
    <w:rsid w:val="001758A3"/>
    <w:rsid w:val="00183250"/>
    <w:rsid w:val="00186130"/>
    <w:rsid w:val="00190409"/>
    <w:rsid w:val="001907B0"/>
    <w:rsid w:val="00191EC1"/>
    <w:rsid w:val="00192232"/>
    <w:rsid w:val="00192AFC"/>
    <w:rsid w:val="001A0FE3"/>
    <w:rsid w:val="001A196F"/>
    <w:rsid w:val="001A4729"/>
    <w:rsid w:val="001A5104"/>
    <w:rsid w:val="001A71F5"/>
    <w:rsid w:val="001B4CBF"/>
    <w:rsid w:val="001B66C0"/>
    <w:rsid w:val="001C1D32"/>
    <w:rsid w:val="001C60E5"/>
    <w:rsid w:val="001C7DF8"/>
    <w:rsid w:val="001C7FC1"/>
    <w:rsid w:val="001E3578"/>
    <w:rsid w:val="001E542E"/>
    <w:rsid w:val="001E63DF"/>
    <w:rsid w:val="002070CF"/>
    <w:rsid w:val="002232AC"/>
    <w:rsid w:val="002233AB"/>
    <w:rsid w:val="00223E65"/>
    <w:rsid w:val="002262BE"/>
    <w:rsid w:val="00230A5E"/>
    <w:rsid w:val="002315EB"/>
    <w:rsid w:val="002319DD"/>
    <w:rsid w:val="002362D8"/>
    <w:rsid w:val="00237497"/>
    <w:rsid w:val="00244C30"/>
    <w:rsid w:val="00253F6F"/>
    <w:rsid w:val="00254BF4"/>
    <w:rsid w:val="002552B5"/>
    <w:rsid w:val="00255FC2"/>
    <w:rsid w:val="00267DFD"/>
    <w:rsid w:val="00270DCD"/>
    <w:rsid w:val="002714C7"/>
    <w:rsid w:val="00271F68"/>
    <w:rsid w:val="0028341A"/>
    <w:rsid w:val="00287353"/>
    <w:rsid w:val="00295038"/>
    <w:rsid w:val="002950C2"/>
    <w:rsid w:val="00295BF6"/>
    <w:rsid w:val="002A0829"/>
    <w:rsid w:val="002B2C1B"/>
    <w:rsid w:val="002C0029"/>
    <w:rsid w:val="002C06F7"/>
    <w:rsid w:val="002C28E3"/>
    <w:rsid w:val="002C74B6"/>
    <w:rsid w:val="002C7FFB"/>
    <w:rsid w:val="002D2BA9"/>
    <w:rsid w:val="002D71F8"/>
    <w:rsid w:val="002D7DD5"/>
    <w:rsid w:val="002E0A6D"/>
    <w:rsid w:val="002E5B67"/>
    <w:rsid w:val="003116DD"/>
    <w:rsid w:val="003130A7"/>
    <w:rsid w:val="00314392"/>
    <w:rsid w:val="00332658"/>
    <w:rsid w:val="00332DD0"/>
    <w:rsid w:val="00334D4D"/>
    <w:rsid w:val="0033699E"/>
    <w:rsid w:val="0034331B"/>
    <w:rsid w:val="0035187F"/>
    <w:rsid w:val="00354BA8"/>
    <w:rsid w:val="00360D21"/>
    <w:rsid w:val="0036106E"/>
    <w:rsid w:val="003610AD"/>
    <w:rsid w:val="00361DEA"/>
    <w:rsid w:val="00361EBC"/>
    <w:rsid w:val="003716F3"/>
    <w:rsid w:val="003725D9"/>
    <w:rsid w:val="00374A88"/>
    <w:rsid w:val="00374D91"/>
    <w:rsid w:val="00383680"/>
    <w:rsid w:val="00383A9A"/>
    <w:rsid w:val="00386D52"/>
    <w:rsid w:val="00387C45"/>
    <w:rsid w:val="00393FC4"/>
    <w:rsid w:val="00395D00"/>
    <w:rsid w:val="003A0183"/>
    <w:rsid w:val="003A76B6"/>
    <w:rsid w:val="003B2283"/>
    <w:rsid w:val="003B4474"/>
    <w:rsid w:val="003B7A7F"/>
    <w:rsid w:val="003D354A"/>
    <w:rsid w:val="003D6C25"/>
    <w:rsid w:val="003E0CB7"/>
    <w:rsid w:val="003E12A1"/>
    <w:rsid w:val="003F039F"/>
    <w:rsid w:val="003F403C"/>
    <w:rsid w:val="00402896"/>
    <w:rsid w:val="00406272"/>
    <w:rsid w:val="004136DA"/>
    <w:rsid w:val="00413711"/>
    <w:rsid w:val="00413E04"/>
    <w:rsid w:val="00432446"/>
    <w:rsid w:val="00434DE5"/>
    <w:rsid w:val="00437634"/>
    <w:rsid w:val="004413C6"/>
    <w:rsid w:val="00442250"/>
    <w:rsid w:val="004444D5"/>
    <w:rsid w:val="0044450C"/>
    <w:rsid w:val="00453186"/>
    <w:rsid w:val="0045426C"/>
    <w:rsid w:val="00461951"/>
    <w:rsid w:val="00471225"/>
    <w:rsid w:val="0047158A"/>
    <w:rsid w:val="004752F4"/>
    <w:rsid w:val="00480114"/>
    <w:rsid w:val="00481396"/>
    <w:rsid w:val="0048415F"/>
    <w:rsid w:val="0049288F"/>
    <w:rsid w:val="00492F40"/>
    <w:rsid w:val="00497E16"/>
    <w:rsid w:val="004A4EF6"/>
    <w:rsid w:val="004A5D16"/>
    <w:rsid w:val="004A785F"/>
    <w:rsid w:val="004B3500"/>
    <w:rsid w:val="004E4D33"/>
    <w:rsid w:val="004E56A4"/>
    <w:rsid w:val="004F509C"/>
    <w:rsid w:val="004F5705"/>
    <w:rsid w:val="005055DA"/>
    <w:rsid w:val="00505FBA"/>
    <w:rsid w:val="005121A5"/>
    <w:rsid w:val="00514260"/>
    <w:rsid w:val="0051487E"/>
    <w:rsid w:val="00536DE7"/>
    <w:rsid w:val="005371D9"/>
    <w:rsid w:val="005374B8"/>
    <w:rsid w:val="005467EB"/>
    <w:rsid w:val="0055778B"/>
    <w:rsid w:val="005709FC"/>
    <w:rsid w:val="00572786"/>
    <w:rsid w:val="00573EB4"/>
    <w:rsid w:val="00573F75"/>
    <w:rsid w:val="005745D2"/>
    <w:rsid w:val="00574E9D"/>
    <w:rsid w:val="00576F0A"/>
    <w:rsid w:val="00591BC4"/>
    <w:rsid w:val="0059612B"/>
    <w:rsid w:val="005965FF"/>
    <w:rsid w:val="00597A43"/>
    <w:rsid w:val="005A0866"/>
    <w:rsid w:val="005A0F5B"/>
    <w:rsid w:val="005B035C"/>
    <w:rsid w:val="005B3A25"/>
    <w:rsid w:val="005B4FB2"/>
    <w:rsid w:val="005B5B21"/>
    <w:rsid w:val="005B68FB"/>
    <w:rsid w:val="005C5A17"/>
    <w:rsid w:val="005C66B0"/>
    <w:rsid w:val="005D0EA2"/>
    <w:rsid w:val="005E47EA"/>
    <w:rsid w:val="005E48B1"/>
    <w:rsid w:val="005F6577"/>
    <w:rsid w:val="005F6931"/>
    <w:rsid w:val="00603331"/>
    <w:rsid w:val="00610168"/>
    <w:rsid w:val="0061178A"/>
    <w:rsid w:val="00612C0E"/>
    <w:rsid w:val="006139AD"/>
    <w:rsid w:val="00617B15"/>
    <w:rsid w:val="00624988"/>
    <w:rsid w:val="00625CF1"/>
    <w:rsid w:val="00633A7F"/>
    <w:rsid w:val="006363F7"/>
    <w:rsid w:val="00637105"/>
    <w:rsid w:val="00640630"/>
    <w:rsid w:val="00647202"/>
    <w:rsid w:val="00650489"/>
    <w:rsid w:val="00654E9C"/>
    <w:rsid w:val="00665C56"/>
    <w:rsid w:val="00686103"/>
    <w:rsid w:val="006935E8"/>
    <w:rsid w:val="006A2C28"/>
    <w:rsid w:val="006A3B2A"/>
    <w:rsid w:val="006A56EA"/>
    <w:rsid w:val="006B12E5"/>
    <w:rsid w:val="006C04A7"/>
    <w:rsid w:val="006C2126"/>
    <w:rsid w:val="006C7656"/>
    <w:rsid w:val="006D4696"/>
    <w:rsid w:val="006E376F"/>
    <w:rsid w:val="006E5CDF"/>
    <w:rsid w:val="006F4903"/>
    <w:rsid w:val="006F4C85"/>
    <w:rsid w:val="006F5A1F"/>
    <w:rsid w:val="007007B7"/>
    <w:rsid w:val="0070291F"/>
    <w:rsid w:val="007117F8"/>
    <w:rsid w:val="00711CC8"/>
    <w:rsid w:val="00712D58"/>
    <w:rsid w:val="007220F3"/>
    <w:rsid w:val="00726FF5"/>
    <w:rsid w:val="00727129"/>
    <w:rsid w:val="0072723D"/>
    <w:rsid w:val="007309E0"/>
    <w:rsid w:val="0074610A"/>
    <w:rsid w:val="00750D84"/>
    <w:rsid w:val="00753228"/>
    <w:rsid w:val="00754257"/>
    <w:rsid w:val="00755BBB"/>
    <w:rsid w:val="00757B47"/>
    <w:rsid w:val="00761EB6"/>
    <w:rsid w:val="00762817"/>
    <w:rsid w:val="0076417F"/>
    <w:rsid w:val="00766AFA"/>
    <w:rsid w:val="00767477"/>
    <w:rsid w:val="007727B9"/>
    <w:rsid w:val="00781E06"/>
    <w:rsid w:val="007827BC"/>
    <w:rsid w:val="007A1F77"/>
    <w:rsid w:val="007A249F"/>
    <w:rsid w:val="007A661F"/>
    <w:rsid w:val="007B1453"/>
    <w:rsid w:val="007B3E58"/>
    <w:rsid w:val="007B5306"/>
    <w:rsid w:val="007B622B"/>
    <w:rsid w:val="007C4E95"/>
    <w:rsid w:val="007D0F5F"/>
    <w:rsid w:val="007D398D"/>
    <w:rsid w:val="007E0938"/>
    <w:rsid w:val="007E1728"/>
    <w:rsid w:val="007E1F83"/>
    <w:rsid w:val="007E3043"/>
    <w:rsid w:val="007E7207"/>
    <w:rsid w:val="007F0ADE"/>
    <w:rsid w:val="007F2CE9"/>
    <w:rsid w:val="007F394B"/>
    <w:rsid w:val="007F4D31"/>
    <w:rsid w:val="00800339"/>
    <w:rsid w:val="008011B5"/>
    <w:rsid w:val="008063F2"/>
    <w:rsid w:val="00806EDE"/>
    <w:rsid w:val="00810015"/>
    <w:rsid w:val="0081023F"/>
    <w:rsid w:val="00817579"/>
    <w:rsid w:val="0082187A"/>
    <w:rsid w:val="00823E3C"/>
    <w:rsid w:val="0082627D"/>
    <w:rsid w:val="008376C7"/>
    <w:rsid w:val="00842167"/>
    <w:rsid w:val="0084301A"/>
    <w:rsid w:val="0084673A"/>
    <w:rsid w:val="00854078"/>
    <w:rsid w:val="00860946"/>
    <w:rsid w:val="00860B0F"/>
    <w:rsid w:val="00860DFF"/>
    <w:rsid w:val="00861F19"/>
    <w:rsid w:val="00862DAD"/>
    <w:rsid w:val="00863B9A"/>
    <w:rsid w:val="00864C8E"/>
    <w:rsid w:val="00881F62"/>
    <w:rsid w:val="00882D39"/>
    <w:rsid w:val="008848F4"/>
    <w:rsid w:val="0088577A"/>
    <w:rsid w:val="008939E2"/>
    <w:rsid w:val="00897789"/>
    <w:rsid w:val="008A0CB9"/>
    <w:rsid w:val="008A2370"/>
    <w:rsid w:val="008A4F14"/>
    <w:rsid w:val="008A7F0D"/>
    <w:rsid w:val="008B153D"/>
    <w:rsid w:val="008C1C40"/>
    <w:rsid w:val="008C30EC"/>
    <w:rsid w:val="008D7A8B"/>
    <w:rsid w:val="008F572E"/>
    <w:rsid w:val="00901497"/>
    <w:rsid w:val="009055A1"/>
    <w:rsid w:val="00912FC9"/>
    <w:rsid w:val="00913807"/>
    <w:rsid w:val="00914847"/>
    <w:rsid w:val="009247D0"/>
    <w:rsid w:val="009303DF"/>
    <w:rsid w:val="009353D2"/>
    <w:rsid w:val="00936689"/>
    <w:rsid w:val="00942A6C"/>
    <w:rsid w:val="00951474"/>
    <w:rsid w:val="0095163C"/>
    <w:rsid w:val="00951DF1"/>
    <w:rsid w:val="00954217"/>
    <w:rsid w:val="009700E4"/>
    <w:rsid w:val="0097275E"/>
    <w:rsid w:val="009843D9"/>
    <w:rsid w:val="009872DA"/>
    <w:rsid w:val="00996BBF"/>
    <w:rsid w:val="0099780E"/>
    <w:rsid w:val="009A1CA8"/>
    <w:rsid w:val="009A1D86"/>
    <w:rsid w:val="009A445C"/>
    <w:rsid w:val="009B1C5F"/>
    <w:rsid w:val="009B5466"/>
    <w:rsid w:val="009B71F9"/>
    <w:rsid w:val="009B720B"/>
    <w:rsid w:val="009C0FB9"/>
    <w:rsid w:val="009D25B8"/>
    <w:rsid w:val="009E0909"/>
    <w:rsid w:val="009E368A"/>
    <w:rsid w:val="009F46DD"/>
    <w:rsid w:val="00A01D57"/>
    <w:rsid w:val="00A05AFF"/>
    <w:rsid w:val="00A061FC"/>
    <w:rsid w:val="00A13178"/>
    <w:rsid w:val="00A13FA3"/>
    <w:rsid w:val="00A1426C"/>
    <w:rsid w:val="00A17717"/>
    <w:rsid w:val="00A17765"/>
    <w:rsid w:val="00A21485"/>
    <w:rsid w:val="00A21C29"/>
    <w:rsid w:val="00A33F5A"/>
    <w:rsid w:val="00A43F74"/>
    <w:rsid w:val="00A45128"/>
    <w:rsid w:val="00A54313"/>
    <w:rsid w:val="00A61378"/>
    <w:rsid w:val="00A66FED"/>
    <w:rsid w:val="00A77F8F"/>
    <w:rsid w:val="00A815B6"/>
    <w:rsid w:val="00A84589"/>
    <w:rsid w:val="00A852FB"/>
    <w:rsid w:val="00A86401"/>
    <w:rsid w:val="00A9220A"/>
    <w:rsid w:val="00A94231"/>
    <w:rsid w:val="00AA7B6B"/>
    <w:rsid w:val="00AB6BD2"/>
    <w:rsid w:val="00AC2938"/>
    <w:rsid w:val="00AC3626"/>
    <w:rsid w:val="00AC3D94"/>
    <w:rsid w:val="00AD18FE"/>
    <w:rsid w:val="00AD2276"/>
    <w:rsid w:val="00AD34D2"/>
    <w:rsid w:val="00AD4808"/>
    <w:rsid w:val="00AE75A0"/>
    <w:rsid w:val="00AF263A"/>
    <w:rsid w:val="00AF3155"/>
    <w:rsid w:val="00B00601"/>
    <w:rsid w:val="00B01C3B"/>
    <w:rsid w:val="00B024BB"/>
    <w:rsid w:val="00B057AF"/>
    <w:rsid w:val="00B061D7"/>
    <w:rsid w:val="00B11CD7"/>
    <w:rsid w:val="00B1420A"/>
    <w:rsid w:val="00B20CFC"/>
    <w:rsid w:val="00B21ACC"/>
    <w:rsid w:val="00B313D3"/>
    <w:rsid w:val="00B329A6"/>
    <w:rsid w:val="00B3394E"/>
    <w:rsid w:val="00B42F47"/>
    <w:rsid w:val="00B4442D"/>
    <w:rsid w:val="00B52549"/>
    <w:rsid w:val="00B52A5C"/>
    <w:rsid w:val="00B54900"/>
    <w:rsid w:val="00B56870"/>
    <w:rsid w:val="00B630D2"/>
    <w:rsid w:val="00B7024F"/>
    <w:rsid w:val="00B744F0"/>
    <w:rsid w:val="00B82747"/>
    <w:rsid w:val="00BA2E7F"/>
    <w:rsid w:val="00BA4B3D"/>
    <w:rsid w:val="00BA7402"/>
    <w:rsid w:val="00BB6516"/>
    <w:rsid w:val="00BC6C4C"/>
    <w:rsid w:val="00BC746A"/>
    <w:rsid w:val="00BE7D71"/>
    <w:rsid w:val="00BF0418"/>
    <w:rsid w:val="00C02A2F"/>
    <w:rsid w:val="00C032DE"/>
    <w:rsid w:val="00C0484B"/>
    <w:rsid w:val="00C04D30"/>
    <w:rsid w:val="00C06F8B"/>
    <w:rsid w:val="00C17AB5"/>
    <w:rsid w:val="00C25C28"/>
    <w:rsid w:val="00C32D6C"/>
    <w:rsid w:val="00C3634E"/>
    <w:rsid w:val="00C37C78"/>
    <w:rsid w:val="00C402F9"/>
    <w:rsid w:val="00C571A9"/>
    <w:rsid w:val="00C7247A"/>
    <w:rsid w:val="00C7336C"/>
    <w:rsid w:val="00C74A7D"/>
    <w:rsid w:val="00C76B16"/>
    <w:rsid w:val="00C76D67"/>
    <w:rsid w:val="00C819E1"/>
    <w:rsid w:val="00C94437"/>
    <w:rsid w:val="00CA0FC3"/>
    <w:rsid w:val="00CB6602"/>
    <w:rsid w:val="00CC0A97"/>
    <w:rsid w:val="00CC0B0A"/>
    <w:rsid w:val="00CC779E"/>
    <w:rsid w:val="00CD0526"/>
    <w:rsid w:val="00CD1184"/>
    <w:rsid w:val="00CD1ED0"/>
    <w:rsid w:val="00CD5CB4"/>
    <w:rsid w:val="00CD6EC0"/>
    <w:rsid w:val="00CE0780"/>
    <w:rsid w:val="00CE2970"/>
    <w:rsid w:val="00CE3818"/>
    <w:rsid w:val="00CE43C2"/>
    <w:rsid w:val="00CE4B98"/>
    <w:rsid w:val="00CE5A31"/>
    <w:rsid w:val="00CE6F4E"/>
    <w:rsid w:val="00CF1C28"/>
    <w:rsid w:val="00D032C4"/>
    <w:rsid w:val="00D24C3D"/>
    <w:rsid w:val="00D25EA4"/>
    <w:rsid w:val="00D30007"/>
    <w:rsid w:val="00D33524"/>
    <w:rsid w:val="00D33BBE"/>
    <w:rsid w:val="00D341E9"/>
    <w:rsid w:val="00D35407"/>
    <w:rsid w:val="00D3741B"/>
    <w:rsid w:val="00D40880"/>
    <w:rsid w:val="00D45A8D"/>
    <w:rsid w:val="00D5562B"/>
    <w:rsid w:val="00D61142"/>
    <w:rsid w:val="00D61649"/>
    <w:rsid w:val="00D6542E"/>
    <w:rsid w:val="00D73DA4"/>
    <w:rsid w:val="00D81865"/>
    <w:rsid w:val="00D83369"/>
    <w:rsid w:val="00D84871"/>
    <w:rsid w:val="00D92FB1"/>
    <w:rsid w:val="00D96DF8"/>
    <w:rsid w:val="00DA25C1"/>
    <w:rsid w:val="00DB0861"/>
    <w:rsid w:val="00DB1BD7"/>
    <w:rsid w:val="00DB45A1"/>
    <w:rsid w:val="00DB6A61"/>
    <w:rsid w:val="00DC1025"/>
    <w:rsid w:val="00DC5326"/>
    <w:rsid w:val="00DD12CE"/>
    <w:rsid w:val="00DD23A4"/>
    <w:rsid w:val="00DD58C3"/>
    <w:rsid w:val="00DD72A1"/>
    <w:rsid w:val="00DD7D93"/>
    <w:rsid w:val="00DE17B8"/>
    <w:rsid w:val="00DE2EE9"/>
    <w:rsid w:val="00DE7D63"/>
    <w:rsid w:val="00E0001B"/>
    <w:rsid w:val="00E0253C"/>
    <w:rsid w:val="00E074DE"/>
    <w:rsid w:val="00E2035B"/>
    <w:rsid w:val="00E24887"/>
    <w:rsid w:val="00E31FF5"/>
    <w:rsid w:val="00E3259D"/>
    <w:rsid w:val="00E450E9"/>
    <w:rsid w:val="00E47476"/>
    <w:rsid w:val="00E534CC"/>
    <w:rsid w:val="00E535DD"/>
    <w:rsid w:val="00E64C21"/>
    <w:rsid w:val="00E6636D"/>
    <w:rsid w:val="00E66CA6"/>
    <w:rsid w:val="00E678E5"/>
    <w:rsid w:val="00E85AE8"/>
    <w:rsid w:val="00E87832"/>
    <w:rsid w:val="00E911F4"/>
    <w:rsid w:val="00E914D9"/>
    <w:rsid w:val="00E9263A"/>
    <w:rsid w:val="00EA10BA"/>
    <w:rsid w:val="00EA1715"/>
    <w:rsid w:val="00EA53BC"/>
    <w:rsid w:val="00EB48D8"/>
    <w:rsid w:val="00EB4C55"/>
    <w:rsid w:val="00EB4FD2"/>
    <w:rsid w:val="00EB7F8A"/>
    <w:rsid w:val="00EC2BC2"/>
    <w:rsid w:val="00EE0C5D"/>
    <w:rsid w:val="00EE45F8"/>
    <w:rsid w:val="00F058D7"/>
    <w:rsid w:val="00F31708"/>
    <w:rsid w:val="00F33DAA"/>
    <w:rsid w:val="00F34D14"/>
    <w:rsid w:val="00F377AD"/>
    <w:rsid w:val="00F40218"/>
    <w:rsid w:val="00F4293B"/>
    <w:rsid w:val="00F43689"/>
    <w:rsid w:val="00F50871"/>
    <w:rsid w:val="00F56775"/>
    <w:rsid w:val="00F603F1"/>
    <w:rsid w:val="00F61478"/>
    <w:rsid w:val="00F61630"/>
    <w:rsid w:val="00F74985"/>
    <w:rsid w:val="00F755CC"/>
    <w:rsid w:val="00F8154C"/>
    <w:rsid w:val="00F8595E"/>
    <w:rsid w:val="00F863B1"/>
    <w:rsid w:val="00F938C2"/>
    <w:rsid w:val="00F966F3"/>
    <w:rsid w:val="00FA14A4"/>
    <w:rsid w:val="00FA48DB"/>
    <w:rsid w:val="00FB5D22"/>
    <w:rsid w:val="00FC1D88"/>
    <w:rsid w:val="00FC3B14"/>
    <w:rsid w:val="00FD0203"/>
    <w:rsid w:val="00FD6CCF"/>
    <w:rsid w:val="00FE24B8"/>
    <w:rsid w:val="00FF2F7D"/>
    <w:rsid w:val="00FF4090"/>
    <w:rsid w:val="00FF617B"/>
    <w:rsid w:val="00FF7770"/>
    <w:rsid w:val="03AB2A9C"/>
    <w:rsid w:val="04FF851D"/>
    <w:rsid w:val="06C886B3"/>
    <w:rsid w:val="19BCFFFB"/>
    <w:rsid w:val="4ABE0725"/>
    <w:rsid w:val="5D77D56E"/>
    <w:rsid w:val="74861217"/>
    <w:rsid w:val="7D7CDBB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D85A5"/>
  <w15:docId w15:val="{0D7C8144-543E-4F8C-A570-F44B5F46C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271F68"/>
    <w:pPr>
      <w:spacing w:after="240"/>
      <w:jc w:val="both"/>
      <w:outlineLvl w:val="0"/>
    </w:pPr>
    <w:rPr>
      <w:b/>
      <w:color w:val="5B9BD5" w:themeColor="accent1"/>
      <w:sz w:val="40"/>
      <w:szCs w:val="28"/>
    </w:rPr>
  </w:style>
  <w:style w:type="paragraph" w:styleId="Nadpis2">
    <w:name w:val="heading 2"/>
    <w:basedOn w:val="Normln"/>
    <w:next w:val="Normln"/>
    <w:link w:val="Nadpis2Char"/>
    <w:uiPriority w:val="9"/>
    <w:unhideWhenUsed/>
    <w:qFormat/>
    <w:rsid w:val="000F56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591BC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55016"/>
    <w:pPr>
      <w:ind w:left="720"/>
      <w:contextualSpacing/>
    </w:pPr>
  </w:style>
  <w:style w:type="paragraph" w:styleId="Zhlav">
    <w:name w:val="header"/>
    <w:basedOn w:val="Normln"/>
    <w:link w:val="ZhlavChar"/>
    <w:uiPriority w:val="99"/>
    <w:unhideWhenUsed/>
    <w:rsid w:val="007D398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D398D"/>
  </w:style>
  <w:style w:type="paragraph" w:styleId="Zpat">
    <w:name w:val="footer"/>
    <w:basedOn w:val="Normln"/>
    <w:link w:val="ZpatChar"/>
    <w:uiPriority w:val="99"/>
    <w:unhideWhenUsed/>
    <w:rsid w:val="007D398D"/>
    <w:pPr>
      <w:tabs>
        <w:tab w:val="center" w:pos="4536"/>
        <w:tab w:val="right" w:pos="9072"/>
      </w:tabs>
      <w:spacing w:after="0" w:line="240" w:lineRule="auto"/>
    </w:pPr>
  </w:style>
  <w:style w:type="character" w:customStyle="1" w:styleId="ZpatChar">
    <w:name w:val="Zápatí Char"/>
    <w:basedOn w:val="Standardnpsmoodstavce"/>
    <w:link w:val="Zpat"/>
    <w:uiPriority w:val="99"/>
    <w:rsid w:val="007D398D"/>
  </w:style>
  <w:style w:type="paragraph" w:styleId="Revize">
    <w:name w:val="Revision"/>
    <w:hidden/>
    <w:uiPriority w:val="99"/>
    <w:semiHidden/>
    <w:rsid w:val="00574E9D"/>
    <w:pPr>
      <w:spacing w:after="0" w:line="240" w:lineRule="auto"/>
    </w:pPr>
  </w:style>
  <w:style w:type="character" w:styleId="Odkaznakoment">
    <w:name w:val="annotation reference"/>
    <w:basedOn w:val="Standardnpsmoodstavce"/>
    <w:unhideWhenUsed/>
    <w:rsid w:val="00574E9D"/>
    <w:rPr>
      <w:sz w:val="16"/>
      <w:szCs w:val="16"/>
    </w:rPr>
  </w:style>
  <w:style w:type="paragraph" w:styleId="Textkomente">
    <w:name w:val="annotation text"/>
    <w:basedOn w:val="Normln"/>
    <w:link w:val="TextkomenteChar"/>
    <w:unhideWhenUsed/>
    <w:rsid w:val="00574E9D"/>
    <w:pPr>
      <w:spacing w:line="240" w:lineRule="auto"/>
    </w:pPr>
    <w:rPr>
      <w:sz w:val="20"/>
      <w:szCs w:val="20"/>
    </w:rPr>
  </w:style>
  <w:style w:type="character" w:customStyle="1" w:styleId="TextkomenteChar">
    <w:name w:val="Text komentáře Char"/>
    <w:basedOn w:val="Standardnpsmoodstavce"/>
    <w:link w:val="Textkomente"/>
    <w:rsid w:val="00574E9D"/>
    <w:rPr>
      <w:sz w:val="20"/>
      <w:szCs w:val="20"/>
    </w:rPr>
  </w:style>
  <w:style w:type="paragraph" w:styleId="Pedmtkomente">
    <w:name w:val="annotation subject"/>
    <w:basedOn w:val="Textkomente"/>
    <w:next w:val="Textkomente"/>
    <w:link w:val="PedmtkomenteChar"/>
    <w:uiPriority w:val="99"/>
    <w:semiHidden/>
    <w:unhideWhenUsed/>
    <w:rsid w:val="00574E9D"/>
    <w:rPr>
      <w:b/>
      <w:bCs/>
    </w:rPr>
  </w:style>
  <w:style w:type="character" w:customStyle="1" w:styleId="PedmtkomenteChar">
    <w:name w:val="Předmět komentáře Char"/>
    <w:basedOn w:val="TextkomenteChar"/>
    <w:link w:val="Pedmtkomente"/>
    <w:uiPriority w:val="99"/>
    <w:semiHidden/>
    <w:rsid w:val="00574E9D"/>
    <w:rPr>
      <w:b/>
      <w:bCs/>
      <w:sz w:val="20"/>
      <w:szCs w:val="20"/>
    </w:rPr>
  </w:style>
  <w:style w:type="paragraph" w:styleId="Textbubliny">
    <w:name w:val="Balloon Text"/>
    <w:basedOn w:val="Normln"/>
    <w:link w:val="TextbublinyChar"/>
    <w:uiPriority w:val="99"/>
    <w:semiHidden/>
    <w:unhideWhenUsed/>
    <w:rsid w:val="00860DF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60DFF"/>
    <w:rPr>
      <w:rFonts w:ascii="Tahoma" w:hAnsi="Tahoma" w:cs="Tahoma"/>
      <w:sz w:val="16"/>
      <w:szCs w:val="16"/>
    </w:rPr>
  </w:style>
  <w:style w:type="paragraph" w:styleId="Titulek">
    <w:name w:val="caption"/>
    <w:basedOn w:val="Normln"/>
    <w:next w:val="Normln"/>
    <w:uiPriority w:val="35"/>
    <w:unhideWhenUsed/>
    <w:qFormat/>
    <w:rsid w:val="007C4E95"/>
    <w:pPr>
      <w:spacing w:after="200" w:line="240" w:lineRule="auto"/>
    </w:pPr>
    <w:rPr>
      <w:b/>
      <w:bCs/>
      <w:color w:val="5B9BD5" w:themeColor="accent1"/>
      <w:sz w:val="18"/>
      <w:szCs w:val="18"/>
    </w:rPr>
  </w:style>
  <w:style w:type="character" w:customStyle="1" w:styleId="Nadpis1Char">
    <w:name w:val="Nadpis 1 Char"/>
    <w:basedOn w:val="Standardnpsmoodstavce"/>
    <w:link w:val="Nadpis1"/>
    <w:uiPriority w:val="9"/>
    <w:rsid w:val="00271F68"/>
    <w:rPr>
      <w:b/>
      <w:color w:val="5B9BD5" w:themeColor="accent1"/>
      <w:sz w:val="40"/>
      <w:szCs w:val="28"/>
    </w:rPr>
  </w:style>
  <w:style w:type="paragraph" w:styleId="slovanseznam">
    <w:name w:val="List Number"/>
    <w:basedOn w:val="Normln"/>
    <w:uiPriority w:val="99"/>
    <w:semiHidden/>
    <w:rsid w:val="008848F4"/>
    <w:pPr>
      <w:numPr>
        <w:numId w:val="2"/>
      </w:numPr>
      <w:spacing w:before="120" w:after="120"/>
      <w:contextualSpacing/>
      <w:jc w:val="both"/>
    </w:pPr>
    <w:rPr>
      <w:rFonts w:ascii="Calibri" w:eastAsia="Calibri" w:hAnsi="Calibri" w:cs="Times New Roman"/>
      <w:lang w:eastAsia="en-US"/>
    </w:rPr>
  </w:style>
  <w:style w:type="paragraph" w:customStyle="1" w:styleId="Odsavec">
    <w:name w:val="Odsavec"/>
    <w:basedOn w:val="Normln"/>
    <w:link w:val="OdsavecChar"/>
    <w:rsid w:val="008848F4"/>
    <w:pPr>
      <w:spacing w:before="120" w:after="120" w:line="240" w:lineRule="auto"/>
      <w:ind w:firstLine="284"/>
      <w:jc w:val="both"/>
    </w:pPr>
    <w:rPr>
      <w:rFonts w:ascii="Arial" w:eastAsia="Times New Roman" w:hAnsi="Arial" w:cs="Times New Roman"/>
      <w:szCs w:val="20"/>
    </w:rPr>
  </w:style>
  <w:style w:type="character" w:customStyle="1" w:styleId="OdsavecChar">
    <w:name w:val="Odsavec Char"/>
    <w:link w:val="Odsavec"/>
    <w:rsid w:val="008848F4"/>
    <w:rPr>
      <w:rFonts w:ascii="Arial" w:eastAsia="Times New Roman" w:hAnsi="Arial" w:cs="Times New Roman"/>
      <w:szCs w:val="20"/>
    </w:rPr>
  </w:style>
  <w:style w:type="character" w:customStyle="1" w:styleId="Nadpis3Char">
    <w:name w:val="Nadpis 3 Char"/>
    <w:basedOn w:val="Standardnpsmoodstavce"/>
    <w:link w:val="Nadpis3"/>
    <w:uiPriority w:val="9"/>
    <w:rsid w:val="00591BC4"/>
    <w:rPr>
      <w:rFonts w:asciiTheme="majorHAnsi" w:eastAsiaTheme="majorEastAsia" w:hAnsiTheme="majorHAnsi" w:cstheme="majorBidi"/>
      <w:color w:val="1F4D78" w:themeColor="accent1" w:themeShade="7F"/>
      <w:sz w:val="24"/>
      <w:szCs w:val="24"/>
    </w:rPr>
  </w:style>
  <w:style w:type="character" w:customStyle="1" w:styleId="Nadpis2Char">
    <w:name w:val="Nadpis 2 Char"/>
    <w:basedOn w:val="Standardnpsmoodstavce"/>
    <w:link w:val="Nadpis2"/>
    <w:uiPriority w:val="9"/>
    <w:rsid w:val="000F5660"/>
    <w:rPr>
      <w:rFonts w:asciiTheme="majorHAnsi" w:eastAsiaTheme="majorEastAsia" w:hAnsiTheme="majorHAnsi" w:cstheme="majorBidi"/>
      <w:color w:val="2E74B5" w:themeColor="accent1" w:themeShade="BF"/>
      <w:sz w:val="26"/>
      <w:szCs w:val="26"/>
    </w:rPr>
  </w:style>
  <w:style w:type="paragraph" w:styleId="Nadpisobsahu">
    <w:name w:val="TOC Heading"/>
    <w:basedOn w:val="Nadpis1"/>
    <w:next w:val="Normln"/>
    <w:uiPriority w:val="39"/>
    <w:unhideWhenUsed/>
    <w:qFormat/>
    <w:rsid w:val="00617B15"/>
    <w:pPr>
      <w:keepNext/>
      <w:keepLines/>
      <w:spacing w:before="240" w:after="0"/>
      <w:jc w:val="left"/>
      <w:outlineLvl w:val="9"/>
    </w:pPr>
    <w:rPr>
      <w:rFonts w:asciiTheme="majorHAnsi" w:eastAsiaTheme="majorEastAsia" w:hAnsiTheme="majorHAnsi" w:cstheme="majorBidi"/>
      <w:b w:val="0"/>
      <w:color w:val="2E74B5" w:themeColor="accent1" w:themeShade="BF"/>
      <w:sz w:val="32"/>
      <w:szCs w:val="32"/>
    </w:rPr>
  </w:style>
  <w:style w:type="paragraph" w:styleId="Obsah1">
    <w:name w:val="toc 1"/>
    <w:basedOn w:val="Normln"/>
    <w:next w:val="Normln"/>
    <w:autoRedefine/>
    <w:uiPriority w:val="39"/>
    <w:unhideWhenUsed/>
    <w:rsid w:val="00617B15"/>
    <w:pPr>
      <w:spacing w:after="100"/>
    </w:pPr>
  </w:style>
  <w:style w:type="paragraph" w:styleId="Obsah2">
    <w:name w:val="toc 2"/>
    <w:basedOn w:val="Normln"/>
    <w:next w:val="Normln"/>
    <w:autoRedefine/>
    <w:uiPriority w:val="39"/>
    <w:unhideWhenUsed/>
    <w:rsid w:val="00617B15"/>
    <w:pPr>
      <w:spacing w:after="100"/>
      <w:ind w:left="220"/>
    </w:pPr>
  </w:style>
  <w:style w:type="paragraph" w:styleId="Obsah3">
    <w:name w:val="toc 3"/>
    <w:basedOn w:val="Normln"/>
    <w:next w:val="Normln"/>
    <w:autoRedefine/>
    <w:uiPriority w:val="39"/>
    <w:unhideWhenUsed/>
    <w:rsid w:val="00617B15"/>
    <w:pPr>
      <w:spacing w:after="100"/>
      <w:ind w:left="440"/>
    </w:pPr>
  </w:style>
  <w:style w:type="character" w:styleId="Hypertextovodkaz">
    <w:name w:val="Hyperlink"/>
    <w:basedOn w:val="Standardnpsmoodstavce"/>
    <w:uiPriority w:val="99"/>
    <w:unhideWhenUsed/>
    <w:rsid w:val="00617B15"/>
    <w:rPr>
      <w:color w:val="0563C1" w:themeColor="hyperlink"/>
      <w:u w:val="single"/>
    </w:rPr>
  </w:style>
  <w:style w:type="paragraph" w:styleId="Zkladntext">
    <w:name w:val="Body Text"/>
    <w:basedOn w:val="Normln"/>
    <w:link w:val="ZkladntextChar"/>
    <w:qFormat/>
    <w:rsid w:val="0045426C"/>
    <w:pPr>
      <w:spacing w:before="180" w:after="180" w:line="240" w:lineRule="auto"/>
    </w:pPr>
    <w:rPr>
      <w:sz w:val="24"/>
      <w:szCs w:val="24"/>
      <w:lang w:eastAsia="en-US"/>
    </w:rPr>
  </w:style>
  <w:style w:type="character" w:customStyle="1" w:styleId="ZkladntextChar">
    <w:name w:val="Základní text Char"/>
    <w:basedOn w:val="Standardnpsmoodstavce"/>
    <w:link w:val="Zkladntext"/>
    <w:rsid w:val="0045426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682584">
      <w:bodyDiv w:val="1"/>
      <w:marLeft w:val="0"/>
      <w:marRight w:val="0"/>
      <w:marTop w:val="0"/>
      <w:marBottom w:val="0"/>
      <w:divBdr>
        <w:top w:val="none" w:sz="0" w:space="0" w:color="auto"/>
        <w:left w:val="none" w:sz="0" w:space="0" w:color="auto"/>
        <w:bottom w:val="none" w:sz="0" w:space="0" w:color="auto"/>
        <w:right w:val="none" w:sz="0" w:space="0" w:color="auto"/>
      </w:divBdr>
      <w:divsChild>
        <w:div w:id="762265835">
          <w:marLeft w:val="0"/>
          <w:marRight w:val="0"/>
          <w:marTop w:val="0"/>
          <w:marBottom w:val="0"/>
          <w:divBdr>
            <w:top w:val="none" w:sz="0" w:space="0" w:color="auto"/>
            <w:left w:val="none" w:sz="0" w:space="0" w:color="auto"/>
            <w:bottom w:val="none" w:sz="0" w:space="0" w:color="auto"/>
            <w:right w:val="none" w:sz="0" w:space="0" w:color="auto"/>
          </w:divBdr>
        </w:div>
      </w:divsChild>
    </w:div>
    <w:div w:id="115225852">
      <w:bodyDiv w:val="1"/>
      <w:marLeft w:val="0"/>
      <w:marRight w:val="0"/>
      <w:marTop w:val="0"/>
      <w:marBottom w:val="0"/>
      <w:divBdr>
        <w:top w:val="none" w:sz="0" w:space="0" w:color="auto"/>
        <w:left w:val="none" w:sz="0" w:space="0" w:color="auto"/>
        <w:bottom w:val="none" w:sz="0" w:space="0" w:color="auto"/>
        <w:right w:val="none" w:sz="0" w:space="0" w:color="auto"/>
      </w:divBdr>
      <w:divsChild>
        <w:div w:id="254755294">
          <w:marLeft w:val="0"/>
          <w:marRight w:val="0"/>
          <w:marTop w:val="0"/>
          <w:marBottom w:val="0"/>
          <w:divBdr>
            <w:top w:val="none" w:sz="0" w:space="0" w:color="auto"/>
            <w:left w:val="none" w:sz="0" w:space="0" w:color="auto"/>
            <w:bottom w:val="none" w:sz="0" w:space="0" w:color="auto"/>
            <w:right w:val="none" w:sz="0" w:space="0" w:color="auto"/>
          </w:divBdr>
        </w:div>
        <w:div w:id="274022126">
          <w:marLeft w:val="0"/>
          <w:marRight w:val="0"/>
          <w:marTop w:val="0"/>
          <w:marBottom w:val="0"/>
          <w:divBdr>
            <w:top w:val="none" w:sz="0" w:space="0" w:color="auto"/>
            <w:left w:val="none" w:sz="0" w:space="0" w:color="auto"/>
            <w:bottom w:val="none" w:sz="0" w:space="0" w:color="auto"/>
            <w:right w:val="none" w:sz="0" w:space="0" w:color="auto"/>
          </w:divBdr>
        </w:div>
        <w:div w:id="428430667">
          <w:marLeft w:val="0"/>
          <w:marRight w:val="0"/>
          <w:marTop w:val="0"/>
          <w:marBottom w:val="0"/>
          <w:divBdr>
            <w:top w:val="none" w:sz="0" w:space="0" w:color="auto"/>
            <w:left w:val="none" w:sz="0" w:space="0" w:color="auto"/>
            <w:bottom w:val="none" w:sz="0" w:space="0" w:color="auto"/>
            <w:right w:val="none" w:sz="0" w:space="0" w:color="auto"/>
          </w:divBdr>
        </w:div>
        <w:div w:id="608204605">
          <w:marLeft w:val="0"/>
          <w:marRight w:val="0"/>
          <w:marTop w:val="0"/>
          <w:marBottom w:val="0"/>
          <w:divBdr>
            <w:top w:val="none" w:sz="0" w:space="0" w:color="auto"/>
            <w:left w:val="none" w:sz="0" w:space="0" w:color="auto"/>
            <w:bottom w:val="none" w:sz="0" w:space="0" w:color="auto"/>
            <w:right w:val="none" w:sz="0" w:space="0" w:color="auto"/>
          </w:divBdr>
        </w:div>
        <w:div w:id="877156745">
          <w:marLeft w:val="0"/>
          <w:marRight w:val="0"/>
          <w:marTop w:val="0"/>
          <w:marBottom w:val="0"/>
          <w:divBdr>
            <w:top w:val="none" w:sz="0" w:space="0" w:color="auto"/>
            <w:left w:val="none" w:sz="0" w:space="0" w:color="auto"/>
            <w:bottom w:val="none" w:sz="0" w:space="0" w:color="auto"/>
            <w:right w:val="none" w:sz="0" w:space="0" w:color="auto"/>
          </w:divBdr>
        </w:div>
        <w:div w:id="969433451">
          <w:marLeft w:val="0"/>
          <w:marRight w:val="0"/>
          <w:marTop w:val="0"/>
          <w:marBottom w:val="0"/>
          <w:divBdr>
            <w:top w:val="none" w:sz="0" w:space="0" w:color="auto"/>
            <w:left w:val="none" w:sz="0" w:space="0" w:color="auto"/>
            <w:bottom w:val="none" w:sz="0" w:space="0" w:color="auto"/>
            <w:right w:val="none" w:sz="0" w:space="0" w:color="auto"/>
          </w:divBdr>
        </w:div>
        <w:div w:id="2006977176">
          <w:marLeft w:val="0"/>
          <w:marRight w:val="0"/>
          <w:marTop w:val="0"/>
          <w:marBottom w:val="0"/>
          <w:divBdr>
            <w:top w:val="none" w:sz="0" w:space="0" w:color="auto"/>
            <w:left w:val="none" w:sz="0" w:space="0" w:color="auto"/>
            <w:bottom w:val="none" w:sz="0" w:space="0" w:color="auto"/>
            <w:right w:val="none" w:sz="0" w:space="0" w:color="auto"/>
          </w:divBdr>
        </w:div>
        <w:div w:id="2034107456">
          <w:marLeft w:val="0"/>
          <w:marRight w:val="0"/>
          <w:marTop w:val="0"/>
          <w:marBottom w:val="0"/>
          <w:divBdr>
            <w:top w:val="none" w:sz="0" w:space="0" w:color="auto"/>
            <w:left w:val="none" w:sz="0" w:space="0" w:color="auto"/>
            <w:bottom w:val="none" w:sz="0" w:space="0" w:color="auto"/>
            <w:right w:val="none" w:sz="0" w:space="0" w:color="auto"/>
          </w:divBdr>
        </w:div>
      </w:divsChild>
    </w:div>
    <w:div w:id="433592313">
      <w:bodyDiv w:val="1"/>
      <w:marLeft w:val="0"/>
      <w:marRight w:val="0"/>
      <w:marTop w:val="0"/>
      <w:marBottom w:val="0"/>
      <w:divBdr>
        <w:top w:val="none" w:sz="0" w:space="0" w:color="auto"/>
        <w:left w:val="none" w:sz="0" w:space="0" w:color="auto"/>
        <w:bottom w:val="none" w:sz="0" w:space="0" w:color="auto"/>
        <w:right w:val="none" w:sz="0" w:space="0" w:color="auto"/>
      </w:divBdr>
    </w:div>
    <w:div w:id="590166223">
      <w:bodyDiv w:val="1"/>
      <w:marLeft w:val="0"/>
      <w:marRight w:val="0"/>
      <w:marTop w:val="0"/>
      <w:marBottom w:val="0"/>
      <w:divBdr>
        <w:top w:val="none" w:sz="0" w:space="0" w:color="auto"/>
        <w:left w:val="none" w:sz="0" w:space="0" w:color="auto"/>
        <w:bottom w:val="none" w:sz="0" w:space="0" w:color="auto"/>
        <w:right w:val="none" w:sz="0" w:space="0" w:color="auto"/>
      </w:divBdr>
      <w:divsChild>
        <w:div w:id="1554000982">
          <w:marLeft w:val="0"/>
          <w:marRight w:val="0"/>
          <w:marTop w:val="0"/>
          <w:marBottom w:val="0"/>
          <w:divBdr>
            <w:top w:val="none" w:sz="0" w:space="0" w:color="auto"/>
            <w:left w:val="none" w:sz="0" w:space="0" w:color="auto"/>
            <w:bottom w:val="none" w:sz="0" w:space="0" w:color="auto"/>
            <w:right w:val="none" w:sz="0" w:space="0" w:color="auto"/>
          </w:divBdr>
        </w:div>
      </w:divsChild>
    </w:div>
    <w:div w:id="1742949046">
      <w:bodyDiv w:val="1"/>
      <w:marLeft w:val="0"/>
      <w:marRight w:val="0"/>
      <w:marTop w:val="0"/>
      <w:marBottom w:val="0"/>
      <w:divBdr>
        <w:top w:val="none" w:sz="0" w:space="0" w:color="auto"/>
        <w:left w:val="none" w:sz="0" w:space="0" w:color="auto"/>
        <w:bottom w:val="none" w:sz="0" w:space="0" w:color="auto"/>
        <w:right w:val="none" w:sz="0" w:space="0" w:color="auto"/>
      </w:divBdr>
      <w:divsChild>
        <w:div w:id="20398385">
          <w:marLeft w:val="0"/>
          <w:marRight w:val="0"/>
          <w:marTop w:val="0"/>
          <w:marBottom w:val="0"/>
          <w:divBdr>
            <w:top w:val="none" w:sz="0" w:space="0" w:color="auto"/>
            <w:left w:val="none" w:sz="0" w:space="0" w:color="auto"/>
            <w:bottom w:val="none" w:sz="0" w:space="0" w:color="auto"/>
            <w:right w:val="none" w:sz="0" w:space="0" w:color="auto"/>
          </w:divBdr>
        </w:div>
        <w:div w:id="75909649">
          <w:marLeft w:val="0"/>
          <w:marRight w:val="0"/>
          <w:marTop w:val="0"/>
          <w:marBottom w:val="0"/>
          <w:divBdr>
            <w:top w:val="none" w:sz="0" w:space="0" w:color="auto"/>
            <w:left w:val="none" w:sz="0" w:space="0" w:color="auto"/>
            <w:bottom w:val="none" w:sz="0" w:space="0" w:color="auto"/>
            <w:right w:val="none" w:sz="0" w:space="0" w:color="auto"/>
          </w:divBdr>
        </w:div>
        <w:div w:id="248274107">
          <w:marLeft w:val="0"/>
          <w:marRight w:val="0"/>
          <w:marTop w:val="0"/>
          <w:marBottom w:val="0"/>
          <w:divBdr>
            <w:top w:val="none" w:sz="0" w:space="0" w:color="auto"/>
            <w:left w:val="none" w:sz="0" w:space="0" w:color="auto"/>
            <w:bottom w:val="none" w:sz="0" w:space="0" w:color="auto"/>
            <w:right w:val="none" w:sz="0" w:space="0" w:color="auto"/>
          </w:divBdr>
        </w:div>
        <w:div w:id="266932185">
          <w:marLeft w:val="0"/>
          <w:marRight w:val="0"/>
          <w:marTop w:val="0"/>
          <w:marBottom w:val="0"/>
          <w:divBdr>
            <w:top w:val="none" w:sz="0" w:space="0" w:color="auto"/>
            <w:left w:val="none" w:sz="0" w:space="0" w:color="auto"/>
            <w:bottom w:val="none" w:sz="0" w:space="0" w:color="auto"/>
            <w:right w:val="none" w:sz="0" w:space="0" w:color="auto"/>
          </w:divBdr>
        </w:div>
        <w:div w:id="532693286">
          <w:marLeft w:val="0"/>
          <w:marRight w:val="0"/>
          <w:marTop w:val="0"/>
          <w:marBottom w:val="0"/>
          <w:divBdr>
            <w:top w:val="none" w:sz="0" w:space="0" w:color="auto"/>
            <w:left w:val="none" w:sz="0" w:space="0" w:color="auto"/>
            <w:bottom w:val="none" w:sz="0" w:space="0" w:color="auto"/>
            <w:right w:val="none" w:sz="0" w:space="0" w:color="auto"/>
          </w:divBdr>
        </w:div>
        <w:div w:id="1272200988">
          <w:marLeft w:val="0"/>
          <w:marRight w:val="0"/>
          <w:marTop w:val="0"/>
          <w:marBottom w:val="0"/>
          <w:divBdr>
            <w:top w:val="none" w:sz="0" w:space="0" w:color="auto"/>
            <w:left w:val="none" w:sz="0" w:space="0" w:color="auto"/>
            <w:bottom w:val="none" w:sz="0" w:space="0" w:color="auto"/>
            <w:right w:val="none" w:sz="0" w:space="0" w:color="auto"/>
          </w:divBdr>
        </w:div>
        <w:div w:id="1527868043">
          <w:marLeft w:val="0"/>
          <w:marRight w:val="0"/>
          <w:marTop w:val="0"/>
          <w:marBottom w:val="0"/>
          <w:divBdr>
            <w:top w:val="none" w:sz="0" w:space="0" w:color="auto"/>
            <w:left w:val="none" w:sz="0" w:space="0" w:color="auto"/>
            <w:bottom w:val="none" w:sz="0" w:space="0" w:color="auto"/>
            <w:right w:val="none" w:sz="0" w:space="0" w:color="auto"/>
          </w:divBdr>
        </w:div>
        <w:div w:id="1949190100">
          <w:marLeft w:val="0"/>
          <w:marRight w:val="0"/>
          <w:marTop w:val="0"/>
          <w:marBottom w:val="0"/>
          <w:divBdr>
            <w:top w:val="none" w:sz="0" w:space="0" w:color="auto"/>
            <w:left w:val="none" w:sz="0" w:space="0" w:color="auto"/>
            <w:bottom w:val="none" w:sz="0" w:space="0" w:color="auto"/>
            <w:right w:val="none" w:sz="0" w:space="0" w:color="auto"/>
          </w:divBdr>
        </w:div>
      </w:divsChild>
    </w:div>
    <w:div w:id="180381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27ab301-6337-4fdd-af7d-a14bd8f88994">
      <Terms xmlns="http://schemas.microsoft.com/office/infopath/2007/PartnerControls"/>
    </lcf76f155ced4ddcb4097134ff3c332f>
    <TaxCatchAll xmlns="88e5a1fe-c284-4760-a239-6c73f6ed9f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8B34F03DFF4D784A9969188E5770F158" ma:contentTypeVersion="14" ma:contentTypeDescription="Vytvoří nový dokument" ma:contentTypeScope="" ma:versionID="c9569ca1a73d55373175359f31b50ff1">
  <xsd:schema xmlns:xsd="http://www.w3.org/2001/XMLSchema" xmlns:xs="http://www.w3.org/2001/XMLSchema" xmlns:p="http://schemas.microsoft.com/office/2006/metadata/properties" xmlns:ns2="127ab301-6337-4fdd-af7d-a14bd8f88994" xmlns:ns3="88e5a1fe-c284-4760-a239-6c73f6ed9fa5" targetNamespace="http://schemas.microsoft.com/office/2006/metadata/properties" ma:root="true" ma:fieldsID="edb8ae361fdb23d13755244173a1b3a9" ns2:_="" ns3:_="">
    <xsd:import namespace="127ab301-6337-4fdd-af7d-a14bd8f88994"/>
    <xsd:import namespace="88e5a1fe-c284-4760-a239-6c73f6ed9f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Billing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7ab301-6337-4fdd-af7d-a14bd8f889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BillingMetadata" ma:index="12" nillable="true" ma:displayName="MediaServiceBillingMetadata" ma:hidden="true" ma:internalName="MediaServiceBillingMetadata" ma:readOnly="true">
      <xsd:simpleType>
        <xsd:restriction base="dms:Note"/>
      </xsd:simpleType>
    </xsd:element>
    <xsd:element name="lcf76f155ced4ddcb4097134ff3c332f" ma:index="14" nillable="true" ma:taxonomy="true" ma:internalName="lcf76f155ced4ddcb4097134ff3c332f" ma:taxonomyFieldName="MediaServiceImageTags" ma:displayName="Značky obrázků" ma:readOnly="false" ma:fieldId="{5cf76f15-5ced-4ddc-b409-7134ff3c332f}" ma:taxonomyMulti="true" ma:sspId="aaae88ef-0e2d-43c4-8dbc-8580c1ee5093"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e5a1fe-c284-4760-a239-6c73f6ed9fa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6af804b-e01d-463a-9697-f596515c9a3a}" ma:internalName="TaxCatchAll" ma:showField="CatchAllData" ma:web="88e5a1fe-c284-4760-a239-6c73f6ed9f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3302C6-EA93-4288-8E3B-FB44CB6014F5}">
  <ds:schemaRefs>
    <ds:schemaRef ds:uri="http://schemas.microsoft.com/sharepoint/v3/contenttype/forms"/>
  </ds:schemaRefs>
</ds:datastoreItem>
</file>

<file path=customXml/itemProps2.xml><?xml version="1.0" encoding="utf-8"?>
<ds:datastoreItem xmlns:ds="http://schemas.openxmlformats.org/officeDocument/2006/customXml" ds:itemID="{2AB776E2-A4E4-4D0F-A2C4-CA8F32594D25}">
  <ds:schemaRefs>
    <ds:schemaRef ds:uri="http://schemas.microsoft.com/office/2006/metadata/properties"/>
    <ds:schemaRef ds:uri="http://schemas.microsoft.com/office/infopath/2007/PartnerControls"/>
    <ds:schemaRef ds:uri="127ab301-6337-4fdd-af7d-a14bd8f88994"/>
    <ds:schemaRef ds:uri="88e5a1fe-c284-4760-a239-6c73f6ed9fa5"/>
  </ds:schemaRefs>
</ds:datastoreItem>
</file>

<file path=customXml/itemProps3.xml><?xml version="1.0" encoding="utf-8"?>
<ds:datastoreItem xmlns:ds="http://schemas.openxmlformats.org/officeDocument/2006/customXml" ds:itemID="{95D79F8D-97B5-440C-9083-A329A58BFD03}">
  <ds:schemaRefs>
    <ds:schemaRef ds:uri="http://schemas.openxmlformats.org/officeDocument/2006/bibliography"/>
  </ds:schemaRefs>
</ds:datastoreItem>
</file>

<file path=customXml/itemProps4.xml><?xml version="1.0" encoding="utf-8"?>
<ds:datastoreItem xmlns:ds="http://schemas.openxmlformats.org/officeDocument/2006/customXml" ds:itemID="{7DA52E47-1594-4DDC-8D56-BE438A9B84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7ab301-6337-4fdd-af7d-a14bd8f88994"/>
    <ds:schemaRef ds:uri="88e5a1fe-c284-4760-a239-6c73f6ed9f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2555</Words>
  <Characters>15079</Characters>
  <Application>Microsoft Office Word</Application>
  <DocSecurity>0</DocSecurity>
  <Lines>125</Lines>
  <Paragraphs>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Hřebíček</dc:creator>
  <cp:keywords/>
  <cp:lastModifiedBy>Jan Surý</cp:lastModifiedBy>
  <cp:revision>2</cp:revision>
  <cp:lastPrinted>2025-03-19T01:58:00Z</cp:lastPrinted>
  <dcterms:created xsi:type="dcterms:W3CDTF">2025-12-09T09:30:00Z</dcterms:created>
  <dcterms:modified xsi:type="dcterms:W3CDTF">2025-12-09T09:30:00Z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0x0101008B34F03DFF4D784A9969188E5770F158</vt:lpwstr>
  </property>
  <property fmtid="{D5CDD505-2E9C-101B-9397-08002B2CF9AE}" pid="3" name="MediaServiceImageTags">
    <vt:lpwstr/>
  </property>
</Properties>
</file>