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1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1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1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1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OBV41EPMO - 3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9916260002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MÚZO PRAHA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111 21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Politických vězňů 15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6pt;margin-top:21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49622897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CZ49622897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16.01.2026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271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270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Nabídka č.: 165/2025</w:t>
      </w:r>
    </w:p>
    <w:p>
      <w:pPr>
        <w:pStyle w:val="Row17"/>
      </w:pPr>
      <w:r>
        <w:tab/>
      </w:r>
      <w:r>
        <w:rPr>
          <w:rStyle w:val="Text3"/>
        </w:rPr>
        <w:t xml:space="preserve">Nabídka na podporu systému centrálního sběru ekonomických dat UK pro rok 2026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Specifikace činností:</w:t>
      </w:r>
    </w:p>
    <w:p>
      <w:pPr>
        <w:pStyle w:val="Row17"/>
      </w:pPr>
      <w:r>
        <w:tab/>
      </w:r>
      <w:r>
        <w:rPr>
          <w:rStyle w:val="Text3"/>
        </w:rPr>
        <w:t xml:space="preserve">• správa a monitoring centrální MDS webové služby,</w:t>
      </w:r>
    </w:p>
    <w:p>
      <w:pPr>
        <w:pStyle w:val="Row17"/>
      </w:pPr>
      <w:r>
        <w:tab/>
      </w:r>
      <w:r>
        <w:rPr>
          <w:rStyle w:val="Text3"/>
        </w:rPr>
        <w:t xml:space="preserve">• správa a monitoring centrální MDS windows služby,</w:t>
      </w:r>
    </w:p>
    <w:p>
      <w:pPr>
        <w:pStyle w:val="Row17"/>
      </w:pPr>
      <w:r>
        <w:tab/>
      </w:r>
      <w:r>
        <w:rPr>
          <w:rStyle w:val="Text3"/>
        </w:rPr>
        <w:t xml:space="preserve">• správa a údržba centrální databáze MDS,</w:t>
      </w:r>
    </w:p>
    <w:p>
      <w:pPr>
        <w:pStyle w:val="Row17"/>
      </w:pPr>
      <w:r>
        <w:tab/>
      </w:r>
      <w:r>
        <w:rPr>
          <w:rStyle w:val="Text3"/>
        </w:rPr>
        <w:t xml:space="preserve">• správa a monitoring klientské MDS (fakulty),</w:t>
      </w:r>
    </w:p>
    <w:p>
      <w:pPr>
        <w:pStyle w:val="Row17"/>
      </w:pPr>
      <w:r>
        <w:tab/>
      </w:r>
      <w:r>
        <w:rPr>
          <w:rStyle w:val="Text3"/>
        </w:rPr>
        <w:t xml:space="preserve">• správa a údržba produkční centrální databáze EIS JASU® CS,</w:t>
      </w:r>
    </w:p>
    <w:p>
      <w:pPr>
        <w:pStyle w:val="Row17"/>
      </w:pPr>
      <w:r>
        <w:tab/>
      </w:r>
      <w:r>
        <w:rPr>
          <w:rStyle w:val="Text3"/>
        </w:rPr>
        <w:t xml:space="preserve">• v případě aktualizace klienta EIS JASU® CS zajištění aktualizace produkční centrální databáze</w:t>
      </w:r>
    </w:p>
    <w:p>
      <w:pPr>
        <w:pStyle w:val="Row17"/>
      </w:pPr>
      <w:r>
        <w:tab/>
      </w:r>
      <w:r>
        <w:rPr>
          <w:rStyle w:val="Text3"/>
        </w:rPr>
        <w:t xml:space="preserve">EIS JASU® CS,</w:t>
      </w:r>
    </w:p>
    <w:p>
      <w:pPr>
        <w:pStyle w:val="Row17"/>
      </w:pPr>
      <w:r>
        <w:tab/>
      </w:r>
      <w:r>
        <w:rPr>
          <w:rStyle w:val="Text3"/>
        </w:rPr>
        <w:t xml:space="preserve">• při zjištění problémů provedení jejich identifikace a vyřešení, v případě potřeby ve spolupráci s odpovědnými</w:t>
      </w:r>
    </w:p>
    <w:p>
      <w:pPr>
        <w:pStyle w:val="Row17"/>
      </w:pPr>
      <w:r>
        <w:tab/>
      </w:r>
      <w:r>
        <w:rPr>
          <w:rStyle w:val="Text3"/>
        </w:rPr>
        <w:t xml:space="preserve">osobami objednatele,</w:t>
      </w:r>
    </w:p>
    <w:p>
      <w:pPr>
        <w:pStyle w:val="Row17"/>
      </w:pPr>
      <w:r>
        <w:tab/>
      </w:r>
      <w:r>
        <w:rPr>
          <w:rStyle w:val="Text3"/>
        </w:rPr>
        <w:t xml:space="preserve">• správa a vydávání certifikátů pro komunikaci s MDS,</w:t>
      </w:r>
    </w:p>
    <w:p>
      <w:pPr>
        <w:pStyle w:val="Row17"/>
      </w:pPr>
      <w:r>
        <w:tab/>
      </w:r>
      <w:r>
        <w:rPr>
          <w:rStyle w:val="Text3"/>
        </w:rPr>
        <w:t xml:space="preserve">• podpora při zprovoznění centrálního systému sběru dat v případě chyby komplexu informačních technologií,</w:t>
      </w:r>
    </w:p>
    <w:p>
      <w:pPr>
        <w:pStyle w:val="Row17"/>
      </w:pPr>
      <w:r>
        <w:tab/>
      </w:r>
      <w:r>
        <w:rPr>
          <w:rStyle w:val="Text3"/>
        </w:rPr>
        <w:t xml:space="preserve">na kterých je systém u objednatele provozován,</w:t>
      </w:r>
    </w:p>
    <w:p>
      <w:pPr>
        <w:pStyle w:val="Row17"/>
      </w:pPr>
      <w:r>
        <w:tab/>
      </w:r>
      <w:r>
        <w:rPr>
          <w:rStyle w:val="Text3"/>
        </w:rPr>
        <w:t xml:space="preserve">• zajištění aktualizace systému sběru dat v případě změny základního SW objednatele z důvodů nezávislých na</w:t>
      </w:r>
    </w:p>
    <w:p>
      <w:pPr>
        <w:pStyle w:val="Row17"/>
      </w:pPr>
      <w:r>
        <w:tab/>
      </w:r>
      <w:r>
        <w:rPr>
          <w:rStyle w:val="Text3"/>
        </w:rPr>
        <w:t xml:space="preserve">objednateli. Dodavatel prověří vliv změny na funkčnost systému a v případě nutnosti jeho úprav oznámí</w:t>
      </w:r>
    </w:p>
    <w:p>
      <w:pPr>
        <w:pStyle w:val="Row17"/>
      </w:pPr>
      <w:r>
        <w:tab/>
      </w:r>
      <w:r>
        <w:rPr>
          <w:rStyle w:val="Text3"/>
        </w:rPr>
        <w:t xml:space="preserve">jejich rozsah objednateli. Na základě dohody obou stran budou tyto úpravy systému provedeny buď jako</w:t>
      </w:r>
    </w:p>
    <w:p>
      <w:pPr>
        <w:pStyle w:val="Row17"/>
      </w:pPr>
      <w:r>
        <w:tab/>
      </w:r>
      <w:r>
        <w:rPr>
          <w:rStyle w:val="Text3"/>
        </w:rPr>
        <w:t xml:space="preserve">update (bez finanční úhrady) nebo upgrade (na základě objednávky UK) systému,</w:t>
      </w:r>
    </w:p>
    <w:p>
      <w:pPr>
        <w:pStyle w:val="Row17"/>
      </w:pPr>
      <w:r>
        <w:tab/>
      </w:r>
      <w:r>
        <w:rPr>
          <w:rStyle w:val="Text3"/>
        </w:rPr>
        <w:t xml:space="preserve">• další práce dle požadavků univerzity související s výběrem a prezentací údajů obsažených v sumáři.</w:t>
      </w:r>
    </w:p>
    <w:p>
      <w:pPr>
        <w:pStyle w:val="Row17"/>
      </w:pPr>
      <w:r>
        <w:tab/>
      </w:r>
      <w:r>
        <w:rPr>
          <w:rStyle w:val="Text3"/>
        </w:rPr>
        <w:t xml:space="preserve">Nabídková cena:</w:t>
      </w:r>
    </w:p>
    <w:p>
      <w:pPr>
        <w:pStyle w:val="Row17"/>
      </w:pPr>
      <w:r>
        <w:tab/>
      </w:r>
      <w:r>
        <w:rPr>
          <w:rStyle w:val="Text3"/>
        </w:rPr>
        <w:t xml:space="preserve">Cena podpory systému: 34 000,- Kč bez DPH / 1 měsíc</w:t>
      </w:r>
    </w:p>
    <w:p>
      <w:pPr>
        <w:pStyle w:val="Row17"/>
      </w:pPr>
      <w:r>
        <w:tab/>
      </w:r>
      <w:r>
        <w:rPr>
          <w:rStyle w:val="Text3"/>
        </w:rPr>
        <w:t xml:space="preserve">Celková cena za 1 rok podpory: 408 000,- Kč bez DPH</w:t>
      </w:r>
    </w:p>
    <w:p>
      <w:pPr>
        <w:pStyle w:val="Row17"/>
      </w:pPr>
      <w:r>
        <w:tab/>
      </w:r>
      <w:r>
        <w:rPr>
          <w:rStyle w:val="Text3"/>
        </w:rPr>
        <w:t xml:space="preserve">Fakturace za služby uvedené ve specifikaci činností bude probíhat měsíčně na základě objednatelem potvrzeného</w:t>
      </w:r>
    </w:p>
    <w:p>
      <w:pPr>
        <w:pStyle w:val="Row17"/>
      </w:pPr>
      <w:r>
        <w:tab/>
      </w:r>
      <w:r>
        <w:rPr>
          <w:rStyle w:val="Text3"/>
        </w:rPr>
        <w:t xml:space="preserve">akceptačního protokolu.</w:t>
      </w:r>
    </w:p>
    <w:p>
      <w:pPr>
        <w:pStyle w:val="Row18"/>
      </w:pPr>
      <w:r>
        <w:rPr>
          <w:noProof/>
          <w:lang w:val="cs-CZ" w:eastAsia="cs-CZ"/>
        </w:rPr>
        <w:pict>
          <v:rect id="_x0000_s86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551pt;margin-top:4pt;width:0pt;height:23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1pt;margin-top:4pt;width:0pt;height:23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podpora systému centrálního sběru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408 000.00</w:t>
      </w:r>
      <w:r>
        <w:tab/>
      </w:r>
      <w:r>
        <w:rPr>
          <w:rStyle w:val="Text3"/>
        </w:rPr>
        <w:t xml:space="preserve">85 680.00</w:t>
      </w:r>
      <w:r>
        <w:tab/>
      </w:r>
      <w:r>
        <w:rPr>
          <w:rStyle w:val="Text3"/>
        </w:rPr>
        <w:t xml:space="preserve">493 680.00</w:t>
      </w:r>
    </w:p>
    <w:p>
      <w:pPr>
        <w:pStyle w:val="Row17"/>
      </w:pP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1pt;margin-top:12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1pt;margin-top:11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551pt;margin-top:11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ekonomických dat</w:t>
      </w:r>
    </w:p>
    <w:p>
      <w:pPr>
        <w:pStyle w:val="Row20"/>
      </w:pPr>
      <w:r>
        <w:rPr>
          <w:noProof/>
          <w:lang w:val="cs-CZ" w:eastAsia="cs-CZ"/>
        </w:rPr>
        <w:pict>
          <v:shape id="_x0000_s109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0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493 680.00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15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168" w:bottom="168" w:right="168" w:top="16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9916260002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2026-01-22T12:21:57Z</dcterms:created>
  <dcterms:modified xsi:type="dcterms:W3CDTF">2026-01-22T12:21:57Z</dcterms:modified>
  <cp:category/>
</cp:coreProperties>
</file>