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C5F3B" w14:textId="0035B8BB" w:rsidR="00BD7D4E" w:rsidRPr="002208A1" w:rsidRDefault="00BD7D4E" w:rsidP="004C6515">
      <w:pPr>
        <w:jc w:val="center"/>
        <w:rPr>
          <w:b/>
          <w:sz w:val="44"/>
          <w:szCs w:val="44"/>
        </w:rPr>
      </w:pPr>
      <w:r w:rsidRPr="002208A1">
        <w:rPr>
          <w:b/>
          <w:sz w:val="44"/>
          <w:szCs w:val="44"/>
        </w:rPr>
        <w:t xml:space="preserve">SMLOUVA O DÍLO č. </w:t>
      </w:r>
      <w:r w:rsidR="00057353">
        <w:rPr>
          <w:b/>
          <w:sz w:val="44"/>
          <w:szCs w:val="44"/>
        </w:rPr>
        <w:t>62</w:t>
      </w:r>
      <w:r>
        <w:rPr>
          <w:b/>
          <w:sz w:val="44"/>
          <w:szCs w:val="44"/>
        </w:rPr>
        <w:t>/2026</w:t>
      </w:r>
    </w:p>
    <w:p w14:paraId="2FEE4E0D" w14:textId="77777777" w:rsidR="00BD7D4E" w:rsidRDefault="00BD7D4E" w:rsidP="004C6515">
      <w:pPr>
        <w:jc w:val="center"/>
      </w:pPr>
      <w:r w:rsidRPr="00132513">
        <w:t>uzavřená mezi následujícími smluvními stranami</w:t>
      </w:r>
    </w:p>
    <w:p w14:paraId="643506B0" w14:textId="77777777" w:rsidR="00BD7D4E" w:rsidRPr="00132513" w:rsidRDefault="00BD7D4E" w:rsidP="004C6515">
      <w:pPr>
        <w:jc w:val="center"/>
      </w:pPr>
    </w:p>
    <w:tbl>
      <w:tblPr>
        <w:tblW w:w="5000" w:type="pct"/>
        <w:tblLook w:val="00A0" w:firstRow="1" w:lastRow="0" w:firstColumn="1" w:lastColumn="0" w:noHBand="0" w:noVBand="0"/>
      </w:tblPr>
      <w:tblGrid>
        <w:gridCol w:w="2834"/>
        <w:gridCol w:w="6859"/>
      </w:tblGrid>
      <w:tr w:rsidR="00BD7D4E" w:rsidRPr="008833BC" w14:paraId="4002DCFC" w14:textId="77777777" w:rsidTr="001B3564">
        <w:trPr>
          <w:trHeight w:val="237"/>
        </w:trPr>
        <w:tc>
          <w:tcPr>
            <w:tcW w:w="1462" w:type="pct"/>
            <w:tcMar>
              <w:left w:w="0" w:type="dxa"/>
            </w:tcMar>
            <w:vAlign w:val="center"/>
          </w:tcPr>
          <w:p w14:paraId="614E7018" w14:textId="77777777" w:rsidR="00BD7D4E" w:rsidRPr="001B3564" w:rsidRDefault="00BD7D4E" w:rsidP="004C6515">
            <w:pPr>
              <w:rPr>
                <w:b/>
                <w:szCs w:val="22"/>
              </w:rPr>
            </w:pPr>
            <w:r w:rsidRPr="001B3564">
              <w:rPr>
                <w:b/>
                <w:szCs w:val="22"/>
              </w:rPr>
              <w:t>OBJEDNATEL</w:t>
            </w:r>
          </w:p>
        </w:tc>
        <w:tc>
          <w:tcPr>
            <w:tcW w:w="3538" w:type="pct"/>
            <w:tcMar>
              <w:left w:w="0" w:type="dxa"/>
            </w:tcMar>
          </w:tcPr>
          <w:p w14:paraId="192F209D" w14:textId="77777777" w:rsidR="00BD7D4E" w:rsidRPr="001B3564" w:rsidRDefault="00BD7D4E" w:rsidP="004C6515">
            <w:pPr>
              <w:rPr>
                <w:b/>
                <w:szCs w:val="22"/>
              </w:rPr>
            </w:pPr>
            <w:r w:rsidRPr="001B3564">
              <w:rPr>
                <w:b/>
                <w:szCs w:val="22"/>
              </w:rPr>
              <w:t>Západočeské muzeum v Plzni, příspěvková organizace</w:t>
            </w:r>
          </w:p>
        </w:tc>
      </w:tr>
      <w:tr w:rsidR="00BD7D4E" w:rsidRPr="008833BC" w14:paraId="7BC12ED9" w14:textId="77777777" w:rsidTr="001B3564">
        <w:trPr>
          <w:trHeight w:val="237"/>
        </w:trPr>
        <w:tc>
          <w:tcPr>
            <w:tcW w:w="1462" w:type="pct"/>
            <w:tcMar>
              <w:left w:w="0" w:type="dxa"/>
            </w:tcMar>
            <w:vAlign w:val="center"/>
          </w:tcPr>
          <w:p w14:paraId="48E480FE" w14:textId="77777777" w:rsidR="00BD7D4E" w:rsidRPr="001B3564" w:rsidRDefault="00BD7D4E" w:rsidP="004C6515">
            <w:pPr>
              <w:rPr>
                <w:sz w:val="20"/>
              </w:rPr>
            </w:pPr>
            <w:r w:rsidRPr="001B3564">
              <w:rPr>
                <w:sz w:val="20"/>
              </w:rPr>
              <w:t>se sídlem:</w:t>
            </w:r>
          </w:p>
        </w:tc>
        <w:tc>
          <w:tcPr>
            <w:tcW w:w="3538" w:type="pct"/>
            <w:tcMar>
              <w:left w:w="0" w:type="dxa"/>
            </w:tcMar>
          </w:tcPr>
          <w:p w14:paraId="01357B20" w14:textId="77777777" w:rsidR="00BD7D4E" w:rsidRPr="001B3564" w:rsidRDefault="00BD7D4E" w:rsidP="004C6515">
            <w:pPr>
              <w:rPr>
                <w:szCs w:val="22"/>
              </w:rPr>
            </w:pPr>
            <w:r w:rsidRPr="001B3564">
              <w:rPr>
                <w:szCs w:val="22"/>
              </w:rPr>
              <w:t>Kopeckého sady 357/2, Plzeň, 301 00</w:t>
            </w:r>
          </w:p>
        </w:tc>
      </w:tr>
      <w:tr w:rsidR="00BD7D4E" w:rsidRPr="008833BC" w14:paraId="071B4039" w14:textId="77777777" w:rsidTr="001B3564">
        <w:trPr>
          <w:trHeight w:val="237"/>
        </w:trPr>
        <w:tc>
          <w:tcPr>
            <w:tcW w:w="1462" w:type="pct"/>
            <w:tcMar>
              <w:left w:w="0" w:type="dxa"/>
            </w:tcMar>
            <w:vAlign w:val="center"/>
          </w:tcPr>
          <w:p w14:paraId="3D2F2BD3" w14:textId="77777777" w:rsidR="00BD7D4E" w:rsidRPr="001B3564" w:rsidRDefault="00BD7D4E" w:rsidP="004C6515">
            <w:pPr>
              <w:rPr>
                <w:sz w:val="20"/>
              </w:rPr>
            </w:pPr>
            <w:r w:rsidRPr="001B3564">
              <w:rPr>
                <w:sz w:val="20"/>
              </w:rPr>
              <w:t>IČO:</w:t>
            </w:r>
          </w:p>
        </w:tc>
        <w:tc>
          <w:tcPr>
            <w:tcW w:w="3538" w:type="pct"/>
            <w:tcMar>
              <w:left w:w="0" w:type="dxa"/>
            </w:tcMar>
          </w:tcPr>
          <w:p w14:paraId="55B11FBC" w14:textId="77777777" w:rsidR="00BD7D4E" w:rsidRPr="001B3564" w:rsidRDefault="00BD7D4E" w:rsidP="004C6515">
            <w:pPr>
              <w:rPr>
                <w:szCs w:val="22"/>
              </w:rPr>
            </w:pPr>
            <w:r w:rsidRPr="001B3564">
              <w:rPr>
                <w:szCs w:val="22"/>
              </w:rPr>
              <w:t>00228745</w:t>
            </w:r>
          </w:p>
        </w:tc>
      </w:tr>
      <w:tr w:rsidR="00BD7D4E" w:rsidRPr="008833BC" w14:paraId="2E38B928" w14:textId="77777777" w:rsidTr="001B3564">
        <w:trPr>
          <w:trHeight w:val="237"/>
        </w:trPr>
        <w:tc>
          <w:tcPr>
            <w:tcW w:w="1462" w:type="pct"/>
            <w:tcMar>
              <w:left w:w="0" w:type="dxa"/>
            </w:tcMar>
            <w:vAlign w:val="center"/>
          </w:tcPr>
          <w:p w14:paraId="3B7B84C7" w14:textId="77777777" w:rsidR="00BD7D4E" w:rsidRPr="001B3564" w:rsidRDefault="00BD7D4E" w:rsidP="004C6515">
            <w:pPr>
              <w:rPr>
                <w:sz w:val="20"/>
              </w:rPr>
            </w:pPr>
            <w:r w:rsidRPr="001B3564">
              <w:rPr>
                <w:sz w:val="20"/>
              </w:rPr>
              <w:t>DIČ:</w:t>
            </w:r>
          </w:p>
        </w:tc>
        <w:tc>
          <w:tcPr>
            <w:tcW w:w="3538" w:type="pct"/>
            <w:tcMar>
              <w:left w:w="0" w:type="dxa"/>
            </w:tcMar>
          </w:tcPr>
          <w:p w14:paraId="0CA1975E" w14:textId="77777777" w:rsidR="00BD7D4E" w:rsidRPr="001B3564" w:rsidRDefault="00BD7D4E" w:rsidP="004C6515">
            <w:pPr>
              <w:rPr>
                <w:szCs w:val="22"/>
              </w:rPr>
            </w:pPr>
            <w:r w:rsidRPr="001B3564">
              <w:rPr>
                <w:szCs w:val="22"/>
              </w:rPr>
              <w:t>CZ00228745</w:t>
            </w:r>
          </w:p>
        </w:tc>
      </w:tr>
      <w:tr w:rsidR="00BD7D4E" w:rsidRPr="008833BC" w14:paraId="35734A49" w14:textId="77777777" w:rsidTr="001B3564">
        <w:trPr>
          <w:trHeight w:val="237"/>
        </w:trPr>
        <w:tc>
          <w:tcPr>
            <w:tcW w:w="1462" w:type="pct"/>
            <w:tcMar>
              <w:left w:w="0" w:type="dxa"/>
            </w:tcMar>
            <w:vAlign w:val="center"/>
          </w:tcPr>
          <w:p w14:paraId="5123FC5C" w14:textId="77777777" w:rsidR="00BD7D4E" w:rsidRPr="001B3564" w:rsidRDefault="00BD7D4E" w:rsidP="004C6515">
            <w:pPr>
              <w:rPr>
                <w:sz w:val="20"/>
              </w:rPr>
            </w:pPr>
            <w:r w:rsidRPr="001B3564">
              <w:rPr>
                <w:sz w:val="20"/>
              </w:rPr>
              <w:t>zastoupený:</w:t>
            </w:r>
          </w:p>
        </w:tc>
        <w:tc>
          <w:tcPr>
            <w:tcW w:w="3538" w:type="pct"/>
            <w:tcMar>
              <w:left w:w="0" w:type="dxa"/>
            </w:tcMar>
          </w:tcPr>
          <w:p w14:paraId="6C95448A" w14:textId="77777777" w:rsidR="00BD7D4E" w:rsidRPr="001B3564" w:rsidRDefault="00BD7D4E" w:rsidP="004C6515">
            <w:pPr>
              <w:rPr>
                <w:szCs w:val="22"/>
              </w:rPr>
            </w:pPr>
            <w:r w:rsidRPr="001B3564">
              <w:rPr>
                <w:szCs w:val="22"/>
              </w:rPr>
              <w:t>Mgr. Jiří Orna, ředitel</w:t>
            </w:r>
          </w:p>
        </w:tc>
      </w:tr>
      <w:tr w:rsidR="00BD7D4E" w:rsidRPr="008833BC" w14:paraId="54FF99F9" w14:textId="77777777" w:rsidTr="001B3564">
        <w:trPr>
          <w:trHeight w:val="70"/>
        </w:trPr>
        <w:tc>
          <w:tcPr>
            <w:tcW w:w="1462" w:type="pct"/>
            <w:tcMar>
              <w:left w:w="0" w:type="dxa"/>
            </w:tcMar>
            <w:vAlign w:val="center"/>
          </w:tcPr>
          <w:p w14:paraId="22F59894" w14:textId="77777777" w:rsidR="00BD7D4E" w:rsidRPr="001B3564" w:rsidRDefault="00BD7D4E" w:rsidP="004C6515">
            <w:pPr>
              <w:rPr>
                <w:sz w:val="20"/>
              </w:rPr>
            </w:pPr>
            <w:r w:rsidRPr="001B3564">
              <w:rPr>
                <w:sz w:val="20"/>
              </w:rPr>
              <w:t>bankovní spojení:</w:t>
            </w:r>
          </w:p>
        </w:tc>
        <w:tc>
          <w:tcPr>
            <w:tcW w:w="3538" w:type="pct"/>
            <w:tcMar>
              <w:left w:w="0" w:type="dxa"/>
            </w:tcMar>
          </w:tcPr>
          <w:p w14:paraId="42EB393C" w14:textId="77777777" w:rsidR="00BD7D4E" w:rsidRPr="001B3564" w:rsidRDefault="00BD7D4E" w:rsidP="00314CE9">
            <w:pPr>
              <w:rPr>
                <w:szCs w:val="22"/>
              </w:rPr>
            </w:pPr>
            <w:r w:rsidRPr="001B3564">
              <w:rPr>
                <w:szCs w:val="22"/>
              </w:rPr>
              <w:t xml:space="preserve">Komerční banka, a.s., č. </w:t>
            </w:r>
            <w:proofErr w:type="spellStart"/>
            <w:r w:rsidRPr="001B3564">
              <w:rPr>
                <w:szCs w:val="22"/>
              </w:rPr>
              <w:t>ú.</w:t>
            </w:r>
            <w:proofErr w:type="spellEnd"/>
            <w:r w:rsidRPr="001B3564">
              <w:rPr>
                <w:szCs w:val="22"/>
              </w:rPr>
              <w:t xml:space="preserve"> 2836311/0100</w:t>
            </w:r>
          </w:p>
        </w:tc>
      </w:tr>
    </w:tbl>
    <w:p w14:paraId="6CC2C3DD" w14:textId="77777777" w:rsidR="00BD7D4E" w:rsidRPr="004C6515" w:rsidRDefault="00BD7D4E" w:rsidP="004C6515">
      <w:r w:rsidRPr="004C6515">
        <w:t>dále jen „objednatel“</w:t>
      </w:r>
    </w:p>
    <w:p w14:paraId="06E0F065" w14:textId="77777777" w:rsidR="00BD7D4E" w:rsidRPr="004C6515" w:rsidRDefault="00BD7D4E" w:rsidP="004C6515"/>
    <w:tbl>
      <w:tblPr>
        <w:tblW w:w="5000" w:type="pct"/>
        <w:tblLook w:val="00A0" w:firstRow="1" w:lastRow="0" w:firstColumn="1" w:lastColumn="0" w:noHBand="0" w:noVBand="0"/>
      </w:tblPr>
      <w:tblGrid>
        <w:gridCol w:w="2834"/>
        <w:gridCol w:w="6859"/>
      </w:tblGrid>
      <w:tr w:rsidR="00BD7D4E" w:rsidRPr="003E5D4B" w14:paraId="7863CB4A" w14:textId="77777777" w:rsidTr="001B3564">
        <w:trPr>
          <w:trHeight w:val="237"/>
        </w:trPr>
        <w:tc>
          <w:tcPr>
            <w:tcW w:w="1462" w:type="pct"/>
            <w:tcMar>
              <w:left w:w="0" w:type="dxa"/>
            </w:tcMar>
            <w:vAlign w:val="center"/>
          </w:tcPr>
          <w:p w14:paraId="7E7316F3" w14:textId="77777777" w:rsidR="00BD7D4E" w:rsidRPr="003E5D4B" w:rsidRDefault="00BD7D4E" w:rsidP="004C6515">
            <w:pPr>
              <w:rPr>
                <w:b/>
                <w:szCs w:val="22"/>
              </w:rPr>
            </w:pPr>
            <w:r w:rsidRPr="003E5D4B">
              <w:rPr>
                <w:b/>
                <w:szCs w:val="22"/>
              </w:rPr>
              <w:t>ZHOTOVITEL</w:t>
            </w:r>
          </w:p>
        </w:tc>
        <w:tc>
          <w:tcPr>
            <w:tcW w:w="3538" w:type="pct"/>
            <w:tcMar>
              <w:left w:w="0" w:type="dxa"/>
            </w:tcMar>
          </w:tcPr>
          <w:p w14:paraId="20445454" w14:textId="77777777" w:rsidR="00BD7D4E" w:rsidRPr="003E5D4B" w:rsidRDefault="00BD7D4E" w:rsidP="004C6515">
            <w:pPr>
              <w:rPr>
                <w:b/>
                <w:bCs/>
                <w:szCs w:val="22"/>
              </w:rPr>
            </w:pPr>
            <w:proofErr w:type="spellStart"/>
            <w:r w:rsidRPr="003E5D4B">
              <w:rPr>
                <w:b/>
                <w:bCs/>
                <w:szCs w:val="22"/>
              </w:rPr>
              <w:t>Vaindl</w:t>
            </w:r>
            <w:proofErr w:type="spellEnd"/>
            <w:r w:rsidRPr="003E5D4B">
              <w:rPr>
                <w:b/>
                <w:bCs/>
                <w:szCs w:val="22"/>
              </w:rPr>
              <w:t xml:space="preserve"> s.r.o.                               </w:t>
            </w:r>
          </w:p>
        </w:tc>
      </w:tr>
      <w:tr w:rsidR="00BD7D4E" w:rsidRPr="003E5D4B" w14:paraId="62B32A00" w14:textId="77777777" w:rsidTr="001B3564">
        <w:trPr>
          <w:trHeight w:val="334"/>
        </w:trPr>
        <w:tc>
          <w:tcPr>
            <w:tcW w:w="1462" w:type="pct"/>
            <w:tcMar>
              <w:left w:w="0" w:type="dxa"/>
            </w:tcMar>
            <w:vAlign w:val="center"/>
          </w:tcPr>
          <w:p w14:paraId="277ADF9A" w14:textId="77777777" w:rsidR="00BD7D4E" w:rsidRPr="003E5D4B" w:rsidRDefault="00BD7D4E" w:rsidP="004C6515">
            <w:pPr>
              <w:rPr>
                <w:szCs w:val="22"/>
              </w:rPr>
            </w:pPr>
            <w:r w:rsidRPr="003E5D4B">
              <w:rPr>
                <w:szCs w:val="22"/>
              </w:rPr>
              <w:t>se sídlem:</w:t>
            </w:r>
          </w:p>
        </w:tc>
        <w:tc>
          <w:tcPr>
            <w:tcW w:w="3538" w:type="pct"/>
            <w:tcMar>
              <w:left w:w="0" w:type="dxa"/>
            </w:tcMar>
          </w:tcPr>
          <w:p w14:paraId="2FE0EB64" w14:textId="77777777" w:rsidR="00BD7D4E" w:rsidRPr="003E5D4B" w:rsidRDefault="00BD7D4E" w:rsidP="004C6515">
            <w:pPr>
              <w:rPr>
                <w:szCs w:val="22"/>
              </w:rPr>
            </w:pPr>
            <w:proofErr w:type="spellStart"/>
            <w:r w:rsidRPr="003E5D4B">
              <w:rPr>
                <w:szCs w:val="22"/>
              </w:rPr>
              <w:t>Dobřívská</w:t>
            </w:r>
            <w:proofErr w:type="spellEnd"/>
            <w:r w:rsidRPr="003E5D4B">
              <w:rPr>
                <w:szCs w:val="22"/>
              </w:rPr>
              <w:t xml:space="preserve"> 187, 338 43 Mirošov</w:t>
            </w:r>
          </w:p>
        </w:tc>
      </w:tr>
      <w:tr w:rsidR="00BD7D4E" w:rsidRPr="003E5D4B" w14:paraId="303D2F3B" w14:textId="77777777" w:rsidTr="001B3564">
        <w:trPr>
          <w:trHeight w:val="237"/>
        </w:trPr>
        <w:tc>
          <w:tcPr>
            <w:tcW w:w="1462" w:type="pct"/>
            <w:tcMar>
              <w:left w:w="0" w:type="dxa"/>
            </w:tcMar>
            <w:vAlign w:val="center"/>
          </w:tcPr>
          <w:p w14:paraId="0E5F3791" w14:textId="77777777" w:rsidR="00BD7D4E" w:rsidRPr="003E5D4B" w:rsidRDefault="00BD7D4E" w:rsidP="004C6515">
            <w:pPr>
              <w:rPr>
                <w:szCs w:val="22"/>
              </w:rPr>
            </w:pPr>
            <w:r w:rsidRPr="003E5D4B">
              <w:rPr>
                <w:szCs w:val="22"/>
              </w:rPr>
              <w:t>IČO:</w:t>
            </w:r>
          </w:p>
        </w:tc>
        <w:tc>
          <w:tcPr>
            <w:tcW w:w="3538" w:type="pct"/>
            <w:tcMar>
              <w:left w:w="0" w:type="dxa"/>
            </w:tcMar>
          </w:tcPr>
          <w:p w14:paraId="75E368EC" w14:textId="77777777" w:rsidR="00BD7D4E" w:rsidRPr="003E5D4B" w:rsidRDefault="00BD7D4E" w:rsidP="004C6515">
            <w:pPr>
              <w:rPr>
                <w:szCs w:val="22"/>
              </w:rPr>
            </w:pPr>
            <w:r w:rsidRPr="003E5D4B">
              <w:rPr>
                <w:szCs w:val="22"/>
              </w:rPr>
              <w:t>24045527</w:t>
            </w:r>
          </w:p>
        </w:tc>
      </w:tr>
      <w:tr w:rsidR="00BD7D4E" w:rsidRPr="003E5D4B" w14:paraId="190FBC53" w14:textId="77777777" w:rsidTr="001B3564">
        <w:trPr>
          <w:trHeight w:val="237"/>
        </w:trPr>
        <w:tc>
          <w:tcPr>
            <w:tcW w:w="1462" w:type="pct"/>
            <w:tcMar>
              <w:left w:w="0" w:type="dxa"/>
            </w:tcMar>
            <w:vAlign w:val="center"/>
          </w:tcPr>
          <w:p w14:paraId="3649A9E6" w14:textId="77777777" w:rsidR="00BD7D4E" w:rsidRPr="003E5D4B" w:rsidRDefault="00BD7D4E" w:rsidP="004C6515">
            <w:pPr>
              <w:rPr>
                <w:szCs w:val="22"/>
              </w:rPr>
            </w:pPr>
            <w:r w:rsidRPr="003E5D4B">
              <w:rPr>
                <w:szCs w:val="22"/>
              </w:rPr>
              <w:t>DIČ:</w:t>
            </w:r>
          </w:p>
        </w:tc>
        <w:tc>
          <w:tcPr>
            <w:tcW w:w="3538" w:type="pct"/>
            <w:tcMar>
              <w:left w:w="0" w:type="dxa"/>
            </w:tcMar>
          </w:tcPr>
          <w:p w14:paraId="4307B0A0" w14:textId="77777777" w:rsidR="00BD7D4E" w:rsidRPr="003E5D4B" w:rsidRDefault="00BD7D4E" w:rsidP="004C6515">
            <w:pPr>
              <w:rPr>
                <w:szCs w:val="22"/>
              </w:rPr>
            </w:pPr>
            <w:r w:rsidRPr="003E5D4B">
              <w:rPr>
                <w:szCs w:val="22"/>
              </w:rPr>
              <w:t>CZ24045527</w:t>
            </w:r>
          </w:p>
        </w:tc>
      </w:tr>
      <w:tr w:rsidR="00BD7D4E" w:rsidRPr="003E5D4B" w14:paraId="6CC212BD" w14:textId="77777777" w:rsidTr="001B3564">
        <w:trPr>
          <w:trHeight w:val="237"/>
        </w:trPr>
        <w:tc>
          <w:tcPr>
            <w:tcW w:w="1462" w:type="pct"/>
            <w:tcMar>
              <w:left w:w="0" w:type="dxa"/>
            </w:tcMar>
            <w:vAlign w:val="center"/>
          </w:tcPr>
          <w:p w14:paraId="0BB87999" w14:textId="77777777" w:rsidR="00BD7D4E" w:rsidRPr="003E5D4B" w:rsidRDefault="00BD7D4E" w:rsidP="006D26AE">
            <w:pPr>
              <w:rPr>
                <w:szCs w:val="22"/>
              </w:rPr>
            </w:pPr>
            <w:r w:rsidRPr="003E5D4B">
              <w:rPr>
                <w:szCs w:val="22"/>
              </w:rPr>
              <w:t>zapsaný ve veřejném rejstříku:</w:t>
            </w:r>
          </w:p>
        </w:tc>
        <w:tc>
          <w:tcPr>
            <w:tcW w:w="3538" w:type="pct"/>
            <w:vAlign w:val="center"/>
          </w:tcPr>
          <w:p w14:paraId="3F1D93F6" w14:textId="77777777" w:rsidR="00BD7D4E" w:rsidRPr="003E5D4B" w:rsidRDefault="00BD7D4E" w:rsidP="001B3564">
            <w:pPr>
              <w:ind w:hanging="107"/>
              <w:rPr>
                <w:szCs w:val="22"/>
              </w:rPr>
            </w:pPr>
            <w:r w:rsidRPr="003E5D4B">
              <w:rPr>
                <w:szCs w:val="22"/>
              </w:rPr>
              <w:t>C 47695 vedeném u Krajského soudu v Plzni</w:t>
            </w:r>
          </w:p>
        </w:tc>
      </w:tr>
      <w:tr w:rsidR="00BD7D4E" w:rsidRPr="003E5D4B" w14:paraId="06A72B90" w14:textId="77777777" w:rsidTr="001B3564">
        <w:trPr>
          <w:trHeight w:val="237"/>
        </w:trPr>
        <w:tc>
          <w:tcPr>
            <w:tcW w:w="1462" w:type="pct"/>
            <w:tcMar>
              <w:left w:w="0" w:type="dxa"/>
            </w:tcMar>
            <w:vAlign w:val="center"/>
          </w:tcPr>
          <w:p w14:paraId="6C55DCB6" w14:textId="77777777" w:rsidR="00BD7D4E" w:rsidRPr="003E5D4B" w:rsidRDefault="00BD7D4E" w:rsidP="004C6515">
            <w:pPr>
              <w:rPr>
                <w:szCs w:val="22"/>
              </w:rPr>
            </w:pPr>
            <w:r w:rsidRPr="003E5D4B">
              <w:rPr>
                <w:szCs w:val="22"/>
              </w:rPr>
              <w:t>zastoupený:</w:t>
            </w:r>
          </w:p>
        </w:tc>
        <w:tc>
          <w:tcPr>
            <w:tcW w:w="3538" w:type="pct"/>
            <w:tcMar>
              <w:left w:w="0" w:type="dxa"/>
            </w:tcMar>
          </w:tcPr>
          <w:p w14:paraId="35011C4B" w14:textId="77777777" w:rsidR="00BD7D4E" w:rsidRPr="003E5D4B" w:rsidRDefault="00BD7D4E" w:rsidP="004C6515">
            <w:pPr>
              <w:rPr>
                <w:szCs w:val="22"/>
              </w:rPr>
            </w:pPr>
            <w:r w:rsidRPr="003E5D4B">
              <w:rPr>
                <w:szCs w:val="22"/>
              </w:rPr>
              <w:t xml:space="preserve">Zdeňkem </w:t>
            </w:r>
            <w:proofErr w:type="spellStart"/>
            <w:r w:rsidRPr="003E5D4B">
              <w:rPr>
                <w:szCs w:val="22"/>
              </w:rPr>
              <w:t>Vaindlem</w:t>
            </w:r>
            <w:proofErr w:type="spellEnd"/>
          </w:p>
        </w:tc>
      </w:tr>
      <w:tr w:rsidR="00BD7D4E" w:rsidRPr="003E5D4B" w14:paraId="6B625B5C" w14:textId="77777777" w:rsidTr="001B3564">
        <w:trPr>
          <w:trHeight w:val="237"/>
        </w:trPr>
        <w:tc>
          <w:tcPr>
            <w:tcW w:w="1462" w:type="pct"/>
            <w:tcMar>
              <w:left w:w="0" w:type="dxa"/>
            </w:tcMar>
            <w:vAlign w:val="center"/>
          </w:tcPr>
          <w:p w14:paraId="563EDD45" w14:textId="77777777" w:rsidR="00BD7D4E" w:rsidRPr="003E5D4B" w:rsidRDefault="00BD7D4E" w:rsidP="004C6515">
            <w:pPr>
              <w:rPr>
                <w:szCs w:val="22"/>
              </w:rPr>
            </w:pPr>
            <w:r w:rsidRPr="003E5D4B">
              <w:rPr>
                <w:szCs w:val="22"/>
              </w:rPr>
              <w:t>bankovní spojení:</w:t>
            </w:r>
          </w:p>
        </w:tc>
        <w:tc>
          <w:tcPr>
            <w:tcW w:w="3538" w:type="pct"/>
            <w:tcMar>
              <w:left w:w="0" w:type="dxa"/>
            </w:tcMar>
          </w:tcPr>
          <w:p w14:paraId="44BB957B" w14:textId="17A59D48" w:rsidR="00BD7D4E" w:rsidRPr="003E5D4B" w:rsidRDefault="00BD7D4E" w:rsidP="00E3501E">
            <w:pPr>
              <w:rPr>
                <w:szCs w:val="22"/>
              </w:rPr>
            </w:pPr>
            <w:r w:rsidRPr="003E5D4B">
              <w:rPr>
                <w:szCs w:val="22"/>
              </w:rPr>
              <w:t xml:space="preserve">Komerční </w:t>
            </w:r>
            <w:r w:rsidR="003E5D4B">
              <w:rPr>
                <w:szCs w:val="22"/>
              </w:rPr>
              <w:t>b</w:t>
            </w:r>
            <w:r w:rsidRPr="003E5D4B">
              <w:rPr>
                <w:szCs w:val="22"/>
              </w:rPr>
              <w:t>anka</w:t>
            </w:r>
            <w:r w:rsidR="003E5D4B">
              <w:rPr>
                <w:szCs w:val="22"/>
              </w:rPr>
              <w:t xml:space="preserve">, a. s., č. </w:t>
            </w:r>
            <w:proofErr w:type="spellStart"/>
            <w:r w:rsidR="003E5D4B">
              <w:rPr>
                <w:szCs w:val="22"/>
              </w:rPr>
              <w:t>ú.</w:t>
            </w:r>
            <w:proofErr w:type="spellEnd"/>
            <w:r w:rsidRPr="003E5D4B">
              <w:rPr>
                <w:szCs w:val="22"/>
              </w:rPr>
              <w:t xml:space="preserve"> 131-3711760237/0/100</w:t>
            </w:r>
          </w:p>
        </w:tc>
      </w:tr>
    </w:tbl>
    <w:p w14:paraId="3757C3CC" w14:textId="77777777" w:rsidR="00BD7D4E" w:rsidRPr="003E5D4B" w:rsidRDefault="00BD7D4E" w:rsidP="004C6515">
      <w:pPr>
        <w:rPr>
          <w:szCs w:val="22"/>
        </w:rPr>
      </w:pPr>
      <w:r w:rsidRPr="003E5D4B">
        <w:rPr>
          <w:szCs w:val="22"/>
        </w:rPr>
        <w:t>dále jen „zhotovitel“</w:t>
      </w:r>
    </w:p>
    <w:p w14:paraId="3CFF27D3" w14:textId="77777777" w:rsidR="00BD7D4E" w:rsidRDefault="00BD7D4E" w:rsidP="004C6515">
      <w:pPr>
        <w:pStyle w:val="Nadpis1"/>
      </w:pPr>
      <w:r w:rsidRPr="00310A5C">
        <w:t>PREAMBULE</w:t>
      </w:r>
    </w:p>
    <w:p w14:paraId="23A7A4C4" w14:textId="090D5B23" w:rsidR="00BD7D4E" w:rsidRDefault="00BD7D4E" w:rsidP="008466FD">
      <w:pPr>
        <w:pStyle w:val="Odstavecseseznamem"/>
        <w:numPr>
          <w:ilvl w:val="1"/>
          <w:numId w:val="1"/>
        </w:numPr>
        <w:ind w:left="709" w:hanging="709"/>
        <w:contextualSpacing w:val="0"/>
        <w:jc w:val="both"/>
      </w:pPr>
      <w:r w:rsidRPr="004C6515">
        <w:t xml:space="preserve">Tato Smlouva o dílo č. </w:t>
      </w:r>
      <w:r w:rsidR="00057353">
        <w:t>62/2026</w:t>
      </w:r>
      <w:r w:rsidRPr="004C6515">
        <w:t xml:space="preserve"> (dále jen „Smlouva“) je uzavřena </w:t>
      </w:r>
      <w:r>
        <w:t>v souladu s ustanovením §2586 a násl. Zákona č. 89/2012 Sb., občanský zákoník, v platném znění (dále jen „</w:t>
      </w:r>
      <w:proofErr w:type="spellStart"/>
      <w:r>
        <w:t>ObčZ</w:t>
      </w:r>
      <w:proofErr w:type="spellEnd"/>
      <w:r>
        <w:t xml:space="preserve">“). </w:t>
      </w:r>
    </w:p>
    <w:p w14:paraId="7168C83E" w14:textId="0C93CB51" w:rsidR="00BD7D4E" w:rsidRDefault="00BD7D4E" w:rsidP="008466FD">
      <w:pPr>
        <w:pStyle w:val="Odstavecseseznamem"/>
        <w:numPr>
          <w:ilvl w:val="1"/>
          <w:numId w:val="1"/>
        </w:numPr>
        <w:ind w:left="709" w:hanging="709"/>
        <w:contextualSpacing w:val="0"/>
        <w:jc w:val="both"/>
      </w:pPr>
      <w:r>
        <w:t xml:space="preserve">Smlouva </w:t>
      </w:r>
      <w:r w:rsidRPr="00837A48">
        <w:t xml:space="preserve">je uzavřena na základě výsledku veřejné zakázky Obnova </w:t>
      </w:r>
      <w:r>
        <w:t>vantroků</w:t>
      </w:r>
      <w:r w:rsidRPr="00837A48">
        <w:t xml:space="preserve"> NKP Vodní hamr</w:t>
      </w:r>
      <w:r>
        <w:t xml:space="preserve"> </w:t>
      </w:r>
      <w:r w:rsidRPr="00837A48">
        <w:t xml:space="preserve">Dobřív. Poptávkové řízení k předmětné zakázce bylo vyhlášeno dne </w:t>
      </w:r>
      <w:r w:rsidR="00C77D0F">
        <w:t>12. 1.</w:t>
      </w:r>
      <w:r>
        <w:t>2026</w:t>
      </w:r>
      <w:r w:rsidRPr="00837A48">
        <w:t>.  Veřejná zakázka byla</w:t>
      </w:r>
      <w:r>
        <w:t xml:space="preserve"> zadána mimo režim zákona – zakázka malého rozsahu.</w:t>
      </w:r>
    </w:p>
    <w:p w14:paraId="5BD6F8F2" w14:textId="77777777" w:rsidR="00BD7D4E" w:rsidRDefault="00BD7D4E" w:rsidP="008466FD">
      <w:pPr>
        <w:pStyle w:val="Odstavecseseznamem"/>
        <w:numPr>
          <w:ilvl w:val="1"/>
          <w:numId w:val="1"/>
        </w:numPr>
        <w:ind w:left="709" w:hanging="709"/>
        <w:contextualSpacing w:val="0"/>
        <w:jc w:val="both"/>
      </w:pPr>
      <w:r w:rsidRPr="004C6515">
        <w:t>Důvodem uzavření této Smlouvy je vymezení způsobu a rozsahu provedení díla zhotovitelem a stanovení vzájemných práv a povinností smluvních stran.</w:t>
      </w:r>
    </w:p>
    <w:p w14:paraId="611930A8" w14:textId="77777777" w:rsidR="00BD7D4E" w:rsidRDefault="00BD7D4E" w:rsidP="008466FD">
      <w:pPr>
        <w:pStyle w:val="Odstavecseseznamem"/>
        <w:numPr>
          <w:ilvl w:val="1"/>
          <w:numId w:val="1"/>
        </w:numPr>
        <w:ind w:left="709" w:hanging="709"/>
        <w:contextualSpacing w:val="0"/>
        <w:jc w:val="both"/>
      </w:pPr>
      <w:r w:rsidRPr="004C6515">
        <w:t>Objednatelem je zadavatel a zhotovitelem je dodavatel po uzavření Smlouvy.</w:t>
      </w:r>
    </w:p>
    <w:p w14:paraId="1E6C8795" w14:textId="77777777" w:rsidR="00BD7D4E" w:rsidRPr="00310A5C" w:rsidRDefault="00BD7D4E" w:rsidP="00132513">
      <w:pPr>
        <w:pStyle w:val="Nadpis1"/>
      </w:pPr>
      <w:r w:rsidRPr="00310A5C">
        <w:t>PŘEDMĚT SMLOUVY</w:t>
      </w:r>
    </w:p>
    <w:p w14:paraId="449A1DD8" w14:textId="77777777" w:rsidR="00BD7D4E" w:rsidRDefault="00BD7D4E" w:rsidP="008466FD">
      <w:pPr>
        <w:pStyle w:val="Odstavecseseznamem"/>
        <w:numPr>
          <w:ilvl w:val="1"/>
          <w:numId w:val="1"/>
        </w:numPr>
        <w:ind w:left="709" w:hanging="709"/>
        <w:contextualSpacing w:val="0"/>
        <w:jc w:val="both"/>
      </w:pPr>
      <w:r w:rsidRPr="004C6515">
        <w:t>Zhotovitel se uzavřením této Smlouvy zavazuje na svůj náklad a na své nebezpečí pro objednatele za podmínek níže uvedených odborně provést dílo spočívající v</w:t>
      </w:r>
      <w:r>
        <w:t> </w:t>
      </w:r>
      <w:r w:rsidRPr="004C6515">
        <w:t>realizaci</w:t>
      </w:r>
      <w:r>
        <w:t xml:space="preserve"> </w:t>
      </w:r>
      <w:r w:rsidRPr="0010498B">
        <w:rPr>
          <w:b/>
        </w:rPr>
        <w:t xml:space="preserve">obnovy </w:t>
      </w:r>
      <w:r>
        <w:rPr>
          <w:b/>
        </w:rPr>
        <w:t>vantroků</w:t>
      </w:r>
      <w:r w:rsidRPr="0010498B">
        <w:rPr>
          <w:b/>
        </w:rPr>
        <w:t xml:space="preserve"> národní kulturní památky Vodní hamr Dobřív</w:t>
      </w:r>
      <w:r>
        <w:t xml:space="preserve">. </w:t>
      </w:r>
    </w:p>
    <w:p w14:paraId="6777C294" w14:textId="77777777" w:rsidR="00BD7D4E" w:rsidRDefault="00BD7D4E" w:rsidP="008466FD">
      <w:pPr>
        <w:pStyle w:val="Odstavecseseznamem"/>
        <w:numPr>
          <w:ilvl w:val="1"/>
          <w:numId w:val="1"/>
        </w:numPr>
        <w:ind w:left="709" w:hanging="709"/>
        <w:contextualSpacing w:val="0"/>
        <w:jc w:val="both"/>
      </w:pPr>
      <w:r w:rsidRPr="004C6515">
        <w:t xml:space="preserve">Zhotovitel bude realizovat dílo po celou dobu provádění stavby pod odborným vedením oprávněné </w:t>
      </w:r>
      <w:r>
        <w:t xml:space="preserve">osoby dle zák. 360/1992 Sb. </w:t>
      </w:r>
      <w:r w:rsidRPr="004C6515">
        <w:t>Tato osoba bude vždy přítomna při kontrolních dnech stavby.</w:t>
      </w:r>
    </w:p>
    <w:p w14:paraId="7870A32B" w14:textId="77777777" w:rsidR="00BD7D4E" w:rsidRPr="004C6515" w:rsidRDefault="00BD7D4E" w:rsidP="008466FD">
      <w:pPr>
        <w:pStyle w:val="Odstavecseseznamem"/>
        <w:numPr>
          <w:ilvl w:val="1"/>
          <w:numId w:val="1"/>
        </w:numPr>
        <w:ind w:left="709" w:hanging="709"/>
        <w:contextualSpacing w:val="0"/>
        <w:jc w:val="both"/>
      </w:pPr>
      <w:r w:rsidRPr="004C6515">
        <w:t xml:space="preserve">Objednatel se uzavřením této Smlouvy zavazuje zaplatit zhotoviteli za řádně provedené dílo sjednanou cenu za dílo. </w:t>
      </w:r>
    </w:p>
    <w:p w14:paraId="1430AF0C" w14:textId="77777777" w:rsidR="00BD7D4E" w:rsidRPr="00310A5C" w:rsidRDefault="00BD7D4E" w:rsidP="00132513">
      <w:pPr>
        <w:pStyle w:val="Nadpis1"/>
      </w:pPr>
      <w:r w:rsidRPr="00310A5C">
        <w:lastRenderedPageBreak/>
        <w:t>ROZSAH PŘEDMĚTU PLNĚNÍ</w:t>
      </w:r>
    </w:p>
    <w:p w14:paraId="2AB80DBE" w14:textId="77777777" w:rsidR="00BD7D4E" w:rsidRDefault="00BD7D4E" w:rsidP="008466FD">
      <w:pPr>
        <w:pStyle w:val="Odstavecseseznamem"/>
        <w:numPr>
          <w:ilvl w:val="1"/>
          <w:numId w:val="1"/>
        </w:numPr>
        <w:ind w:left="709" w:hanging="709"/>
        <w:contextualSpacing w:val="0"/>
        <w:jc w:val="both"/>
      </w:pPr>
      <w:r w:rsidRPr="00132513">
        <w:t>Zhotovitel se uzavřením této Smlouvy zavazuje provést pro objednatele stavební práce spočívající zejména v provedení</w:t>
      </w:r>
      <w:r>
        <w:t xml:space="preserve"> obnovy vantrok národní kulturní památky Vodní hamr Dobřív, vedené v ÚSKP ČR pod rej. č. </w:t>
      </w:r>
      <w:smartTag w:uri="urn:schemas-microsoft-com:office:smarttags" w:element="metricconverter">
        <w:smartTagPr>
          <w:attr w:name="ProductID" w:val="360 a"/>
        </w:smartTagPr>
        <w:r>
          <w:t>360 a</w:t>
        </w:r>
      </w:smartTag>
      <w:r>
        <w:t xml:space="preserve"> umístěné na st. p. č. 80 v k. </w:t>
      </w:r>
      <w:proofErr w:type="spellStart"/>
      <w:r>
        <w:t>ú.</w:t>
      </w:r>
      <w:proofErr w:type="spellEnd"/>
      <w:r>
        <w:t xml:space="preserve"> Dobřív.</w:t>
      </w:r>
    </w:p>
    <w:p w14:paraId="71F3F635" w14:textId="77777777" w:rsidR="00BD7D4E" w:rsidRDefault="00BD7D4E" w:rsidP="008466FD">
      <w:pPr>
        <w:pStyle w:val="Odstavecseseznamem"/>
        <w:numPr>
          <w:ilvl w:val="0"/>
          <w:numId w:val="2"/>
        </w:numPr>
        <w:ind w:left="1134" w:hanging="425"/>
        <w:contextualSpacing w:val="0"/>
        <w:jc w:val="both"/>
      </w:pPr>
      <w:r>
        <w:t>Zhotovitel se seznámí se zněním Průvodní technické zprávy – obnova vantroků – restaurátorský záměr – NKP Vodní hamr Dobřív, která tvoří přílohu č. 2 této Smlouvy.</w:t>
      </w:r>
    </w:p>
    <w:p w14:paraId="37393455" w14:textId="77777777" w:rsidR="00BD7D4E" w:rsidRDefault="00BD7D4E" w:rsidP="008466FD">
      <w:pPr>
        <w:pStyle w:val="Odstavecseseznamem"/>
        <w:numPr>
          <w:ilvl w:val="0"/>
          <w:numId w:val="2"/>
        </w:numPr>
        <w:ind w:left="1134" w:hanging="425"/>
        <w:contextualSpacing w:val="0"/>
        <w:jc w:val="both"/>
      </w:pPr>
      <w:r w:rsidRPr="0010498B">
        <w:t xml:space="preserve">Obnova bude provedena </w:t>
      </w:r>
      <w:r>
        <w:t>v souladu s Rozhodnutím – NKP Vodní hamr Dobřív – obnova vantroků objektu hamru (dále jen „Rozhodnutí“)  vydaným Odborem kultury, památkové péče a cestovního ruchu Krajského úřadu Plzeňského kraje, č. j. PK-KPP/5859/25 ze dne 22. 12. 2025, který tvoří přílohu č. 3 této Smlouvy.</w:t>
      </w:r>
    </w:p>
    <w:p w14:paraId="28997C12" w14:textId="77777777" w:rsidR="00BD7D4E" w:rsidRDefault="00BD7D4E" w:rsidP="008466FD">
      <w:pPr>
        <w:pStyle w:val="Odstavecseseznamem"/>
        <w:numPr>
          <w:ilvl w:val="0"/>
          <w:numId w:val="2"/>
        </w:numPr>
        <w:ind w:left="1134" w:hanging="425"/>
        <w:contextualSpacing w:val="0"/>
        <w:jc w:val="both"/>
      </w:pPr>
      <w:r>
        <w:t>Rozsah díla je zřejmý z oceněného soupisu prací a výkazů výměr, který byl součástí nabídky zhotovitele ve veřejné zakázce a který tvoří přílohu č. 1 této Smlouvy.</w:t>
      </w:r>
    </w:p>
    <w:p w14:paraId="23397431" w14:textId="77777777" w:rsidR="00BD7D4E" w:rsidRDefault="00BD7D4E" w:rsidP="00B34178">
      <w:pPr>
        <w:ind w:left="1134"/>
        <w:jc w:val="both"/>
      </w:pPr>
      <w:r>
        <w:t>Dodavatel je povinen provést v plném rozsahu množství výše vyčtených prací potřebných ke zdárnému dokončení díla a uvedení do provozu.</w:t>
      </w:r>
    </w:p>
    <w:p w14:paraId="6E2B315F" w14:textId="77777777" w:rsidR="00BD7D4E" w:rsidRDefault="00BD7D4E" w:rsidP="008466FD">
      <w:pPr>
        <w:pStyle w:val="Odstavecseseznamem"/>
        <w:numPr>
          <w:ilvl w:val="1"/>
          <w:numId w:val="1"/>
        </w:numPr>
        <w:ind w:left="709" w:hanging="709"/>
        <w:contextualSpacing w:val="0"/>
        <w:jc w:val="both"/>
      </w:pPr>
      <w:r w:rsidRPr="00646856">
        <w:t>Dílo musí být provedeno v souladu s</w:t>
      </w:r>
      <w:r>
        <w:t xml:space="preserve"> Rozhodnutím</w:t>
      </w:r>
      <w:r w:rsidRPr="00646856">
        <w:t xml:space="preserve">, </w:t>
      </w:r>
      <w:r w:rsidRPr="008833BC">
        <w:t>touto Smlouvou, příslušnými právně závaznými i doporučenými technickými, hygienickými a bezpečnostními normami, relevantními právními předpisy v platném znění a uživatelskými standardy stavby.</w:t>
      </w:r>
    </w:p>
    <w:p w14:paraId="0A1204D9" w14:textId="77777777" w:rsidR="00BD7D4E" w:rsidRPr="008833BC" w:rsidRDefault="00BD7D4E" w:rsidP="008466FD">
      <w:pPr>
        <w:pStyle w:val="Odstavecseseznamem"/>
        <w:numPr>
          <w:ilvl w:val="1"/>
          <w:numId w:val="1"/>
        </w:numPr>
        <w:ind w:left="709" w:hanging="709"/>
        <w:contextualSpacing w:val="0"/>
        <w:jc w:val="both"/>
      </w:pPr>
      <w:r w:rsidRPr="00646856">
        <w:t>Zhotovitel je povinen v rámci předmět</w:t>
      </w:r>
      <w:r w:rsidRPr="008833BC">
        <w:t xml:space="preserve">u díla provést veškeré práce, služby, dodávky a výkony, kterých je třeba trvale nebo dočasně k zahájení, provedení, úspěšnému dokončení a předání díla a uvedení do řádného provozu, a to zejména: </w:t>
      </w:r>
    </w:p>
    <w:p w14:paraId="7050ABB5" w14:textId="77777777" w:rsidR="00BD7D4E" w:rsidRDefault="00BD7D4E" w:rsidP="008466FD">
      <w:pPr>
        <w:pStyle w:val="Odstavecseseznamem"/>
        <w:numPr>
          <w:ilvl w:val="0"/>
          <w:numId w:val="3"/>
        </w:numPr>
        <w:ind w:left="1134" w:hanging="425"/>
        <w:contextualSpacing w:val="0"/>
        <w:jc w:val="both"/>
      </w:pPr>
      <w:r w:rsidRPr="008833BC">
        <w:t xml:space="preserve">dodržování </w:t>
      </w:r>
      <w:r>
        <w:t>požadavků orgánů památkové péče;</w:t>
      </w:r>
    </w:p>
    <w:p w14:paraId="61D82567" w14:textId="77777777" w:rsidR="00BD7D4E" w:rsidRDefault="00BD7D4E" w:rsidP="008466FD">
      <w:pPr>
        <w:pStyle w:val="Odstavecseseznamem"/>
        <w:numPr>
          <w:ilvl w:val="0"/>
          <w:numId w:val="3"/>
        </w:numPr>
        <w:ind w:left="1134" w:hanging="425"/>
        <w:contextualSpacing w:val="0"/>
        <w:jc w:val="both"/>
      </w:pPr>
      <w:r w:rsidRPr="008833BC">
        <w:t>zabezpečení odborného provádění stavby oprávněnými osobami</w:t>
      </w:r>
      <w:r>
        <w:t>;</w:t>
      </w:r>
      <w:r w:rsidRPr="008833BC">
        <w:t xml:space="preserve"> </w:t>
      </w:r>
    </w:p>
    <w:p w14:paraId="3C1FDAED" w14:textId="77777777" w:rsidR="00BD7D4E" w:rsidRDefault="00BD7D4E" w:rsidP="008466FD">
      <w:pPr>
        <w:pStyle w:val="Odstavecseseznamem"/>
        <w:numPr>
          <w:ilvl w:val="0"/>
          <w:numId w:val="3"/>
        </w:numPr>
        <w:ind w:left="1134" w:hanging="425"/>
        <w:contextualSpacing w:val="0"/>
        <w:jc w:val="both"/>
      </w:pPr>
      <w:r>
        <w:t xml:space="preserve">zhotovení průběžné fotodokumentace postupu provádění stavby tak, aby byly zachyceny a zdokumentovány všechny postupy stavby, zejména před zakrytím nebo překrytím stavebních prvků, a to minimálně 1x týdně, kterou zhotovitel předá objednateli na USB </w:t>
      </w:r>
      <w:proofErr w:type="spellStart"/>
      <w:r>
        <w:t>flash</w:t>
      </w:r>
      <w:proofErr w:type="spellEnd"/>
      <w:r>
        <w:t xml:space="preserve"> disku při předání díla;</w:t>
      </w:r>
    </w:p>
    <w:p w14:paraId="2D1E8F44" w14:textId="77777777" w:rsidR="00BD7D4E" w:rsidRPr="00E90F0F" w:rsidRDefault="00BD7D4E" w:rsidP="008466FD">
      <w:pPr>
        <w:pStyle w:val="Odstavecseseznamem"/>
        <w:numPr>
          <w:ilvl w:val="0"/>
          <w:numId w:val="3"/>
        </w:numPr>
        <w:ind w:left="1134" w:hanging="425"/>
        <w:contextualSpacing w:val="0"/>
        <w:jc w:val="both"/>
      </w:pPr>
      <w:r w:rsidRPr="00E90F0F">
        <w:t>poskytnout součinnost objednateli při kolaudaci díla.</w:t>
      </w:r>
    </w:p>
    <w:p w14:paraId="086ADD07" w14:textId="77777777" w:rsidR="00BD7D4E" w:rsidRDefault="00BD7D4E" w:rsidP="008466FD">
      <w:pPr>
        <w:pStyle w:val="Odstavecseseznamem"/>
        <w:numPr>
          <w:ilvl w:val="1"/>
          <w:numId w:val="1"/>
        </w:numPr>
        <w:ind w:left="709" w:hanging="709"/>
        <w:contextualSpacing w:val="0"/>
        <w:jc w:val="both"/>
      </w:pPr>
      <w:r w:rsidRPr="00646856">
        <w:t>Zhotovitel je povinen zpracovat a předat objednateli při předání díla projekt skutečného provedení stavby (dokumentace změn) v</w:t>
      </w:r>
      <w:r>
        <w:t>e dvou (2</w:t>
      </w:r>
      <w:r w:rsidRPr="00646856">
        <w:t xml:space="preserve">) </w:t>
      </w:r>
      <w:proofErr w:type="spellStart"/>
      <w:r w:rsidRPr="00646856">
        <w:t>paré</w:t>
      </w:r>
      <w:proofErr w:type="spellEnd"/>
      <w:r w:rsidRPr="00646856">
        <w:t xml:space="preserve"> + 1x na datovém nosiči, pokud byly provedeny oproti projektové dokumentaci pro realizaci stavby. Zároveň předá objednateli originál stavebního deníku.</w:t>
      </w:r>
    </w:p>
    <w:p w14:paraId="06AE074D" w14:textId="77777777" w:rsidR="00BD7D4E" w:rsidRDefault="00BD7D4E" w:rsidP="008466FD">
      <w:pPr>
        <w:pStyle w:val="Odstavecseseznamem"/>
        <w:numPr>
          <w:ilvl w:val="1"/>
          <w:numId w:val="1"/>
        </w:numPr>
        <w:ind w:left="709" w:hanging="709"/>
        <w:contextualSpacing w:val="0"/>
        <w:jc w:val="both"/>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D5AB976" w14:textId="77777777" w:rsidR="00BD7D4E" w:rsidRDefault="00BD7D4E" w:rsidP="008466FD">
      <w:pPr>
        <w:pStyle w:val="Odstavecseseznamem"/>
        <w:numPr>
          <w:ilvl w:val="1"/>
          <w:numId w:val="1"/>
        </w:numPr>
        <w:ind w:left="709" w:hanging="709"/>
        <w:contextualSpacing w:val="0"/>
        <w:jc w:val="both"/>
      </w:pPr>
      <w:r w:rsidRPr="008833BC">
        <w:t xml:space="preserve">Zhotovitel odpovídá objednateli za vhodnost věcí obstaraných k provedení díla. </w:t>
      </w:r>
    </w:p>
    <w:p w14:paraId="7C89CF50" w14:textId="77777777" w:rsidR="00BD7D4E" w:rsidRDefault="00BD7D4E" w:rsidP="008466FD">
      <w:pPr>
        <w:pStyle w:val="Odstavecseseznamem"/>
        <w:numPr>
          <w:ilvl w:val="1"/>
          <w:numId w:val="1"/>
        </w:numPr>
        <w:ind w:left="709" w:hanging="709"/>
        <w:contextualSpacing w:val="0"/>
        <w:jc w:val="both"/>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4DE31C09" w14:textId="77777777" w:rsidR="00BD7D4E" w:rsidRDefault="00BD7D4E" w:rsidP="008466FD">
      <w:pPr>
        <w:pStyle w:val="Odstavecseseznamem"/>
        <w:numPr>
          <w:ilvl w:val="1"/>
          <w:numId w:val="1"/>
        </w:numPr>
        <w:ind w:left="709" w:hanging="709"/>
        <w:contextualSpacing w:val="0"/>
        <w:jc w:val="both"/>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smí použít pouze takové výrobky pro stavbu, které jsou v souladu se zákonem č. 183/2006 Sb., o územním plánování a stavebním řádu, ve znění pozdějších předpisů (dále jen „stavební zákon“), dle zákona č. 22/1997 Sb., o technických požadavcích na výrobky, ve znění pozdějších předpisů (dále jen „zákon o technických požadavcích“), </w:t>
      </w:r>
      <w:r>
        <w:t xml:space="preserve">zhotovitel je povinen postupovat </w:t>
      </w:r>
      <w:r w:rsidRPr="008833BC">
        <w:t xml:space="preserve">dle zákona č. 258/2000 Sb., o ochraně veřejného zdraví a změně některých souvisejících zákonů, ve znění pozdějších předpisů, </w:t>
      </w:r>
      <w:proofErr w:type="spellStart"/>
      <w:r w:rsidRPr="008833BC">
        <w:t>vyhl</w:t>
      </w:r>
      <w:proofErr w:type="spellEnd"/>
      <w:r w:rsidRPr="008833BC">
        <w:t>. 409/2005 Sb., o hygienických požadavcích na výrobky přicházející do přímého styku s vodou a na úpravu vody</w:t>
      </w:r>
      <w:r>
        <w:t>,</w:t>
      </w:r>
      <w:r w:rsidRPr="00310A5C">
        <w:t xml:space="preserve"> </w:t>
      </w:r>
      <w:r>
        <w:t>v</w:t>
      </w:r>
      <w:r w:rsidRPr="00310A5C">
        <w:t xml:space="preserve">e smyslu zákona o technických požadavcích a nařízení vlády č. 163/2002 Sb., ve znění pozdějších předpisů, kterým se stanoví </w:t>
      </w:r>
      <w:r w:rsidRPr="00132513">
        <w:t>technické požadavky na vybrané stavební výrobky</w:t>
      </w:r>
      <w:r>
        <w:t>, apod</w:t>
      </w:r>
      <w:r w:rsidRPr="00646856">
        <w:t>. Předmět díla musí být schopen podávat trvale standardní výkon v souladu se stanovenými vlastnostmi a  kvalitou a plně vyhovovat účelu, pro který je zhotoven.</w:t>
      </w:r>
    </w:p>
    <w:p w14:paraId="1CB7555F" w14:textId="77777777" w:rsidR="00BD7D4E" w:rsidRPr="008833BC" w:rsidRDefault="00BD7D4E" w:rsidP="008466FD">
      <w:pPr>
        <w:pStyle w:val="Odstavecseseznamem"/>
        <w:numPr>
          <w:ilvl w:val="1"/>
          <w:numId w:val="1"/>
        </w:numPr>
        <w:ind w:left="709" w:hanging="709"/>
        <w:contextualSpacing w:val="0"/>
        <w:jc w:val="both"/>
      </w:pPr>
      <w:r w:rsidRPr="00646856">
        <w:t>Zhotovitel prohlašuje, že je oprávněn a je odborně způsobilý provádět činnosti dle předmětu díla a</w:t>
      </w:r>
      <w:r>
        <w:t> </w:t>
      </w:r>
      <w:r w:rsidRPr="00646856">
        <w:t xml:space="preserve">že práce budou prováděny pod odborným vedením </w:t>
      </w:r>
      <w:r>
        <w:t>oprávněných</w:t>
      </w:r>
      <w:r w:rsidRPr="008833BC">
        <w:t xml:space="preserve"> </w:t>
      </w:r>
      <w:r>
        <w:t>osob.</w:t>
      </w:r>
    </w:p>
    <w:p w14:paraId="4052D7A8" w14:textId="77777777" w:rsidR="00BD7D4E" w:rsidRPr="008833BC" w:rsidRDefault="00BD7D4E" w:rsidP="00132513">
      <w:pPr>
        <w:pStyle w:val="Nadpis1"/>
      </w:pPr>
      <w:r w:rsidRPr="008833BC">
        <w:t>MÍSTO PLNĚNÍ</w:t>
      </w:r>
    </w:p>
    <w:p w14:paraId="45282012" w14:textId="77777777" w:rsidR="00BD7D4E" w:rsidRPr="00132513" w:rsidRDefault="00BD7D4E" w:rsidP="008B7E26">
      <w:pPr>
        <w:pStyle w:val="Odstavecseseznamem"/>
        <w:numPr>
          <w:ilvl w:val="1"/>
          <w:numId w:val="1"/>
        </w:numPr>
        <w:ind w:left="709" w:hanging="709"/>
      </w:pPr>
      <w:r>
        <w:t xml:space="preserve">Místem plnění je stavba umístěná na st. p. č. 80 v k. </w:t>
      </w:r>
      <w:proofErr w:type="spellStart"/>
      <w:r>
        <w:t>ú.</w:t>
      </w:r>
      <w:proofErr w:type="spellEnd"/>
      <w:r>
        <w:t xml:space="preserve"> Dobřív.</w:t>
      </w:r>
    </w:p>
    <w:p w14:paraId="2F633CCA" w14:textId="77777777" w:rsidR="00BD7D4E" w:rsidRPr="00132513" w:rsidRDefault="00BD7D4E" w:rsidP="00132513">
      <w:pPr>
        <w:pStyle w:val="Nadpis1"/>
      </w:pPr>
      <w:r w:rsidRPr="00132513">
        <w:t>TERMÍNY PLNĚNÍ - PŘEDÁNÍ STAVENIŠTĚ, DOKONČENÍ A PŘEDÁNÍ DÍLA</w:t>
      </w:r>
    </w:p>
    <w:p w14:paraId="0D1FDA97" w14:textId="77777777" w:rsidR="00BD7D4E" w:rsidRDefault="00BD7D4E" w:rsidP="008833BC">
      <w:pPr>
        <w:ind w:left="3402" w:hanging="2693"/>
        <w:jc w:val="both"/>
        <w:rPr>
          <w:b/>
        </w:rPr>
      </w:pPr>
      <w:r w:rsidRPr="00FE2A43">
        <w:rPr>
          <w:b/>
          <w:u w:val="single"/>
        </w:rPr>
        <w:t>Zahájení stavebních prací</w:t>
      </w:r>
      <w:r w:rsidRPr="00FE2A43">
        <w:rPr>
          <w:b/>
        </w:rPr>
        <w:t>:</w:t>
      </w:r>
      <w:r w:rsidRPr="00FE2A43">
        <w:rPr>
          <w:b/>
        </w:rPr>
        <w:tab/>
      </w:r>
      <w:r w:rsidRPr="00EE5736">
        <w:rPr>
          <w:b/>
        </w:rPr>
        <w:t xml:space="preserve">Staveniště bude zhotoviteli předáno do pěti (5) dnů od písemného pokynu objednatele. Následně budou neprodleně zahájeny stavební práce na díle. Termín pro dokončení díla počíná běžet </w:t>
      </w:r>
      <w:r>
        <w:rPr>
          <w:b/>
        </w:rPr>
        <w:t>dnem následujícím po předání staveniště. Objednatel vyzve zhotovitele k převzetí staveniště bez zbytečného odkladu, nejpozději však dne 2. 2. 2026</w:t>
      </w:r>
      <w:r w:rsidRPr="005E33D7">
        <w:rPr>
          <w:b/>
        </w:rPr>
        <w:t>.</w:t>
      </w:r>
    </w:p>
    <w:p w14:paraId="1A119818" w14:textId="77777777" w:rsidR="00BD7D4E" w:rsidRPr="00770D55" w:rsidRDefault="00BD7D4E" w:rsidP="00770D55">
      <w:pPr>
        <w:ind w:left="3402" w:right="-88" w:hanging="2693"/>
        <w:jc w:val="both"/>
        <w:rPr>
          <w:szCs w:val="22"/>
          <w:u w:val="single"/>
        </w:rPr>
      </w:pPr>
      <w:r w:rsidRPr="00573467">
        <w:rPr>
          <w:b/>
          <w:u w:val="single"/>
        </w:rPr>
        <w:t>Dokončení stavebních prací</w:t>
      </w:r>
      <w:r w:rsidRPr="00573467">
        <w:rPr>
          <w:b/>
        </w:rPr>
        <w:t>:</w:t>
      </w:r>
      <w:r w:rsidRPr="00573467">
        <w:rPr>
          <w:b/>
        </w:rPr>
        <w:tab/>
      </w:r>
      <w:r w:rsidRPr="00573467">
        <w:rPr>
          <w:b/>
          <w:szCs w:val="22"/>
          <w:u w:val="single"/>
        </w:rPr>
        <w:t xml:space="preserve">nejpozději do </w:t>
      </w:r>
      <w:r w:rsidRPr="005E33D7">
        <w:rPr>
          <w:b/>
          <w:szCs w:val="22"/>
          <w:u w:val="single"/>
        </w:rPr>
        <w:t>1</w:t>
      </w:r>
      <w:r>
        <w:rPr>
          <w:b/>
          <w:szCs w:val="22"/>
          <w:u w:val="single"/>
        </w:rPr>
        <w:t>48</w:t>
      </w:r>
      <w:r w:rsidRPr="005E33D7">
        <w:rPr>
          <w:b/>
          <w:szCs w:val="22"/>
          <w:u w:val="single"/>
        </w:rPr>
        <w:t xml:space="preserve"> (</w:t>
      </w:r>
      <w:proofErr w:type="spellStart"/>
      <w:r>
        <w:rPr>
          <w:b/>
          <w:szCs w:val="22"/>
          <w:u w:val="single"/>
        </w:rPr>
        <w:t>stočtyřicetiosmi</w:t>
      </w:r>
      <w:proofErr w:type="spellEnd"/>
      <w:r w:rsidRPr="005E33D7">
        <w:rPr>
          <w:b/>
          <w:szCs w:val="22"/>
          <w:u w:val="single"/>
        </w:rPr>
        <w:t>)</w:t>
      </w:r>
      <w:r w:rsidRPr="00573467">
        <w:rPr>
          <w:b/>
          <w:szCs w:val="22"/>
          <w:u w:val="single"/>
        </w:rPr>
        <w:t xml:space="preserve"> kalendářních </w:t>
      </w:r>
      <w:r>
        <w:rPr>
          <w:b/>
          <w:szCs w:val="22"/>
          <w:u w:val="single"/>
        </w:rPr>
        <w:t xml:space="preserve">dní </w:t>
      </w:r>
      <w:r w:rsidRPr="00573467">
        <w:rPr>
          <w:b/>
          <w:szCs w:val="22"/>
          <w:u w:val="single"/>
        </w:rPr>
        <w:t xml:space="preserve">od předání staveniště, </w:t>
      </w:r>
      <w:r w:rsidRPr="00573467">
        <w:rPr>
          <w:szCs w:val="22"/>
          <w:u w:val="single"/>
        </w:rPr>
        <w:t xml:space="preserve">nejpozději však do </w:t>
      </w:r>
      <w:r>
        <w:rPr>
          <w:szCs w:val="22"/>
          <w:u w:val="single"/>
        </w:rPr>
        <w:t>30. 6. 2026</w:t>
      </w:r>
      <w:r w:rsidRPr="00573467">
        <w:rPr>
          <w:szCs w:val="22"/>
          <w:u w:val="single"/>
        </w:rPr>
        <w:t xml:space="preserve">. </w:t>
      </w:r>
    </w:p>
    <w:p w14:paraId="30047DE7" w14:textId="77777777" w:rsidR="00BD7D4E" w:rsidRDefault="00BD7D4E" w:rsidP="008466FD">
      <w:pPr>
        <w:pStyle w:val="Odstavecseseznamem"/>
        <w:numPr>
          <w:ilvl w:val="1"/>
          <w:numId w:val="1"/>
        </w:numPr>
        <w:ind w:left="709" w:hanging="709"/>
        <w:contextualSpacing w:val="0"/>
        <w:jc w:val="both"/>
      </w:pPr>
      <w:r>
        <w:t xml:space="preserve">Předáním </w:t>
      </w:r>
      <w:r w:rsidRPr="00310A5C">
        <w:t xml:space="preserve">a převzetím staveniště se rozumí oboustranný podpis protokolu o předání a převzetí staveniště. Zahájením stavebních prací se rozumí započetí </w:t>
      </w:r>
      <w:r w:rsidRPr="00132513">
        <w:t>vlastního provádění díla zhotovitelem. Dokončením stavebních prací se rozumí úplné a funkční provedení všech stavebních prací a činností ze</w:t>
      </w:r>
      <w:r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375ECEB3" w14:textId="77777777" w:rsidR="00BD7D4E" w:rsidRDefault="00BD7D4E" w:rsidP="008466FD">
      <w:pPr>
        <w:pStyle w:val="Odstavecseseznamem"/>
        <w:numPr>
          <w:ilvl w:val="1"/>
          <w:numId w:val="1"/>
        </w:numPr>
        <w:ind w:left="709" w:hanging="709"/>
        <w:contextualSpacing w:val="0"/>
        <w:jc w:val="both"/>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4B2C8351" w14:textId="77777777" w:rsidR="00BD7D4E" w:rsidRPr="00132513" w:rsidRDefault="00BD7D4E" w:rsidP="008466FD">
      <w:pPr>
        <w:pStyle w:val="Odstavecseseznamem"/>
        <w:numPr>
          <w:ilvl w:val="1"/>
          <w:numId w:val="1"/>
        </w:numPr>
        <w:ind w:left="709" w:hanging="709"/>
        <w:contextualSpacing w:val="0"/>
        <w:jc w:val="both"/>
      </w:pPr>
      <w:r w:rsidRPr="00132513">
        <w:t>Zhotovitel je povinen včas vyzvat objednatele k převzetí dokončeného díla. Objednatel zahájí přejímku díla nejpozději do pěti (5) pracovních dnů od předání výzvy</w:t>
      </w:r>
      <w:r w:rsidRPr="00310A5C">
        <w:t>.</w:t>
      </w:r>
      <w:r>
        <w:t xml:space="preserve"> </w:t>
      </w:r>
      <w:r w:rsidRPr="005875BE">
        <w:t>Objednatel je povinen k předání a převzetí díla přizvat osoby vykonávající funkci technického dozoru stavebníka</w:t>
      </w:r>
      <w:r>
        <w:t xml:space="preserve"> a</w:t>
      </w:r>
      <w:r w:rsidRPr="005875BE">
        <w:t xml:space="preserve"> autorského dozoru projektanta.</w:t>
      </w:r>
    </w:p>
    <w:p w14:paraId="05B68F8C" w14:textId="77777777" w:rsidR="00BD7D4E" w:rsidRDefault="00BD7D4E" w:rsidP="008466FD">
      <w:pPr>
        <w:pStyle w:val="Odstavecseseznamem"/>
        <w:numPr>
          <w:ilvl w:val="1"/>
          <w:numId w:val="1"/>
        </w:numPr>
        <w:ind w:left="709" w:hanging="709"/>
        <w:contextualSpacing w:val="0"/>
        <w:jc w:val="both"/>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 a převzetí díla, je zhotovitel povinen odstranit na vlastní náklady nejpozději do pěti (5) pracovních dnů ode dne předání díla objednateli, pokud se nedohodnou zhotovitel a objednatel písemně jinak.</w:t>
      </w:r>
    </w:p>
    <w:p w14:paraId="47ADAE86" w14:textId="77777777" w:rsidR="00BD7D4E" w:rsidRPr="008833BC" w:rsidRDefault="00BD7D4E" w:rsidP="008466FD">
      <w:pPr>
        <w:pStyle w:val="Odstavecseseznamem"/>
        <w:numPr>
          <w:ilvl w:val="1"/>
          <w:numId w:val="1"/>
        </w:numPr>
        <w:ind w:left="709" w:hanging="709"/>
        <w:contextualSpacing w:val="0"/>
        <w:jc w:val="both"/>
      </w:pPr>
      <w:r w:rsidRPr="008833BC">
        <w:t>Ustanovením předchozího odstavce není dotčeno oprávnění objednatele odmítnout předmět díla převzít, pokud vykazuje vady či nedodělky, a to až do doby jejich úplného odstranění zhotovitelem, na vlastní náklady zhotovitele.</w:t>
      </w:r>
    </w:p>
    <w:p w14:paraId="6D0D1B26" w14:textId="77777777" w:rsidR="00BD7D4E" w:rsidRDefault="00BD7D4E" w:rsidP="008466FD">
      <w:pPr>
        <w:pStyle w:val="Odstavecseseznamem"/>
        <w:numPr>
          <w:ilvl w:val="1"/>
          <w:numId w:val="1"/>
        </w:numPr>
        <w:ind w:left="709" w:hanging="709"/>
        <w:contextualSpacing w:val="0"/>
        <w:jc w:val="both"/>
      </w:pPr>
      <w:r w:rsidRPr="008833BC">
        <w:t>Zhotovitel splní svou povinnost provést dílo jeho řádným dokončením a předáním předmětu díla bez vad a nedodělků objednateli. Po řádném protokolárním předání díla začíná běžet sjednaná záruční lhůta.</w:t>
      </w:r>
    </w:p>
    <w:p w14:paraId="2AD78428" w14:textId="77777777" w:rsidR="00BD7D4E" w:rsidRDefault="00BD7D4E" w:rsidP="008466FD">
      <w:pPr>
        <w:pStyle w:val="Odstavecseseznamem"/>
        <w:numPr>
          <w:ilvl w:val="1"/>
          <w:numId w:val="1"/>
        </w:numPr>
        <w:ind w:left="709" w:hanging="709"/>
        <w:contextualSpacing w:val="0"/>
        <w:jc w:val="both"/>
      </w:pPr>
      <w:r w:rsidRPr="002446B8">
        <w:t xml:space="preserve">Spolu s dílem (předmětem díla) je zhotovitel dále povinen předat objednateli doklady vztahující se k předmětu díla. Nejpozději při předání díla odevzdá zhotovitel objednateli veškeré </w:t>
      </w:r>
      <w:r w:rsidRPr="002446B8">
        <w:rPr>
          <w:b/>
        </w:rPr>
        <w:t>atesty, kopii certifikátů kvality a prohlášení o shodě u jednotlivých použitých komponentů, materiálů a výrobků</w:t>
      </w:r>
      <w:r w:rsidRPr="002446B8">
        <w:t xml:space="preserve"> (nebyly-li doloženy dříve), </w:t>
      </w:r>
      <w:r w:rsidRPr="002446B8">
        <w:rPr>
          <w:b/>
        </w:rPr>
        <w:t xml:space="preserve">prohlášení o shodě na celou stavbu, záruční listy, potvrzení o provedených zkouškách, revizní zprávy, doklad o uložení suti na skládku, doklady o nakládání s odpady, projektovou dokumentaci skutečného provedení stavby – dvě (2) </w:t>
      </w:r>
      <w:proofErr w:type="spellStart"/>
      <w:r w:rsidRPr="002446B8">
        <w:rPr>
          <w:b/>
        </w:rPr>
        <w:t>paré</w:t>
      </w:r>
      <w:proofErr w:type="spellEnd"/>
      <w:r w:rsidRPr="002446B8">
        <w:rPr>
          <w:b/>
        </w:rPr>
        <w:t xml:space="preserve"> v listinné podobě a jeden krát (1) PD skutečného provedení na datovém nosiči v elektronické podobě), originál stavebního deníku</w:t>
      </w:r>
      <w:r w:rsidRPr="002446B8">
        <w:t>, apod. Předání úplných a  bezchybných dokladů je podmínkou řádného předání</w:t>
      </w:r>
      <w:r w:rsidRPr="004C6515">
        <w:t xml:space="preserve">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Pr="00646856">
        <w:t>, dodat objednateli úplné doklady bez vad. Náklady spojené s vyhotovením a dodáním všech dokladů v potřebném počtu, včetně jejich oprav, doplnění a náhradního dodání, jsou zahrnuty v ceně za dílo a zhotovitel není oprávněn od</w:t>
      </w:r>
      <w:r w:rsidRPr="008833BC">
        <w:t> objednatele požadovat jejich náhradu. Předáním dokladů objednateli se tyto stávají vlastnictvím objednatele, který je oprávněn s nimi volně nakládat.</w:t>
      </w:r>
    </w:p>
    <w:p w14:paraId="28F5B60B" w14:textId="77777777" w:rsidR="00BD7D4E" w:rsidRPr="00646856" w:rsidRDefault="00BD7D4E" w:rsidP="008466FD">
      <w:pPr>
        <w:pStyle w:val="Odstavecseseznamem"/>
        <w:numPr>
          <w:ilvl w:val="1"/>
          <w:numId w:val="1"/>
        </w:numPr>
        <w:ind w:left="709" w:hanging="709"/>
        <w:contextualSpacing w:val="0"/>
        <w:jc w:val="both"/>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Pr="00646856">
        <w:t>,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755590B8" w14:textId="77777777" w:rsidR="00BD7D4E" w:rsidRPr="00646856" w:rsidRDefault="00BD7D4E" w:rsidP="00132513">
      <w:pPr>
        <w:pStyle w:val="Nadpis1"/>
      </w:pPr>
      <w:r w:rsidRPr="00646856">
        <w:t>CENA A PLATEBNÍ PODMÍNKY</w:t>
      </w:r>
    </w:p>
    <w:p w14:paraId="6E9DE30B" w14:textId="77777777" w:rsidR="00BD7D4E" w:rsidRDefault="00BD7D4E" w:rsidP="008466FD">
      <w:pPr>
        <w:pStyle w:val="Odstavecseseznamem"/>
        <w:numPr>
          <w:ilvl w:val="1"/>
          <w:numId w:val="1"/>
        </w:numPr>
        <w:ind w:left="709" w:hanging="709"/>
        <w:contextualSpacing w:val="0"/>
        <w:jc w:val="both"/>
      </w:pPr>
      <w:r>
        <w:t>Smluvní strany se dohodly na tom, že celková cena za provedení díla specifikovaného v článku 2. a 3. této Smlouvy činí:</w:t>
      </w:r>
    </w:p>
    <w:p w14:paraId="3A1C151B" w14:textId="214F0E71" w:rsidR="00BD7D4E" w:rsidRPr="00C77D0F" w:rsidRDefault="00BD7D4E" w:rsidP="00EB2DA9">
      <w:pPr>
        <w:pStyle w:val="Odstavecseseznamem"/>
        <w:tabs>
          <w:tab w:val="left" w:pos="6379"/>
        </w:tabs>
        <w:ind w:left="709"/>
        <w:contextualSpacing w:val="0"/>
        <w:jc w:val="both"/>
        <w:rPr>
          <w:b/>
          <w:bCs/>
        </w:rPr>
      </w:pPr>
      <w:r w:rsidRPr="00C77D0F">
        <w:t>cena v Kč bez DPH</w:t>
      </w:r>
      <w:r w:rsidRPr="00C77D0F">
        <w:tab/>
      </w:r>
      <w:r w:rsidRPr="00C77D0F">
        <w:rPr>
          <w:b/>
          <w:bCs/>
        </w:rPr>
        <w:t>2 729 725,66</w:t>
      </w:r>
      <w:r w:rsidR="00C77D0F" w:rsidRPr="00C77D0F">
        <w:rPr>
          <w:b/>
          <w:bCs/>
        </w:rPr>
        <w:t xml:space="preserve"> Kč</w:t>
      </w:r>
    </w:p>
    <w:p w14:paraId="62628D3D" w14:textId="3B902060" w:rsidR="00BD7D4E" w:rsidRPr="00C77D0F" w:rsidRDefault="00BD7D4E" w:rsidP="00EB2DA9">
      <w:pPr>
        <w:pStyle w:val="Odstavecseseznamem"/>
        <w:tabs>
          <w:tab w:val="left" w:pos="6379"/>
        </w:tabs>
        <w:ind w:left="709"/>
        <w:contextualSpacing w:val="0"/>
        <w:jc w:val="both"/>
      </w:pPr>
      <w:r w:rsidRPr="00C77D0F">
        <w:t>DPH v sazbě 21 % ve výši</w:t>
      </w:r>
      <w:r w:rsidRPr="00C77D0F">
        <w:tab/>
        <w:t xml:space="preserve">   </w:t>
      </w:r>
      <w:r w:rsidRPr="00C77D0F">
        <w:rPr>
          <w:b/>
          <w:bCs/>
        </w:rPr>
        <w:t>573 242,39</w:t>
      </w:r>
      <w:r w:rsidR="00C77D0F" w:rsidRPr="00C77D0F">
        <w:rPr>
          <w:b/>
          <w:bCs/>
        </w:rPr>
        <w:t xml:space="preserve"> Kč</w:t>
      </w:r>
    </w:p>
    <w:p w14:paraId="79D15498" w14:textId="754D6463" w:rsidR="00BD7D4E" w:rsidRPr="00CA4830" w:rsidRDefault="00BD7D4E" w:rsidP="00EB2DA9">
      <w:pPr>
        <w:pStyle w:val="Odstavecseseznamem"/>
        <w:tabs>
          <w:tab w:val="left" w:pos="6379"/>
        </w:tabs>
        <w:ind w:left="709"/>
        <w:contextualSpacing w:val="0"/>
        <w:jc w:val="both"/>
        <w:rPr>
          <w:b/>
          <w:bCs/>
        </w:rPr>
      </w:pPr>
      <w:r w:rsidRPr="00C77D0F">
        <w:t>celkem cena za dílo včetně DPH činí</w:t>
      </w:r>
      <w:r w:rsidRPr="00C77D0F">
        <w:tab/>
      </w:r>
      <w:r w:rsidRPr="00C77D0F">
        <w:rPr>
          <w:b/>
          <w:bCs/>
        </w:rPr>
        <w:t>3 302 968,05</w:t>
      </w:r>
      <w:r w:rsidR="00C77D0F" w:rsidRPr="00C77D0F">
        <w:rPr>
          <w:b/>
          <w:bCs/>
        </w:rPr>
        <w:t xml:space="preserve"> Kč</w:t>
      </w:r>
    </w:p>
    <w:p w14:paraId="6EA73996" w14:textId="77777777" w:rsidR="00BD7D4E" w:rsidRDefault="00BD7D4E" w:rsidP="008466FD">
      <w:pPr>
        <w:pStyle w:val="Odstavecseseznamem"/>
        <w:numPr>
          <w:ilvl w:val="1"/>
          <w:numId w:val="1"/>
        </w:numPr>
        <w:ind w:left="709" w:hanging="709"/>
        <w:contextualSpacing w:val="0"/>
        <w:jc w:val="both"/>
      </w:pPr>
      <w:r>
        <w:t xml:space="preserve">Smluvní cena uvedená v bodě </w:t>
      </w:r>
      <w:r w:rsidRPr="005E33D7">
        <w:t>6.1</w:t>
      </w:r>
      <w:r>
        <w:t xml:space="preserve"> je cenou pevnou, maximální a nepřekročitelnou, a to za dílo provedené v rozsahu a kvalitě dle závazných podkladů pro jeho provedení dle této Smlouvy a současně provedené v čase plnění dle této Smlouvy. Cena obsahuje veškeré náklady zhotovitele na řádné zhotovení díla včetně veškerých vedlejších nákladů a přiměřeného zisku.</w:t>
      </w:r>
    </w:p>
    <w:p w14:paraId="20591EC3" w14:textId="77777777" w:rsidR="00BD7D4E" w:rsidRDefault="00BD7D4E" w:rsidP="008466FD">
      <w:pPr>
        <w:pStyle w:val="Odstavecseseznamem"/>
        <w:numPr>
          <w:ilvl w:val="1"/>
          <w:numId w:val="1"/>
        </w:numPr>
        <w:ind w:left="709" w:hanging="709"/>
        <w:contextualSpacing w:val="0"/>
        <w:jc w:val="both"/>
      </w:pPr>
      <w:r>
        <w:t>Sjednanou cenu díla lze měnit pouze a výlučně formou písemných, vzestupně číslovaných dodatků, a to pouze ze zákonných důvodů a podle podmínek uvedených v této smlouvě.</w:t>
      </w:r>
    </w:p>
    <w:p w14:paraId="15FDEEA4" w14:textId="77777777" w:rsidR="00BD7D4E" w:rsidRDefault="00BD7D4E" w:rsidP="008466FD">
      <w:pPr>
        <w:pStyle w:val="Odstavecseseznamem"/>
        <w:numPr>
          <w:ilvl w:val="1"/>
          <w:numId w:val="1"/>
        </w:numPr>
        <w:ind w:left="709" w:hanging="709"/>
        <w:contextualSpacing w:val="0"/>
        <w:jc w:val="both"/>
      </w:pPr>
      <w:r>
        <w:t xml:space="preserve">Změnu ceny dle čl. </w:t>
      </w:r>
      <w:r w:rsidRPr="005E33D7">
        <w:t>6.1</w:t>
      </w:r>
      <w:r>
        <w:t xml:space="preserve"> je možné provést pouze v případě změny zákonné sazby daně z přidané hodnoty, a to o částku odpovídající této změně zákonné sazby DPH. O této skutečnosti musí zhotovitel objednatele písemně upozornit.</w:t>
      </w:r>
    </w:p>
    <w:p w14:paraId="49B8CE36" w14:textId="77777777" w:rsidR="00BD7D4E" w:rsidRDefault="00BD7D4E" w:rsidP="008466FD">
      <w:pPr>
        <w:pStyle w:val="Odstavecseseznamem"/>
        <w:numPr>
          <w:ilvl w:val="1"/>
          <w:numId w:val="1"/>
        </w:numPr>
        <w:ind w:left="709" w:hanging="709"/>
        <w:contextualSpacing w:val="0"/>
        <w:jc w:val="both"/>
      </w:pPr>
      <w:r>
        <w:t>V případě, že dojde ke změně rozsahu díla (více či méně práce), postupuje objednatel v souladu se zákonem o zadávání veřejných zakázek. Zhotovitel je povinen zpracovat změnový list ke změně rozsahu díla.</w:t>
      </w:r>
    </w:p>
    <w:p w14:paraId="51CBD624" w14:textId="77777777" w:rsidR="00BD7D4E" w:rsidRDefault="00BD7D4E" w:rsidP="008466FD">
      <w:pPr>
        <w:pStyle w:val="Odstavecseseznamem"/>
        <w:numPr>
          <w:ilvl w:val="1"/>
          <w:numId w:val="1"/>
        </w:numPr>
        <w:ind w:left="709" w:hanging="709"/>
        <w:contextualSpacing w:val="0"/>
        <w:jc w:val="both"/>
      </w:pPr>
      <w:r>
        <w:t xml:space="preserve">Smluvní strany se dohodly, že v případě víceprací bude cena položek vycházet z cen v položkovém rozpočtu (oceněném výkazu výměr). V případě víceprací u položek, jejichž cena není uvedena v položkovém rozpočtu (oceněném výkazu výměr), bude stanovena dohodou smluvních stran. </w:t>
      </w:r>
    </w:p>
    <w:p w14:paraId="13E30BD5" w14:textId="77777777" w:rsidR="00BD7D4E" w:rsidRPr="00132513" w:rsidRDefault="00BD7D4E" w:rsidP="008466FD">
      <w:pPr>
        <w:pStyle w:val="Odstavecseseznamem"/>
        <w:numPr>
          <w:ilvl w:val="1"/>
          <w:numId w:val="1"/>
        </w:numPr>
        <w:ind w:left="709" w:hanging="709"/>
        <w:contextualSpacing w:val="0"/>
        <w:jc w:val="both"/>
      </w:pPr>
      <w:r w:rsidRPr="0055375F">
        <w:t>Předmět činnosti dle této Smlouvy podléhá režimu přenesení daňové povinnosti, zhotovitel je povinen se pro účely uplatňování DPH řídit klasifikací CZ-CPA v souladu s § 92 e) zákona č.  235/2004 Sb., o dani z přidané hodnoty, ve znění pozdějších předpisů (dále jen „zákon o dani z přidané hodnoty“), a Pokynem GFŘ D-6 K § 26 a K příloze č. 1 pokynu.</w:t>
      </w:r>
    </w:p>
    <w:p w14:paraId="08499B50" w14:textId="77777777" w:rsidR="00BD7D4E" w:rsidRDefault="00BD7D4E" w:rsidP="008466FD">
      <w:pPr>
        <w:pStyle w:val="Odstavecseseznamem"/>
        <w:numPr>
          <w:ilvl w:val="1"/>
          <w:numId w:val="1"/>
        </w:numPr>
        <w:ind w:left="709" w:hanging="709"/>
        <w:contextualSpacing w:val="0"/>
        <w:jc w:val="both"/>
      </w:pPr>
      <w:r w:rsidRPr="00132513">
        <w:t>DPH se pro účely této Smlouvy rozumí peněžní částka, jejíž výše odpovídá výši daně z přidané hodnoty vypočtené dle zákona o dani z přidané hodnoty. DPH je uvedena ve vý</w:t>
      </w:r>
      <w:r w:rsidRPr="00646856">
        <w:t>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14:paraId="0AD7F0A2" w14:textId="77777777" w:rsidR="00BD7D4E" w:rsidRDefault="00BD7D4E" w:rsidP="008466FD">
      <w:pPr>
        <w:pStyle w:val="Odstavecseseznamem"/>
        <w:numPr>
          <w:ilvl w:val="1"/>
          <w:numId w:val="1"/>
        </w:numPr>
        <w:ind w:left="709" w:hanging="709"/>
        <w:contextualSpacing w:val="0"/>
        <w:jc w:val="both"/>
      </w:pPr>
      <w:r w:rsidRPr="008833BC">
        <w:t xml:space="preserve">Nedílnou součástí této Smlouvy je </w:t>
      </w:r>
      <w:r>
        <w:t>položkový rozpočet (oceněný výkaz výměr)</w:t>
      </w:r>
      <w:r w:rsidRPr="008833BC">
        <w:t xml:space="preserve">. Cena v něm uvedená se shoduje s cenou uvedenou v nabídce zhotovitele a cenou uvedenou v čl. </w:t>
      </w:r>
      <w:r w:rsidRPr="005E33D7">
        <w:t>6.1.</w:t>
      </w:r>
      <w:r w:rsidRPr="008833BC">
        <w:t xml:space="preserve"> této Smlouvy. </w:t>
      </w:r>
    </w:p>
    <w:p w14:paraId="19371C8B" w14:textId="77777777" w:rsidR="00BD7D4E" w:rsidRDefault="00BD7D4E" w:rsidP="008466FD">
      <w:pPr>
        <w:pStyle w:val="Odstavecseseznamem"/>
        <w:numPr>
          <w:ilvl w:val="1"/>
          <w:numId w:val="1"/>
        </w:numPr>
        <w:ind w:left="709" w:hanging="709"/>
        <w:contextualSpacing w:val="0"/>
        <w:jc w:val="both"/>
      </w:pPr>
      <w:r w:rsidRPr="00646856">
        <w:t xml:space="preserve">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w:t>
      </w:r>
      <w:r w:rsidRPr="00DC2CC2">
        <w:t>Závěrečnou fakturu lze vystavit až po protokolárně potvrzeném předání díla.</w:t>
      </w:r>
    </w:p>
    <w:p w14:paraId="724EC1FB" w14:textId="77777777" w:rsidR="00BD7D4E" w:rsidRDefault="00BD7D4E" w:rsidP="00FF4650">
      <w:pPr>
        <w:pStyle w:val="Odstavecseseznamem"/>
        <w:ind w:left="709"/>
        <w:contextualSpacing w:val="0"/>
        <w:jc w:val="both"/>
      </w:pPr>
      <w:r w:rsidRPr="00646856">
        <w:t>Faktura včetně všech povinných náležitostí musí být doručena objednateli nejpozději do desátého (10.) dne následujícího měsíce po ukončení příslušného fakturačního období.</w:t>
      </w:r>
    </w:p>
    <w:p w14:paraId="5274B0F2" w14:textId="77777777" w:rsidR="00BD7D4E" w:rsidRPr="00132513" w:rsidRDefault="00BD7D4E" w:rsidP="00FF4650">
      <w:pPr>
        <w:pStyle w:val="Odstavecseseznamem"/>
        <w:ind w:left="709" w:hanging="709"/>
        <w:contextualSpacing w:val="0"/>
        <w:jc w:val="both"/>
      </w:pPr>
      <w:r>
        <w:t>6. 11.</w:t>
      </w:r>
      <w:r>
        <w:tab/>
      </w:r>
      <w:r w:rsidRPr="00646856">
        <w:t>Odsouhlasení provedených prací objednatelem pověřenou osobou (technickým dozorem stavebníka) je nez</w:t>
      </w:r>
      <w:r w:rsidRPr="008833BC">
        <w:t xml:space="preserve">bytnou podmínkou pro vystavení každé faktury, když nedílnou přílohou faktury je objednatelem, či jím pověřenou osobou (technický dozor stavebníka), podepsaný </w:t>
      </w:r>
      <w:r w:rsidRPr="00310A5C">
        <w:t>soupis</w:t>
      </w:r>
      <w:r w:rsidRPr="00132513">
        <w:t xml:space="preserve"> prací (bez tohoto soupisu je faktura neúplná)</w:t>
      </w:r>
      <w:r>
        <w:t xml:space="preserve"> -</w:t>
      </w:r>
      <w:r w:rsidRPr="00004B25">
        <w:t xml:space="preserve"> </w:t>
      </w:r>
      <w:r w:rsidRPr="005D2684">
        <w:t>bude</w:t>
      </w:r>
      <w:r>
        <w:t>-li</w:t>
      </w:r>
      <w:r w:rsidRPr="005D2684">
        <w:t xml:space="preserve"> </w:t>
      </w:r>
      <w:r>
        <w:t>s</w:t>
      </w:r>
      <w:r w:rsidRPr="005D2684">
        <w:t xml:space="preserve">oupis prací podepsán </w:t>
      </w:r>
      <w:r>
        <w:t xml:space="preserve">v </w:t>
      </w:r>
      <w:r w:rsidRPr="005D2684">
        <w:t>listinné podobě, p</w:t>
      </w:r>
      <w:r>
        <w:t>ak</w:t>
      </w:r>
      <w:r w:rsidRPr="005D2684">
        <w:t xml:space="preserve"> </w:t>
      </w:r>
      <w:r>
        <w:t>v případě vystavení elektronické faktury bude předložen</w:t>
      </w:r>
      <w:r w:rsidRPr="005D2684">
        <w:t xml:space="preserve"> elektronický </w:t>
      </w:r>
      <w:proofErr w:type="spellStart"/>
      <w:r w:rsidRPr="005D2684">
        <w:t>sken</w:t>
      </w:r>
      <w:proofErr w:type="spellEnd"/>
      <w:r w:rsidRPr="00132513">
        <w:t>. Pokud se strany nedohodnou při odsouhlasení množství či druhu provedených prací, je zhotovitel oprávněn fakturovat pouze práce, u kterých nedošlo k rozporu. Splatnost dílčích faktur je třicet (30) kalendářních dnů</w:t>
      </w:r>
      <w:r>
        <w:t xml:space="preserve"> ode</w:t>
      </w:r>
      <w:r w:rsidRPr="00132513">
        <w:t xml:space="preserve"> dne doručení objednateli. Dnem zdanitelného plnění je poslední den příslušného měsíce</w:t>
      </w:r>
      <w:r w:rsidRPr="00310A5C">
        <w:t>.</w:t>
      </w:r>
    </w:p>
    <w:p w14:paraId="61B50A01" w14:textId="77777777" w:rsidR="00BD7D4E" w:rsidRDefault="00BD7D4E" w:rsidP="00FF4650">
      <w:pPr>
        <w:pStyle w:val="Odstavecseseznamem"/>
        <w:numPr>
          <w:ilvl w:val="1"/>
          <w:numId w:val="9"/>
        </w:numPr>
        <w:ind w:left="709" w:hanging="709"/>
        <w:jc w:val="both"/>
      </w:pPr>
      <w:r w:rsidRPr="00646856">
        <w:t xml:space="preserve">Faktura musí obsahovat náležitosti daňového dokladu dle zákona č. 235/2004 Sb., o dani z přidané hodnoty, ve znění pozdějších předpisů. </w:t>
      </w:r>
      <w:r w:rsidRPr="00CB325D">
        <w:t>Objednatel umožňuje vystavení elektronických faktur. V případě vystavení elektronické faktury stačí přílohy předložit v naskenované podobě.</w:t>
      </w:r>
    </w:p>
    <w:p w14:paraId="794DBD40" w14:textId="77777777" w:rsidR="00BD7D4E" w:rsidRPr="00CB325D" w:rsidRDefault="00BD7D4E" w:rsidP="00FF4650">
      <w:pPr>
        <w:pStyle w:val="Odstavecseseznamem"/>
        <w:ind w:left="709"/>
        <w:jc w:val="both"/>
      </w:pPr>
    </w:p>
    <w:p w14:paraId="366227E0" w14:textId="77777777" w:rsidR="00BD7D4E" w:rsidRDefault="00BD7D4E" w:rsidP="008466FD">
      <w:pPr>
        <w:pStyle w:val="Odstavecseseznamem"/>
        <w:numPr>
          <w:ilvl w:val="1"/>
          <w:numId w:val="1"/>
        </w:numPr>
        <w:ind w:left="709" w:hanging="709"/>
        <w:contextualSpacing w:val="0"/>
        <w:jc w:val="both"/>
      </w:pPr>
      <w:r w:rsidRPr="00646856">
        <w:t>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Pr="008833BC">
        <w:t xml:space="preserve"> </w:t>
      </w:r>
    </w:p>
    <w:p w14:paraId="6EA09E4E" w14:textId="77777777" w:rsidR="00BD7D4E" w:rsidRPr="008833BC" w:rsidRDefault="00BD7D4E" w:rsidP="008466FD">
      <w:pPr>
        <w:pStyle w:val="Odstavecseseznamem"/>
        <w:numPr>
          <w:ilvl w:val="1"/>
          <w:numId w:val="1"/>
        </w:numPr>
        <w:ind w:left="709" w:hanging="709"/>
        <w:contextualSpacing w:val="0"/>
        <w:jc w:val="both"/>
      </w:pPr>
      <w:r w:rsidRPr="008833BC">
        <w:t>Každá faktura musí být označena názvem veřejné zakázky</w:t>
      </w:r>
      <w:r w:rsidRPr="00310A5C">
        <w:t>.</w:t>
      </w:r>
      <w:r>
        <w:t xml:space="preserve"> </w:t>
      </w:r>
    </w:p>
    <w:p w14:paraId="22E5FFB0" w14:textId="77777777" w:rsidR="00BD7D4E" w:rsidRPr="008833BC" w:rsidRDefault="00BD7D4E" w:rsidP="008466FD">
      <w:pPr>
        <w:pStyle w:val="Odstavecseseznamem"/>
        <w:numPr>
          <w:ilvl w:val="1"/>
          <w:numId w:val="1"/>
        </w:numPr>
        <w:ind w:left="709" w:hanging="709"/>
        <w:contextualSpacing w:val="0"/>
        <w:jc w:val="both"/>
      </w:pPr>
      <w:r w:rsidRPr="008833BC">
        <w:t>V případě, že faktura vystavená zhotovitelem nebude mít předepsané náležitosti stanovené pro daňový doklad, nebo bude obsahovat údaje v rozporu s touto Smlouvou, nebude objednatelem proplacena a objednatel ji vrátí zpět zhotoviteli k doplnění či opravě. Doba splatnosti opravených, resp. doplněných faktur je stejná jako původní dohodnutá lhůta a její běh počíná dnem vystavení opravené nebo doplněné faktury, není však kratší než třicet (30) dnů od doručení opravené faktury obsahující veškeré náležitosti stanovené zákonem či touto Smlouvou objednateli.</w:t>
      </w:r>
    </w:p>
    <w:p w14:paraId="6C8EC566" w14:textId="77777777" w:rsidR="00BD7D4E" w:rsidRPr="00646856" w:rsidRDefault="00BD7D4E" w:rsidP="008466FD">
      <w:pPr>
        <w:pStyle w:val="Odstavecseseznamem"/>
        <w:numPr>
          <w:ilvl w:val="1"/>
          <w:numId w:val="1"/>
        </w:numPr>
        <w:spacing w:after="0"/>
        <w:ind w:left="709" w:hanging="709"/>
        <w:contextualSpacing w:val="0"/>
        <w:jc w:val="both"/>
      </w:pPr>
      <w:r w:rsidRPr="00646856">
        <w:t>Podmínky přípustného zvýšení nebo snížení ceny za provedení díla:</w:t>
      </w:r>
    </w:p>
    <w:p w14:paraId="3C37B851" w14:textId="77777777" w:rsidR="00BD7D4E" w:rsidRDefault="00BD7D4E" w:rsidP="008466FD">
      <w:pPr>
        <w:pStyle w:val="Odstavecseseznamem"/>
        <w:numPr>
          <w:ilvl w:val="1"/>
          <w:numId w:val="5"/>
        </w:numPr>
        <w:spacing w:after="0"/>
        <w:ind w:left="1134" w:hanging="425"/>
        <w:contextualSpacing w:val="0"/>
        <w:jc w:val="both"/>
      </w:pPr>
      <w:r w:rsidRPr="00646856">
        <w:t>pokud objednatel požaduje práce, které nejsou předmětem díla, avšak s dílem neoddělitelně souvisí a jsou potřebné ke zdárnému dokončení díla,</w:t>
      </w:r>
    </w:p>
    <w:p w14:paraId="40A6C262" w14:textId="77777777" w:rsidR="00BD7D4E" w:rsidRDefault="00BD7D4E" w:rsidP="008466FD">
      <w:pPr>
        <w:pStyle w:val="Odstavecseseznamem"/>
        <w:numPr>
          <w:ilvl w:val="1"/>
          <w:numId w:val="5"/>
        </w:numPr>
        <w:spacing w:after="0"/>
        <w:ind w:left="1134" w:hanging="425"/>
        <w:contextualSpacing w:val="0"/>
        <w:jc w:val="both"/>
      </w:pPr>
      <w:r w:rsidRPr="008833BC">
        <w:t>pokud objednatel požaduje vypustit některé práce předmětu díla,</w:t>
      </w:r>
    </w:p>
    <w:p w14:paraId="587C03F7" w14:textId="77777777" w:rsidR="00BD7D4E" w:rsidRDefault="00BD7D4E" w:rsidP="008466FD">
      <w:pPr>
        <w:pStyle w:val="Odstavecseseznamem"/>
        <w:numPr>
          <w:ilvl w:val="1"/>
          <w:numId w:val="5"/>
        </w:numPr>
        <w:spacing w:after="0"/>
        <w:ind w:left="1134" w:hanging="425"/>
        <w:contextualSpacing w:val="0"/>
        <w:jc w:val="both"/>
      </w:pPr>
      <w:r w:rsidRPr="008833BC">
        <w:t>pokud se při realizaci zjistí skutečnosti, které nebyly v době uzavření Smlouvy známé, a zhotovitel je nezavinil ani nemohl předvídat a mají vliv na cenu díla,</w:t>
      </w:r>
    </w:p>
    <w:p w14:paraId="28B0F6D2" w14:textId="77777777" w:rsidR="00BD7D4E" w:rsidRDefault="00BD7D4E" w:rsidP="008466FD">
      <w:pPr>
        <w:pStyle w:val="Odstavecseseznamem"/>
        <w:numPr>
          <w:ilvl w:val="1"/>
          <w:numId w:val="5"/>
        </w:numPr>
        <w:spacing w:after="0"/>
        <w:ind w:left="1134" w:hanging="425"/>
        <w:contextualSpacing w:val="0"/>
        <w:jc w:val="both"/>
      </w:pPr>
      <w:r w:rsidRPr="008833BC">
        <w:t>pokud se při realizaci zjistí skutečnosti odlišné od dokumentace předané objednatelem,</w:t>
      </w:r>
    </w:p>
    <w:p w14:paraId="27F992D5" w14:textId="77777777" w:rsidR="00BD7D4E" w:rsidRDefault="00BD7D4E" w:rsidP="008466FD">
      <w:pPr>
        <w:pStyle w:val="Odstavecseseznamem"/>
        <w:numPr>
          <w:ilvl w:val="1"/>
          <w:numId w:val="5"/>
        </w:numPr>
        <w:spacing w:after="0"/>
        <w:ind w:left="1134" w:hanging="425"/>
        <w:contextualSpacing w:val="0"/>
        <w:jc w:val="both"/>
      </w:pPr>
      <w:r w:rsidRPr="008833BC">
        <w:t>pokud v průběhu provádění díla dojde ke změnám sazeb daně z přidané hodnoty,</w:t>
      </w:r>
    </w:p>
    <w:p w14:paraId="2C82C63A" w14:textId="77777777" w:rsidR="00BD7D4E" w:rsidRPr="00E364D9" w:rsidRDefault="00BD7D4E" w:rsidP="008466FD">
      <w:pPr>
        <w:pStyle w:val="Odstavecseseznamem"/>
        <w:numPr>
          <w:ilvl w:val="1"/>
          <w:numId w:val="5"/>
        </w:numPr>
        <w:ind w:left="1134" w:hanging="425"/>
        <w:contextualSpacing w:val="0"/>
        <w:jc w:val="both"/>
      </w:pPr>
      <w:r w:rsidRPr="008833BC">
        <w:t>pokud v průběhu provádění díla dojde ke změnám legislativních či technických předpisů a norem, které mají prokazatelný vliv na změnu ceny díla.</w:t>
      </w:r>
    </w:p>
    <w:p w14:paraId="2FFB7889" w14:textId="77777777" w:rsidR="00BD7D4E" w:rsidRPr="00EA3B89" w:rsidRDefault="00BD7D4E" w:rsidP="008466FD">
      <w:pPr>
        <w:pStyle w:val="Odstavecseseznamem"/>
        <w:numPr>
          <w:ilvl w:val="1"/>
          <w:numId w:val="1"/>
        </w:numPr>
        <w:ind w:left="709" w:hanging="709"/>
        <w:contextualSpacing w:val="0"/>
        <w:jc w:val="both"/>
        <w:rPr>
          <w:b/>
        </w:rPr>
      </w:pPr>
      <w:r w:rsidRPr="00EA3B89">
        <w:rPr>
          <w:b/>
        </w:rPr>
        <w:t xml:space="preserve">Vícepráce a </w:t>
      </w:r>
      <w:proofErr w:type="spellStart"/>
      <w:r w:rsidRPr="00EA3B89">
        <w:rPr>
          <w:b/>
        </w:rPr>
        <w:t>méněpráce</w:t>
      </w:r>
      <w:proofErr w:type="spellEnd"/>
    </w:p>
    <w:p w14:paraId="5D4BF4F6" w14:textId="77777777" w:rsidR="00BD7D4E" w:rsidRDefault="00BD7D4E" w:rsidP="00EA3B89">
      <w:pPr>
        <w:pStyle w:val="Odstavecseseznamem"/>
        <w:ind w:left="709"/>
        <w:contextualSpacing w:val="0"/>
        <w:jc w:val="both"/>
      </w:pPr>
      <w:r w:rsidRPr="008833BC">
        <w:t xml:space="preserve">Nejsou-li </w:t>
      </w:r>
      <w:r>
        <w:t>některé</w:t>
      </w:r>
      <w:r w:rsidRPr="008833BC">
        <w:t xml:space="preserve"> práce obsaženy v položkovém rozpočtu</w:t>
      </w:r>
      <w:r>
        <w:t xml:space="preserve"> výkazu výměr a soupisu prací v </w:t>
      </w:r>
      <w:r w:rsidRPr="005E33D7">
        <w:t>Příloze č. 1</w:t>
      </w:r>
      <w:r>
        <w:t xml:space="preserve"> Smlouvy</w:t>
      </w:r>
      <w:r w:rsidRPr="008833BC">
        <w:t xml:space="preserve">, určí se jednotková cena předmětných položek na základě návrhu kalkulace zhotovitele odpovídající smluvní úrovni ceny díla dle položek </w:t>
      </w:r>
      <w:r>
        <w:t xml:space="preserve">obecně dostupné cenové soustavy </w:t>
      </w:r>
      <w:r w:rsidRPr="008833BC">
        <w:t>(v aktuální cenové úrovni).</w:t>
      </w:r>
    </w:p>
    <w:p w14:paraId="46016F5D" w14:textId="77777777" w:rsidR="00BD7D4E" w:rsidRDefault="00BD7D4E" w:rsidP="00EA3B89">
      <w:pPr>
        <w:pStyle w:val="Odstavecseseznamem"/>
        <w:ind w:left="709"/>
        <w:contextualSpacing w:val="0"/>
        <w:jc w:val="both"/>
      </w:pPr>
      <w:r>
        <w:t xml:space="preserve">V případě, že bude v průběhu realizace díla potřeba provést vícepráce, které nejsou obsažené v soupisu prací a výkazu výměr, v jejichž důsledku dojde k navýšení ceny za dílo, je zhotovitel povinen předem projednat provedení těchto víceprací s objednatelem nebo jím pověřenou osobou (technickým dozorem stavebníka). Zhotovitel je oprávněn vznést nárok na zaplacení těchto víceprací písemně a nejpozději společně s fakturou a soupisem prací za příslušný kalendářní měsíc, v němž byly tyto vícepráce provedeny, k odsouhlasení objednateli nebo jemu pověřené osobě (technickému dozoru stavebníka). V případě, že bude nárok na zaplacení víceprací vznesen později, objednatel není povinen tyto vícepráci objednateli uhradit. </w:t>
      </w:r>
    </w:p>
    <w:p w14:paraId="401A0F23" w14:textId="77777777" w:rsidR="00BD7D4E" w:rsidRDefault="00BD7D4E" w:rsidP="000E0D34">
      <w:pPr>
        <w:pStyle w:val="Odstavecseseznamem"/>
        <w:ind w:left="709"/>
        <w:contextualSpacing w:val="0"/>
        <w:jc w:val="both"/>
      </w:pPr>
      <w:r w:rsidRPr="008833BC">
        <w:t xml:space="preserve">Objednatel je oprávněn z objektivních důvodů snížit sjednaný rozsah díla, v takovém případě bude cena díla snížena o cenu </w:t>
      </w:r>
      <w:proofErr w:type="spellStart"/>
      <w:r w:rsidRPr="008833BC">
        <w:t>méněprací</w:t>
      </w:r>
      <w:proofErr w:type="spellEnd"/>
      <w:r w:rsidRPr="008833BC">
        <w:t xml:space="preserve">, a to v souladu s cenami z oceněného soupisu prací, který zhotovitel předložil ve své nabídce. Zhotovitel je povinen provést přesný soupis </w:t>
      </w:r>
      <w:proofErr w:type="spellStart"/>
      <w:r w:rsidRPr="008833BC">
        <w:t>méněprací</w:t>
      </w:r>
      <w:proofErr w:type="spellEnd"/>
      <w:r w:rsidRPr="008833BC">
        <w:t xml:space="preserve"> včetně jejich ocenění dle předchozí věty a tento soupis předložit objednateli k projednání. Odsouhlasením </w:t>
      </w:r>
      <w:r>
        <w:t xml:space="preserve">soupisu </w:t>
      </w:r>
      <w:proofErr w:type="spellStart"/>
      <w:r w:rsidRPr="008833BC">
        <w:t>méněprací</w:t>
      </w:r>
      <w:proofErr w:type="spellEnd"/>
      <w:r w:rsidRPr="008833BC">
        <w:t xml:space="preserve"> zaniká zhotoviteli nárok na zaplacení ceny </w:t>
      </w:r>
      <w:r>
        <w:t>nerealizovaných</w:t>
      </w:r>
      <w:r w:rsidRPr="008833BC">
        <w:t xml:space="preserve"> prací.</w:t>
      </w:r>
    </w:p>
    <w:p w14:paraId="42C38F13" w14:textId="77777777" w:rsidR="00BD7D4E" w:rsidRDefault="00BD7D4E" w:rsidP="008466FD">
      <w:pPr>
        <w:pStyle w:val="Odstavecseseznamem"/>
        <w:numPr>
          <w:ilvl w:val="1"/>
          <w:numId w:val="1"/>
        </w:numPr>
        <w:spacing w:after="0"/>
        <w:ind w:left="709" w:hanging="709"/>
        <w:contextualSpacing w:val="0"/>
        <w:jc w:val="both"/>
      </w:pPr>
      <w:r w:rsidRPr="008833BC">
        <w:t>Naplnění shora uvedených podmínek pro zvýšení a snížení ceny za provedení díla musí být v souladu s právními předpisy, zejména s § 222 ZZVZ</w:t>
      </w:r>
      <w:r>
        <w:t>, touto Smlouvou a zadávacími podmínkami k předmětné veřejné zakázce</w:t>
      </w:r>
      <w:r w:rsidRPr="008833BC">
        <w:t xml:space="preserve">. </w:t>
      </w:r>
    </w:p>
    <w:p w14:paraId="6354B22D" w14:textId="77777777" w:rsidR="00BD7D4E" w:rsidRPr="008833BC" w:rsidRDefault="00BD7D4E" w:rsidP="00132513">
      <w:pPr>
        <w:pStyle w:val="Nadpis1"/>
      </w:pPr>
      <w:r w:rsidRPr="008833BC">
        <w:t>ZÁRUK</w:t>
      </w:r>
      <w:r>
        <w:t>A ZA JAKOST DÍLA</w:t>
      </w:r>
    </w:p>
    <w:p w14:paraId="4344663A" w14:textId="77777777" w:rsidR="00BD7D4E" w:rsidRPr="00081F83" w:rsidRDefault="00BD7D4E" w:rsidP="00064990">
      <w:pPr>
        <w:pStyle w:val="Odstavecseseznamem"/>
        <w:ind w:left="709"/>
        <w:contextualSpacing w:val="0"/>
        <w:jc w:val="both"/>
      </w:pPr>
    </w:p>
    <w:p w14:paraId="32129EE8" w14:textId="77777777" w:rsidR="00BD7D4E" w:rsidRDefault="00BD7D4E" w:rsidP="00EE3A93">
      <w:pPr>
        <w:pStyle w:val="Odstavecseseznamem"/>
        <w:numPr>
          <w:ilvl w:val="1"/>
          <w:numId w:val="1"/>
        </w:numPr>
        <w:ind w:left="709" w:hanging="709"/>
        <w:contextualSpacing w:val="0"/>
        <w:jc w:val="both"/>
      </w:pPr>
      <w:r>
        <w:t>Zhotovitel se zavazuje provést dílo tak, aby nemělo vady, nedodělky a nedostatky, které by bránily jeho užívání ke sjednanému účelu.</w:t>
      </w:r>
    </w:p>
    <w:p w14:paraId="0F66E9F9" w14:textId="77777777" w:rsidR="00BD7D4E" w:rsidRPr="00D411C7" w:rsidRDefault="00BD7D4E" w:rsidP="00EE3A93">
      <w:pPr>
        <w:pStyle w:val="Odstavecseseznamem"/>
        <w:numPr>
          <w:ilvl w:val="1"/>
          <w:numId w:val="1"/>
        </w:numPr>
        <w:ind w:left="709" w:hanging="709"/>
        <w:contextualSpacing w:val="0"/>
        <w:jc w:val="both"/>
      </w:pPr>
      <w:r>
        <w:t>Zhotovitel poskytuje na dílo záruku za jakost v délce</w:t>
      </w:r>
      <w:r w:rsidRPr="00D411C7">
        <w:t xml:space="preserve"> pět</w:t>
      </w:r>
      <w:r>
        <w:t>i</w:t>
      </w:r>
      <w:r w:rsidRPr="00D411C7">
        <w:t xml:space="preserve"> (5) roků (tj. šedesát (60) měsíců</w:t>
      </w:r>
      <w:r>
        <w:t>) na celé dílo, a to ode dne předání a převzetí díla (bezvadné převzetí). Převzetím této záruky přejímá zhotovitel svůj závazek, že zhotovené dílo bude po tuto záruční dobu mít smluvené vlastnosti a bude způsobilé k účelu sjednanému v této smlouvě a že si zachová smluvené nebo obvyklé vlastnosti.</w:t>
      </w:r>
    </w:p>
    <w:p w14:paraId="7A2AB811" w14:textId="77777777" w:rsidR="00BD7D4E" w:rsidRDefault="00BD7D4E" w:rsidP="008466FD">
      <w:pPr>
        <w:pStyle w:val="Odstavecseseznamem"/>
        <w:numPr>
          <w:ilvl w:val="1"/>
          <w:numId w:val="1"/>
        </w:numPr>
        <w:ind w:left="709" w:hanging="709"/>
        <w:contextualSpacing w:val="0"/>
        <w:jc w:val="both"/>
      </w:pPr>
      <w:r w:rsidRPr="008833BC">
        <w:t>Záruční doba neběží po dobu, po kterou objednatel nemůže předmět díla užívat pro jeho vady, za které odpovídá zhotovitel.</w:t>
      </w:r>
    </w:p>
    <w:p w14:paraId="53E4505F" w14:textId="77777777" w:rsidR="00BD7D4E" w:rsidRDefault="00BD7D4E" w:rsidP="008466FD">
      <w:pPr>
        <w:pStyle w:val="Odstavecseseznamem"/>
        <w:numPr>
          <w:ilvl w:val="1"/>
          <w:numId w:val="1"/>
        </w:numPr>
        <w:ind w:left="709" w:hanging="709"/>
        <w:contextualSpacing w:val="0"/>
        <w:jc w:val="both"/>
      </w:pPr>
      <w:r w:rsidRPr="008833BC">
        <w:t>Pokud se v průběhu záruční doby na předmětu díla vyskytne jakákoliv vada, je objednatel, bez ohledu na charakter vady a závažnost porušení Smlouvy výskytem takové vady, vždy oprávněn</w:t>
      </w:r>
      <w:r>
        <w:t>:</w:t>
      </w:r>
    </w:p>
    <w:p w14:paraId="78EC3170" w14:textId="77777777" w:rsidR="00BD7D4E" w:rsidRDefault="00BD7D4E" w:rsidP="003F685C">
      <w:pPr>
        <w:pStyle w:val="Odstavecseseznamem"/>
        <w:ind w:left="709"/>
        <w:jc w:val="both"/>
      </w:pPr>
      <w:r>
        <w:t>a)</w:t>
      </w:r>
      <w:r>
        <w:tab/>
        <w:t>požadovat odstranění vady dodáním náhradního plnění (např. u vad materiálů apod.),</w:t>
      </w:r>
    </w:p>
    <w:p w14:paraId="1831893B" w14:textId="77777777" w:rsidR="00BD7D4E" w:rsidRDefault="00BD7D4E" w:rsidP="003F685C">
      <w:pPr>
        <w:pStyle w:val="Odstavecseseznamem"/>
        <w:ind w:left="709"/>
        <w:jc w:val="both"/>
      </w:pPr>
      <w:r>
        <w:t>b)</w:t>
      </w:r>
      <w:r>
        <w:tab/>
        <w:t>požadovat odstranění vady opravou, je-li vada opravitelná,</w:t>
      </w:r>
    </w:p>
    <w:p w14:paraId="3F6A5382" w14:textId="77777777" w:rsidR="00BD7D4E" w:rsidRDefault="00BD7D4E" w:rsidP="003F685C">
      <w:pPr>
        <w:pStyle w:val="Odstavecseseznamem"/>
        <w:ind w:left="709"/>
        <w:jc w:val="both"/>
      </w:pPr>
      <w:r>
        <w:t>c)</w:t>
      </w:r>
      <w:r>
        <w:tab/>
        <w:t>požadovat přiměřenou slevu ze sjednané ceny,</w:t>
      </w:r>
    </w:p>
    <w:p w14:paraId="6D12691B" w14:textId="77777777" w:rsidR="00BD7D4E" w:rsidRDefault="00BD7D4E" w:rsidP="00303C5B">
      <w:pPr>
        <w:pStyle w:val="Odstavecseseznamem"/>
        <w:ind w:left="709"/>
        <w:contextualSpacing w:val="0"/>
        <w:jc w:val="both"/>
      </w:pPr>
      <w:r>
        <w:t>d)</w:t>
      </w:r>
      <w:r>
        <w:tab/>
        <w:t>ukončit Smlouvu v souladu se čl. 16,</w:t>
      </w:r>
    </w:p>
    <w:p w14:paraId="76572A90" w14:textId="77777777" w:rsidR="00BD7D4E" w:rsidRDefault="00BD7D4E" w:rsidP="00303C5B">
      <w:pPr>
        <w:pStyle w:val="Odstavecseseznamem"/>
        <w:ind w:left="709"/>
        <w:contextualSpacing w:val="0"/>
        <w:jc w:val="both"/>
      </w:pPr>
      <w:r w:rsidRPr="008833BC">
        <w:t>a to vše dle vlastní volby bez ohledu na charakter předmětné vady.</w:t>
      </w:r>
      <w:r>
        <w:t xml:space="preserve"> K</w:t>
      </w:r>
      <w:r w:rsidRPr="00132513">
        <w:t>onkrétní volbu oznámí objednatel zhotoviteli v písemném oznámení zaslaném kdykoliv během lhůty stanovené pro uplatnění předmětného nároku. Za včasné oznámení objed</w:t>
      </w:r>
      <w:r w:rsidRPr="00646856">
        <w:t>natele je považováno oznámení učiněné kdykoliv během</w:t>
      </w:r>
      <w:r>
        <w:t xml:space="preserve"> záruční doby</w:t>
      </w:r>
      <w:r w:rsidRPr="00646856">
        <w:t>.</w:t>
      </w:r>
    </w:p>
    <w:p w14:paraId="0908DCF6" w14:textId="77777777" w:rsidR="00BD7D4E" w:rsidRDefault="00BD7D4E" w:rsidP="00303C5B">
      <w:pPr>
        <w:pStyle w:val="Odstavecseseznamem"/>
        <w:ind w:left="709"/>
        <w:contextualSpacing w:val="0"/>
        <w:jc w:val="both"/>
      </w:pPr>
    </w:p>
    <w:p w14:paraId="34118C94" w14:textId="77777777" w:rsidR="00BD7D4E" w:rsidRDefault="00BD7D4E" w:rsidP="008466FD">
      <w:pPr>
        <w:pStyle w:val="Odstavecseseznamem"/>
        <w:numPr>
          <w:ilvl w:val="1"/>
          <w:numId w:val="1"/>
        </w:numPr>
        <w:ind w:left="709" w:hanging="709"/>
        <w:contextualSpacing w:val="0"/>
        <w:jc w:val="both"/>
      </w:pPr>
      <w:r>
        <w:t>Objednatel se zavazuje veškeré vady a nedostatky zjištěné v záruční době oznámit bezodkladně zhotoviteli. Zhotovitel se zavazuje reklamované vady na svůj náklad bezodkladně odstranit, nejpozději však do 15 pracovních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14:paraId="204AE0FC" w14:textId="77777777" w:rsidR="00BD7D4E" w:rsidRDefault="00BD7D4E" w:rsidP="008466FD">
      <w:pPr>
        <w:pStyle w:val="Odstavecseseznamem"/>
        <w:numPr>
          <w:ilvl w:val="1"/>
          <w:numId w:val="1"/>
        </w:numPr>
        <w:ind w:left="709" w:hanging="709"/>
        <w:contextualSpacing w:val="0"/>
        <w:jc w:val="both"/>
      </w:pPr>
      <w:r>
        <w:t>Záruka se nevztahuje na běžné opotřebení ani na běžné škody nebo poškození, které vznikly ze strany objednatele z následujících důvodů:</w:t>
      </w:r>
    </w:p>
    <w:p w14:paraId="73A5E781" w14:textId="77777777" w:rsidR="00BD7D4E" w:rsidRDefault="00BD7D4E" w:rsidP="00C60187">
      <w:pPr>
        <w:pStyle w:val="Odstavecseseznamem"/>
        <w:numPr>
          <w:ilvl w:val="0"/>
          <w:numId w:val="10"/>
        </w:numPr>
        <w:contextualSpacing w:val="0"/>
        <w:jc w:val="both"/>
      </w:pPr>
      <w:r>
        <w:t>neodborné zásahy zejména jakékoli opravy či úpravy provedené v průběhu záruční doby třetí osobou vez vědomí zhotovitele,</w:t>
      </w:r>
    </w:p>
    <w:p w14:paraId="3EAF3666" w14:textId="77777777" w:rsidR="00BD7D4E" w:rsidRDefault="00BD7D4E" w:rsidP="00C60187">
      <w:pPr>
        <w:pStyle w:val="Odstavecseseznamem"/>
        <w:numPr>
          <w:ilvl w:val="0"/>
          <w:numId w:val="10"/>
        </w:numPr>
        <w:contextualSpacing w:val="0"/>
        <w:jc w:val="both"/>
      </w:pPr>
      <w:r>
        <w:t>hrubé zacházení, přetížení a nedodržení provozních podmínek nebo návodu k používání,</w:t>
      </w:r>
    </w:p>
    <w:p w14:paraId="62C6CEAE" w14:textId="77777777" w:rsidR="00BD7D4E" w:rsidRDefault="00BD7D4E" w:rsidP="00C60187">
      <w:pPr>
        <w:pStyle w:val="Odstavecseseznamem"/>
        <w:numPr>
          <w:ilvl w:val="0"/>
          <w:numId w:val="10"/>
        </w:numPr>
        <w:contextualSpacing w:val="0"/>
        <w:jc w:val="both"/>
      </w:pPr>
      <w:r>
        <w:t>nadměrným znečištěním či nadměrným opotřebením,</w:t>
      </w:r>
    </w:p>
    <w:p w14:paraId="7FF3CB10" w14:textId="77777777" w:rsidR="00BD7D4E" w:rsidRDefault="00BD7D4E" w:rsidP="00C60187">
      <w:pPr>
        <w:pStyle w:val="Odstavecseseznamem"/>
        <w:numPr>
          <w:ilvl w:val="0"/>
          <w:numId w:val="10"/>
        </w:numPr>
        <w:contextualSpacing w:val="0"/>
        <w:jc w:val="both"/>
      </w:pPr>
      <w:r>
        <w:t>užíváním předmětu díla v rozporu s jeho stavebně technickým určením.</w:t>
      </w:r>
    </w:p>
    <w:p w14:paraId="46C22D8E" w14:textId="77777777" w:rsidR="00BD7D4E" w:rsidRDefault="00BD7D4E" w:rsidP="008466FD">
      <w:pPr>
        <w:pStyle w:val="Odstavecseseznamem"/>
        <w:numPr>
          <w:ilvl w:val="1"/>
          <w:numId w:val="1"/>
        </w:numPr>
        <w:ind w:left="709" w:hanging="709"/>
        <w:contextualSpacing w:val="0"/>
        <w:jc w:val="both"/>
      </w:pPr>
      <w:r>
        <w:t>Práva a povinnosti z poskytnuté záruky za jakost nezanikají ani pro případ odstoupení od této smlouvy.</w:t>
      </w:r>
    </w:p>
    <w:p w14:paraId="225A8D75" w14:textId="77777777" w:rsidR="00BD7D4E" w:rsidRDefault="00BD7D4E" w:rsidP="008466FD">
      <w:pPr>
        <w:pStyle w:val="Odstavecseseznamem"/>
        <w:numPr>
          <w:ilvl w:val="1"/>
          <w:numId w:val="1"/>
        </w:numPr>
        <w:ind w:left="709" w:hanging="709"/>
        <w:contextualSpacing w:val="0"/>
        <w:jc w:val="both"/>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06F1986D" w14:textId="77777777" w:rsidR="00BD7D4E" w:rsidRPr="008833BC" w:rsidRDefault="00BD7D4E" w:rsidP="00132513">
      <w:pPr>
        <w:pStyle w:val="Nadpis1"/>
      </w:pPr>
      <w:r w:rsidRPr="008833BC">
        <w:t>ODPOVĚDNOST ZA ŠKODU</w:t>
      </w:r>
    </w:p>
    <w:p w14:paraId="7D7135AE" w14:textId="77777777" w:rsidR="00BD7D4E" w:rsidRPr="008833BC" w:rsidRDefault="00BD7D4E" w:rsidP="008466FD">
      <w:pPr>
        <w:pStyle w:val="Odstavecseseznamem"/>
        <w:numPr>
          <w:ilvl w:val="1"/>
          <w:numId w:val="1"/>
        </w:numPr>
        <w:ind w:left="709" w:hanging="709"/>
        <w:contextualSpacing w:val="0"/>
        <w:jc w:val="both"/>
      </w:pPr>
      <w:r w:rsidRPr="008833BC">
        <w:t>Zhotovitel plně odpovídá za škodu vzniklou objednateli nebo třetím osobám v souvislosti s plněním, nedodržením nebo porušením povinností vyplývajících z této Smlouvy.</w:t>
      </w:r>
    </w:p>
    <w:p w14:paraId="7B255B3A" w14:textId="77777777" w:rsidR="00BD7D4E" w:rsidRPr="0016251D" w:rsidRDefault="00BD7D4E" w:rsidP="008466FD">
      <w:pPr>
        <w:pStyle w:val="Odstavecseseznamem"/>
        <w:numPr>
          <w:ilvl w:val="1"/>
          <w:numId w:val="1"/>
        </w:numPr>
        <w:spacing w:after="0"/>
        <w:ind w:left="709" w:hanging="709"/>
        <w:contextualSpacing w:val="0"/>
        <w:jc w:val="both"/>
        <w:rPr>
          <w:rFonts w:cs="Calibri"/>
        </w:rPr>
      </w:pPr>
      <w:r>
        <w:t>Zhotovitel</w:t>
      </w:r>
      <w:r w:rsidRPr="00CE6618">
        <w:t xml:space="preserve"> je povinen po celou dobu plnění veřejné zakázky dle </w:t>
      </w:r>
      <w:r>
        <w:t>této Smlouvy</w:t>
      </w:r>
      <w:r w:rsidRPr="00CE6618">
        <w:t xml:space="preserve"> (do doby úplného dokončení díla bez vad a nedodělků) mít sjednáno a udržovat obecné </w:t>
      </w:r>
      <w:r w:rsidRPr="00CE6618">
        <w:rPr>
          <w:b/>
          <w:bCs/>
        </w:rPr>
        <w:t>pojištění odpovědnosti za škodu</w:t>
      </w:r>
      <w:r w:rsidRPr="00CE6618">
        <w:t xml:space="preserve"> z činnosti způsobenou třetí osobě na majetku, újmy na zdraví nebo smrti způsobené při realizaci a v souvislosti s realizací díla zhotovitelem, jeho zaměstnanci, smluvními partnery </w:t>
      </w:r>
      <w:r w:rsidRPr="006F3DE5">
        <w:t xml:space="preserve">(poddodavateli) a jinými dodavateli. Limit pojistného plnění je požadován </w:t>
      </w:r>
      <w:r w:rsidRPr="00E90F0F">
        <w:rPr>
          <w:b/>
        </w:rPr>
        <w:t>ve výši min 2 milionu</w:t>
      </w:r>
      <w:r>
        <w:rPr>
          <w:b/>
        </w:rPr>
        <w:t xml:space="preserve"> Kč (dva miliony</w:t>
      </w:r>
      <w:r w:rsidRPr="006F3DE5">
        <w:rPr>
          <w:b/>
        </w:rPr>
        <w:t xml:space="preserve"> Kč)</w:t>
      </w:r>
      <w:r w:rsidRPr="00CE6618">
        <w:t xml:space="preserve">. </w:t>
      </w:r>
    </w:p>
    <w:p w14:paraId="6329CC8F" w14:textId="77777777" w:rsidR="00BD7D4E" w:rsidRPr="0016251D" w:rsidRDefault="00BD7D4E" w:rsidP="003835DD">
      <w:pPr>
        <w:pStyle w:val="Odstavecseseznamem"/>
        <w:numPr>
          <w:ilvl w:val="1"/>
          <w:numId w:val="1"/>
        </w:numPr>
        <w:spacing w:after="0"/>
        <w:ind w:left="709" w:hanging="709"/>
        <w:contextualSpacing w:val="0"/>
        <w:jc w:val="both"/>
        <w:rPr>
          <w:szCs w:val="22"/>
        </w:rPr>
      </w:pPr>
      <w:r>
        <w:t>Kopie pojistné smlouvy, pojistného certifikátu nebo potvrzení pojistitele bylo zhotovitelem předloženo před uzavřením této Smlouvy.</w:t>
      </w:r>
    </w:p>
    <w:p w14:paraId="559979F7" w14:textId="77777777" w:rsidR="00BD7D4E" w:rsidRPr="008833BC" w:rsidRDefault="00BD7D4E" w:rsidP="00132513">
      <w:pPr>
        <w:pStyle w:val="Nadpis1"/>
      </w:pPr>
      <w:r>
        <w:t>SMLUVNÍ POKUTY</w:t>
      </w:r>
    </w:p>
    <w:p w14:paraId="7BE8E7C5" w14:textId="77777777" w:rsidR="00BD7D4E" w:rsidRDefault="00BD7D4E" w:rsidP="008466FD">
      <w:pPr>
        <w:pStyle w:val="Odstavecseseznamem"/>
        <w:numPr>
          <w:ilvl w:val="1"/>
          <w:numId w:val="1"/>
        </w:numPr>
        <w:ind w:left="709" w:hanging="709"/>
        <w:contextualSpacing w:val="0"/>
        <w:jc w:val="both"/>
      </w:pPr>
      <w:r>
        <w:t>V případě prodlení s převzetím staveniště anebo v případě nezahájení prací na díle v termínu dle čl. 5 této smlouvy je zhotovitel povinen uhradit ve prospěch objednatele smluvní pokutu ve výši 5 000,- Kč, a to za každý den prodlení.</w:t>
      </w:r>
    </w:p>
    <w:p w14:paraId="3110781D" w14:textId="77777777" w:rsidR="00BD7D4E" w:rsidRDefault="00BD7D4E" w:rsidP="008466FD">
      <w:pPr>
        <w:pStyle w:val="Odstavecseseznamem"/>
        <w:numPr>
          <w:ilvl w:val="1"/>
          <w:numId w:val="1"/>
        </w:numPr>
        <w:ind w:left="709" w:hanging="709"/>
        <w:contextualSpacing w:val="0"/>
        <w:jc w:val="both"/>
      </w:pPr>
      <w:r>
        <w:t xml:space="preserve">Pokud zhotovitel bude provádět dílo v rozporu s touto smlouvou a nezjedná nápravu, ačkoli byl zhotovitel na toto své chování nebo porušování povinností objednatelem písemně upozorněn a vyzván ke zjednání nápravy, je zhotovitel povinen uhradit ve prospěch objednatele smluvní pokutu ve výši 5 000,- Kč za každé porušení povinnosti. </w:t>
      </w:r>
    </w:p>
    <w:p w14:paraId="5FDCBAA3" w14:textId="77777777" w:rsidR="00BD7D4E" w:rsidRDefault="00BD7D4E" w:rsidP="008466FD">
      <w:pPr>
        <w:pStyle w:val="Odstavecseseznamem"/>
        <w:numPr>
          <w:ilvl w:val="1"/>
          <w:numId w:val="1"/>
        </w:numPr>
        <w:ind w:left="709" w:hanging="709"/>
        <w:contextualSpacing w:val="0"/>
        <w:jc w:val="both"/>
      </w:pPr>
      <w:r>
        <w:t>V případě prodlení s odstraněním vad a nedodělků v dohodnuté nebo stanovené lhůtě, je-li dílo předáno a převzato s vadami či nedodělky, je zhotovitel povinen uhradit objednateli smluvní pokutu ve výši 1 000,- Kč za každý den prodlení a každou vadu a nedodělek.</w:t>
      </w:r>
    </w:p>
    <w:p w14:paraId="31F0F1B5" w14:textId="77777777" w:rsidR="00BD7D4E" w:rsidRDefault="00BD7D4E" w:rsidP="008466FD">
      <w:pPr>
        <w:pStyle w:val="Odstavecseseznamem"/>
        <w:numPr>
          <w:ilvl w:val="1"/>
          <w:numId w:val="1"/>
        </w:numPr>
        <w:ind w:left="709" w:hanging="709"/>
        <w:contextualSpacing w:val="0"/>
        <w:jc w:val="both"/>
      </w:pPr>
      <w:r>
        <w:t>Smluvní pokuta pro případ prodlení s odstraněním uplatněných v záruční lhůtě se sjednává ve výši 1 000,- Kč za každý den prodlení a každou vadu od porušení povinnosti, tj. marným uplynutím dohodnuté či objednatelem stanovené lhůtě pro jejich odstranění až do doby odstranění poslední z takto uplatněných vad, pokud objednatel nebude postupovat v souladu s čl. 7.8. této smlouvy.</w:t>
      </w:r>
    </w:p>
    <w:p w14:paraId="03757537" w14:textId="77777777" w:rsidR="00BD7D4E" w:rsidRDefault="00BD7D4E" w:rsidP="008466FD">
      <w:pPr>
        <w:pStyle w:val="Odstavecseseznamem"/>
        <w:numPr>
          <w:ilvl w:val="1"/>
          <w:numId w:val="1"/>
        </w:numPr>
        <w:ind w:left="709" w:hanging="709"/>
        <w:contextualSpacing w:val="0"/>
        <w:jc w:val="both"/>
      </w:pPr>
      <w:r>
        <w:t>Smluvní pokutu nelze požadovat, způsobí-li porušení smluvní povinnosti zásah vyšší moci. Za zásah vyšší moci se považuje zejména nemožnost plnění vzniklá živelnou událostí, výrazná změna právní úpravy a také událost naplňující znaky uvedené v §2913 odst. 2 zákona č. 89/2012 Sb., občanský zákoník.</w:t>
      </w:r>
    </w:p>
    <w:p w14:paraId="4C1E64E5" w14:textId="77777777" w:rsidR="00BD7D4E" w:rsidRDefault="00BD7D4E" w:rsidP="008466FD">
      <w:pPr>
        <w:pStyle w:val="Odstavecseseznamem"/>
        <w:numPr>
          <w:ilvl w:val="1"/>
          <w:numId w:val="1"/>
        </w:numPr>
        <w:ind w:left="709" w:hanging="709"/>
        <w:contextualSpacing w:val="0"/>
        <w:jc w:val="both"/>
      </w:pPr>
      <w:r>
        <w:t>Všechny smluvní pokuty uvedené v tomto článku jsou splatné do 21 dnů po jejich vyúčtování objednatelem. Objednatel je oprávněn provést zápočet svého nároku na zaplacení kterékoliv i nesplatné smluvní pokuty sjednané v tomto článku smlouvy proti nároku zhotovitele na zaplacení ceny díla nebo jeho části. Zaplacením smluvní pokuty není dotčen nárok objednatele na náhradu škody vzniklé porušením povinností zhotovitele.</w:t>
      </w:r>
    </w:p>
    <w:p w14:paraId="45117B95" w14:textId="77777777" w:rsidR="00BD7D4E" w:rsidRDefault="00BD7D4E" w:rsidP="008466FD">
      <w:pPr>
        <w:pStyle w:val="Odstavecseseznamem"/>
        <w:numPr>
          <w:ilvl w:val="1"/>
          <w:numId w:val="1"/>
        </w:numPr>
        <w:ind w:left="709" w:hanging="709"/>
        <w:contextualSpacing w:val="0"/>
        <w:jc w:val="both"/>
      </w:pPr>
      <w:r>
        <w:t>Smluvní strany se dohodly, že zhotovitel se vzdává práva namítat nepřiměřenost smluvní pokuty specifikované v tomto článku u soudu ve smyslu §2051 zákona č. 89/2012 Sb., občanského zákoníku.</w:t>
      </w:r>
    </w:p>
    <w:p w14:paraId="4ABEED87" w14:textId="77777777" w:rsidR="00BD7D4E" w:rsidRDefault="00BD7D4E" w:rsidP="008466FD">
      <w:pPr>
        <w:pStyle w:val="Odstavecseseznamem"/>
        <w:numPr>
          <w:ilvl w:val="1"/>
          <w:numId w:val="1"/>
        </w:numPr>
        <w:ind w:left="709" w:hanging="709"/>
        <w:contextualSpacing w:val="0"/>
        <w:jc w:val="both"/>
      </w:pPr>
      <w:r>
        <w:t>Za pozdní úhradu daňového dokladu (faktury) zaplatí objednatel zhotoviteli zákonný úrok z prodlení dle platných obecně závazných předpisů.</w:t>
      </w:r>
    </w:p>
    <w:p w14:paraId="19AB2B30" w14:textId="77777777" w:rsidR="00BD7D4E" w:rsidRPr="00132513" w:rsidRDefault="00BD7D4E" w:rsidP="00132513">
      <w:pPr>
        <w:pStyle w:val="Nadpis1"/>
      </w:pPr>
      <w:r w:rsidRPr="00132513">
        <w:t>VEDENÍ STAVEBNÍHO DENÍKU</w:t>
      </w:r>
    </w:p>
    <w:p w14:paraId="56A48D6E" w14:textId="77777777" w:rsidR="00BD7D4E" w:rsidRDefault="00BD7D4E" w:rsidP="002446B8">
      <w:pPr>
        <w:pStyle w:val="Odstavecseseznamem"/>
        <w:numPr>
          <w:ilvl w:val="1"/>
          <w:numId w:val="1"/>
        </w:numPr>
        <w:ind w:left="709" w:hanging="709"/>
        <w:jc w:val="both"/>
      </w:pPr>
      <w:r w:rsidRPr="00310A5C">
        <w:t xml:space="preserve">Zhotovitel </w:t>
      </w:r>
      <w:r w:rsidRPr="00132513">
        <w:t xml:space="preserve">je povinen vést řádně, srozumitelně a dostatečně podrobně stavební deník ve smyslu § 157 zákona č. 183/2006 Sb., v platném znění a vyhlášky 499/2006 Sb. – příloha č. </w:t>
      </w:r>
      <w:r>
        <w:t>16 a zapisovat do něj veškeré změny.</w:t>
      </w:r>
    </w:p>
    <w:p w14:paraId="01D28942" w14:textId="77777777" w:rsidR="00BD7D4E" w:rsidRPr="008833BC" w:rsidRDefault="00BD7D4E" w:rsidP="00132513">
      <w:pPr>
        <w:pStyle w:val="Nadpis1"/>
      </w:pPr>
      <w:r w:rsidRPr="00646856">
        <w:t>UKONČENÍ</w:t>
      </w:r>
      <w:r w:rsidRPr="008833BC">
        <w:t xml:space="preserve"> SMLOUVY</w:t>
      </w:r>
    </w:p>
    <w:p w14:paraId="04E869B8" w14:textId="77777777" w:rsidR="00BD7D4E" w:rsidRDefault="00BD7D4E" w:rsidP="008466FD">
      <w:pPr>
        <w:pStyle w:val="Odstavecseseznamem"/>
        <w:numPr>
          <w:ilvl w:val="1"/>
          <w:numId w:val="1"/>
        </w:numPr>
        <w:spacing w:after="0"/>
        <w:ind w:left="709" w:hanging="709"/>
        <w:contextualSpacing w:val="0"/>
        <w:jc w:val="both"/>
      </w:pPr>
      <w:r w:rsidRPr="008833BC">
        <w:t>Tato Smlouva může být ukončena:</w:t>
      </w:r>
    </w:p>
    <w:p w14:paraId="632C68EC" w14:textId="77777777" w:rsidR="00BD7D4E" w:rsidRDefault="00BD7D4E" w:rsidP="008466FD">
      <w:pPr>
        <w:pStyle w:val="Odstavecseseznamem"/>
        <w:numPr>
          <w:ilvl w:val="1"/>
          <w:numId w:val="6"/>
        </w:numPr>
        <w:spacing w:after="0"/>
        <w:ind w:left="1134" w:hanging="425"/>
        <w:contextualSpacing w:val="0"/>
      </w:pPr>
      <w:r w:rsidRPr="008833BC">
        <w:t>písemnou dohodou smluvních stran,</w:t>
      </w:r>
    </w:p>
    <w:p w14:paraId="39C21598" w14:textId="77777777" w:rsidR="00BD7D4E" w:rsidRDefault="00BD7D4E" w:rsidP="008466FD">
      <w:pPr>
        <w:pStyle w:val="Odstavecseseznamem"/>
        <w:numPr>
          <w:ilvl w:val="1"/>
          <w:numId w:val="6"/>
        </w:numPr>
        <w:spacing w:after="0"/>
        <w:ind w:left="1134" w:hanging="425"/>
        <w:contextualSpacing w:val="0"/>
      </w:pPr>
      <w:r w:rsidRPr="008833BC">
        <w:t>odstoupením od Smlouvy z důvodů stanovených v této Smlouvě nebo zákonem,</w:t>
      </w:r>
    </w:p>
    <w:p w14:paraId="65C33A0A" w14:textId="77777777" w:rsidR="00BD7D4E" w:rsidRDefault="00BD7D4E" w:rsidP="008466FD">
      <w:pPr>
        <w:pStyle w:val="Odstavecseseznamem"/>
        <w:numPr>
          <w:ilvl w:val="1"/>
          <w:numId w:val="6"/>
        </w:numPr>
        <w:ind w:left="1134" w:hanging="425"/>
        <w:contextualSpacing w:val="0"/>
      </w:pPr>
      <w:r w:rsidRPr="008833BC">
        <w:t>výpovědí Smlouvy z důvodů stanovených v této Smlouvě</w:t>
      </w:r>
      <w:r>
        <w:t>.</w:t>
      </w:r>
    </w:p>
    <w:p w14:paraId="0D9678F6" w14:textId="77777777" w:rsidR="00BD7D4E" w:rsidRPr="00D411C7" w:rsidRDefault="00BD7D4E" w:rsidP="00EE3A93">
      <w:pPr>
        <w:pStyle w:val="Odstavecseseznamem"/>
        <w:numPr>
          <w:ilvl w:val="1"/>
          <w:numId w:val="1"/>
        </w:numPr>
        <w:ind w:left="709" w:hanging="709"/>
        <w:contextualSpacing w:val="0"/>
        <w:jc w:val="both"/>
      </w:pPr>
      <w:r w:rsidRPr="00D411C7">
        <w:t>Smluvní strana je oprávněna Smlouvu vypovědět s okamžitou platností, pokud druhá strana poruší své povinnosti podstatným způsobem, ve vztahu ke zhotoviteli bude zahájeno insolvenční řízení a insolvenční návrh nebude v zákonné lhůtě odmítnut pro zjevnou bezdůvodnost, ve vztahu ke zhotoviteli bude zahájena likvidace, nebo se již v insolvenci popř. likvidaci nachází, dále pokud zhotovitel ve své nabídce v rámci veřejné zakázky uvedl informace nebo doklady, které neodpovídají skutečnosti nebo které měly, nebo mohly, mít vliv na výsledek zadávacího řízení a na kvalitu plnění zhotovitele.</w:t>
      </w:r>
    </w:p>
    <w:p w14:paraId="60AB3B59" w14:textId="77777777" w:rsidR="00BD7D4E" w:rsidRDefault="00BD7D4E" w:rsidP="008466FD">
      <w:pPr>
        <w:pStyle w:val="Odstavecseseznamem"/>
        <w:numPr>
          <w:ilvl w:val="1"/>
          <w:numId w:val="1"/>
        </w:numPr>
        <w:spacing w:after="0"/>
        <w:ind w:left="709" w:hanging="709"/>
        <w:contextualSpacing w:val="0"/>
        <w:jc w:val="both"/>
      </w:pPr>
      <w:r w:rsidRPr="00132513">
        <w:t>Objednatel je oprávněn tuto Smlouvu vypovědět s okamžitou platností rovněž v případě, pokud:</w:t>
      </w:r>
    </w:p>
    <w:p w14:paraId="2410B833" w14:textId="77777777" w:rsidR="00BD7D4E" w:rsidRDefault="00BD7D4E" w:rsidP="008466FD">
      <w:pPr>
        <w:pStyle w:val="Odstavecseseznamem"/>
        <w:numPr>
          <w:ilvl w:val="1"/>
          <w:numId w:val="7"/>
        </w:numPr>
        <w:spacing w:after="0"/>
        <w:ind w:left="1134" w:hanging="425"/>
        <w:contextualSpacing w:val="0"/>
        <w:jc w:val="both"/>
      </w:pPr>
      <w:r w:rsidRPr="004C6515">
        <w:t>zhotovitel provádí dílo nekvalitním způsobem v rozporu s ustanoveními obsaženými v této Smlouvě</w:t>
      </w:r>
      <w:r>
        <w:t xml:space="preserve">, </w:t>
      </w:r>
      <w:r w:rsidRPr="004C6515">
        <w:t>nebo dílo v průběhu jeho provádění vykazuje vady a zhotovitel nezjedná nápravu, neprovede neprodleně odpovídajícím způsobem a kvalitně nutné opravy, úpravy apod. bez zbytečného odkladu</w:t>
      </w:r>
      <w:r>
        <w:t>;</w:t>
      </w:r>
    </w:p>
    <w:p w14:paraId="30774176" w14:textId="77777777" w:rsidR="00BD7D4E" w:rsidRDefault="00BD7D4E" w:rsidP="008466FD">
      <w:pPr>
        <w:pStyle w:val="Odstavecseseznamem"/>
        <w:numPr>
          <w:ilvl w:val="1"/>
          <w:numId w:val="7"/>
        </w:numPr>
        <w:spacing w:after="0"/>
        <w:ind w:left="1134" w:hanging="425"/>
        <w:contextualSpacing w:val="0"/>
        <w:jc w:val="both"/>
      </w:pPr>
      <w:r w:rsidRPr="004C6515">
        <w:t>zhotovitel neposkytuje dostatečnou součinnost a koordinaci činností;</w:t>
      </w:r>
    </w:p>
    <w:p w14:paraId="6A1729E6" w14:textId="77777777" w:rsidR="00BD7D4E" w:rsidRDefault="00BD7D4E" w:rsidP="008466FD">
      <w:pPr>
        <w:pStyle w:val="Odstavecseseznamem"/>
        <w:numPr>
          <w:ilvl w:val="1"/>
          <w:numId w:val="7"/>
        </w:numPr>
        <w:spacing w:after="0"/>
        <w:ind w:left="1134" w:hanging="425"/>
        <w:contextualSpacing w:val="0"/>
        <w:jc w:val="both"/>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15AF5B30" w14:textId="77777777" w:rsidR="00BD7D4E" w:rsidRDefault="00BD7D4E" w:rsidP="008466FD">
      <w:pPr>
        <w:pStyle w:val="Odstavecseseznamem"/>
        <w:numPr>
          <w:ilvl w:val="1"/>
          <w:numId w:val="7"/>
        </w:numPr>
        <w:spacing w:after="0"/>
        <w:ind w:left="1134" w:hanging="425"/>
        <w:contextualSpacing w:val="0"/>
        <w:jc w:val="both"/>
      </w:pPr>
      <w:r w:rsidRPr="004C6515">
        <w:t xml:space="preserve">nepřevzal-li zhotovitel staveniště do pěti (5) pracovních dnů od doručení výzvy objednatele k převzetí staveniště dle čl. </w:t>
      </w:r>
      <w:r>
        <w:t>5</w:t>
      </w:r>
      <w:r w:rsidRPr="004C6515">
        <w:t xml:space="preserve"> této Smlouvy;</w:t>
      </w:r>
    </w:p>
    <w:p w14:paraId="0349F2DE" w14:textId="77777777" w:rsidR="00BD7D4E" w:rsidRDefault="00BD7D4E" w:rsidP="008466FD">
      <w:pPr>
        <w:pStyle w:val="Odstavecseseznamem"/>
        <w:numPr>
          <w:ilvl w:val="1"/>
          <w:numId w:val="7"/>
        </w:numPr>
        <w:ind w:left="1134" w:hanging="425"/>
        <w:contextualSpacing w:val="0"/>
        <w:jc w:val="both"/>
      </w:pPr>
      <w:r w:rsidRPr="004C6515">
        <w:t>ze zákonem stanovených důvodů.</w:t>
      </w:r>
    </w:p>
    <w:p w14:paraId="46F6EB7D" w14:textId="77777777" w:rsidR="00BD7D4E" w:rsidRDefault="00BD7D4E" w:rsidP="008466FD">
      <w:pPr>
        <w:pStyle w:val="Odstavecseseznamem"/>
        <w:numPr>
          <w:ilvl w:val="1"/>
          <w:numId w:val="1"/>
        </w:numPr>
        <w:ind w:left="709" w:hanging="709"/>
        <w:contextualSpacing w:val="0"/>
        <w:jc w:val="both"/>
      </w:pPr>
      <w:r w:rsidRPr="00310A5C">
        <w:t xml:space="preserve">Zhotoviteli </w:t>
      </w:r>
      <w:r w:rsidRPr="00132513">
        <w:t>výpovědí Smlouvy vzniká nárok na úhradu skutečně vynaložených nákladů souvisejících s již realizovanými činnostmi ke dni výpovědi. Zhotovitel provede so</w:t>
      </w:r>
      <w:r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w:t>
      </w:r>
    </w:p>
    <w:p w14:paraId="09B50723" w14:textId="77777777" w:rsidR="00BD7D4E" w:rsidRDefault="00BD7D4E" w:rsidP="008466FD">
      <w:pPr>
        <w:pStyle w:val="Odstavecseseznamem"/>
        <w:numPr>
          <w:ilvl w:val="1"/>
          <w:numId w:val="1"/>
        </w:numPr>
        <w:ind w:left="709" w:hanging="709"/>
        <w:contextualSpacing w:val="0"/>
        <w:jc w:val="both"/>
      </w:pPr>
      <w:r w:rsidRPr="00646856">
        <w:t xml:space="preserve">Objednatel nebo zhotovitel </w:t>
      </w:r>
      <w:r w:rsidRPr="008833BC">
        <w:t xml:space="preserve">mohou odstoupit od smlouvy za předpokladu, že dílo nebylo zahájeno. </w:t>
      </w:r>
      <w:r w:rsidRPr="005E33D7">
        <w:t>Jedná se o případy uvedené ve čl. 11.2 Smlouvy</w:t>
      </w:r>
      <w:r w:rsidRPr="008833BC">
        <w:t xml:space="preserve"> (insolvenční řízení, uvedení nepravdivých údajů</w:t>
      </w:r>
      <w:r>
        <w:t>).</w:t>
      </w:r>
    </w:p>
    <w:p w14:paraId="00DF8357" w14:textId="77777777" w:rsidR="00BD7D4E" w:rsidRDefault="00BD7D4E" w:rsidP="008466FD">
      <w:pPr>
        <w:pStyle w:val="Odstavecseseznamem"/>
        <w:numPr>
          <w:ilvl w:val="1"/>
          <w:numId w:val="1"/>
        </w:numPr>
        <w:ind w:left="709" w:hanging="709"/>
        <w:contextualSpacing w:val="0"/>
        <w:jc w:val="both"/>
      </w:pPr>
      <w:r w:rsidRPr="008833BC">
        <w:t>V případě výpovědi nebo odstoupení od Smlouvy jsou smluvní strany povinny vypořádat vzájemné závazky a pohledávky do třiceti (30) dnů od nabytí účinku výpovědi/odstoupení. Při výpovědi se úhrada nevztahuje na již pořízený materiál či drobné náklady zhotovitele.</w:t>
      </w:r>
    </w:p>
    <w:p w14:paraId="19BE47DF" w14:textId="77777777" w:rsidR="00BD7D4E" w:rsidRDefault="00BD7D4E" w:rsidP="008466FD">
      <w:pPr>
        <w:pStyle w:val="Odstavecseseznamem"/>
        <w:numPr>
          <w:ilvl w:val="1"/>
          <w:numId w:val="1"/>
        </w:numPr>
        <w:ind w:left="709" w:hanging="709"/>
        <w:contextualSpacing w:val="0"/>
        <w:jc w:val="both"/>
      </w:pPr>
      <w:r w:rsidRPr="008833BC">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14:paraId="33D7F062" w14:textId="77777777" w:rsidR="00BD7D4E" w:rsidRPr="00D411C7" w:rsidRDefault="00BD7D4E" w:rsidP="00E02F31">
      <w:pPr>
        <w:pStyle w:val="Odstavecseseznamem"/>
        <w:numPr>
          <w:ilvl w:val="1"/>
          <w:numId w:val="1"/>
        </w:numPr>
        <w:ind w:left="709" w:hanging="709"/>
        <w:contextualSpacing w:val="0"/>
        <w:jc w:val="both"/>
      </w:pPr>
      <w:r w:rsidRPr="00D411C7">
        <w:t xml:space="preserve">Dojde-li k výpovědi či odstoupení od této Smlouvy </w:t>
      </w:r>
      <w:r w:rsidRPr="00173ADA">
        <w:t>zejména z důvodů uvedených v čl. 11.3.</w:t>
      </w:r>
      <w:r w:rsidRPr="00D411C7">
        <w:t xml:space="preserve"> této Smlouvy ze zavinění, které je jednoznačně na straně zhotovitele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 je objednatel oprávněn oslovit k uzavření nové smlouvy o dílo účastníka zadávacího řízení, který se dle hodnocení umístil jako další v pořadí, a to za cenu dle jeho nabídky, a to i opakovaně. Tím nejsou dotčena práva objednatele plynoucí z této Smlouvy, která se vztahují k odpovědnosti za vady a záruce za jakost části díla provedené zhotovitelem.</w:t>
      </w:r>
    </w:p>
    <w:p w14:paraId="7E2DB1AF" w14:textId="77777777" w:rsidR="00BD7D4E" w:rsidRPr="00D411C7" w:rsidRDefault="00BD7D4E" w:rsidP="00132513">
      <w:pPr>
        <w:pStyle w:val="Nadpis1"/>
      </w:pPr>
      <w:r w:rsidRPr="00D411C7">
        <w:t>KOMUNIKACE MEZI SMLUVNÍMI STRANAMI</w:t>
      </w:r>
    </w:p>
    <w:p w14:paraId="3A06731C" w14:textId="77777777" w:rsidR="00BD7D4E" w:rsidRDefault="00BD7D4E" w:rsidP="008466FD">
      <w:pPr>
        <w:pStyle w:val="Odstavecseseznamem"/>
        <w:numPr>
          <w:ilvl w:val="1"/>
          <w:numId w:val="1"/>
        </w:numPr>
        <w:ind w:left="709" w:hanging="709"/>
        <w:contextualSpacing w:val="0"/>
      </w:pPr>
      <w:r w:rsidRPr="00132513">
        <w:t>Pro účely vzájemné komunikace mezi smluvními stranami jsou oprávněny jednat níže uvedené osoby:</w:t>
      </w:r>
    </w:p>
    <w:p w14:paraId="247AC407" w14:textId="77777777" w:rsidR="00BD7D4E" w:rsidRPr="00646856" w:rsidRDefault="00BD7D4E" w:rsidP="00B1725F">
      <w:r w:rsidRPr="00646856">
        <w:t>Smluvní kontakty:</w:t>
      </w:r>
    </w:p>
    <w:tbl>
      <w:tblPr>
        <w:tblW w:w="0" w:type="auto"/>
        <w:tblInd w:w="1134" w:type="dxa"/>
        <w:tblLook w:val="00A0" w:firstRow="1" w:lastRow="0" w:firstColumn="1" w:lastColumn="0" w:noHBand="0" w:noVBand="0"/>
      </w:tblPr>
      <w:tblGrid>
        <w:gridCol w:w="1668"/>
        <w:gridCol w:w="4275"/>
      </w:tblGrid>
      <w:tr w:rsidR="00BD7D4E" w:rsidRPr="008833BC" w14:paraId="7D480A1A" w14:textId="77777777" w:rsidTr="001B3564">
        <w:tc>
          <w:tcPr>
            <w:tcW w:w="1668" w:type="dxa"/>
          </w:tcPr>
          <w:p w14:paraId="14BF05A1" w14:textId="77777777" w:rsidR="00BD7D4E" w:rsidRPr="001B3564" w:rsidRDefault="00BD7D4E" w:rsidP="00B1725F">
            <w:pPr>
              <w:rPr>
                <w:sz w:val="20"/>
              </w:rPr>
            </w:pPr>
            <w:r w:rsidRPr="001B3564">
              <w:rPr>
                <w:sz w:val="20"/>
              </w:rPr>
              <w:t>za objednatele:</w:t>
            </w:r>
          </w:p>
        </w:tc>
        <w:tc>
          <w:tcPr>
            <w:tcW w:w="4275" w:type="dxa"/>
          </w:tcPr>
          <w:p w14:paraId="7F47B718" w14:textId="77777777" w:rsidR="00BD7D4E" w:rsidRPr="001B3564" w:rsidRDefault="00BD7D4E" w:rsidP="00B1725F">
            <w:pPr>
              <w:rPr>
                <w:sz w:val="20"/>
              </w:rPr>
            </w:pPr>
            <w:r w:rsidRPr="001B3564">
              <w:rPr>
                <w:sz w:val="20"/>
              </w:rPr>
              <w:t>Mgr. Jiří Orna</w:t>
            </w:r>
          </w:p>
        </w:tc>
      </w:tr>
      <w:tr w:rsidR="00BD7D4E" w:rsidRPr="008833BC" w14:paraId="639FD484" w14:textId="77777777" w:rsidTr="001B3564">
        <w:tc>
          <w:tcPr>
            <w:tcW w:w="1668" w:type="dxa"/>
          </w:tcPr>
          <w:p w14:paraId="4FB88759" w14:textId="77777777" w:rsidR="00BD7D4E" w:rsidRPr="001B3564" w:rsidRDefault="00BD7D4E" w:rsidP="00B1725F">
            <w:pPr>
              <w:rPr>
                <w:sz w:val="20"/>
              </w:rPr>
            </w:pPr>
            <w:r w:rsidRPr="001B3564">
              <w:rPr>
                <w:sz w:val="20"/>
              </w:rPr>
              <w:t>Tel.:</w:t>
            </w:r>
          </w:p>
        </w:tc>
        <w:tc>
          <w:tcPr>
            <w:tcW w:w="4275" w:type="dxa"/>
          </w:tcPr>
          <w:p w14:paraId="752D3D91" w14:textId="77777777" w:rsidR="00BD7D4E" w:rsidRPr="001B3564" w:rsidRDefault="00BD7D4E" w:rsidP="00B1725F">
            <w:pPr>
              <w:rPr>
                <w:sz w:val="20"/>
              </w:rPr>
            </w:pPr>
            <w:r w:rsidRPr="001B3564">
              <w:rPr>
                <w:sz w:val="20"/>
              </w:rPr>
              <w:t>+420 378 370 112; +420 731 446 353</w:t>
            </w:r>
          </w:p>
        </w:tc>
      </w:tr>
      <w:tr w:rsidR="00BD7D4E" w:rsidRPr="008833BC" w14:paraId="49381135" w14:textId="77777777" w:rsidTr="001B3564">
        <w:tc>
          <w:tcPr>
            <w:tcW w:w="1668" w:type="dxa"/>
          </w:tcPr>
          <w:p w14:paraId="05A8BB13" w14:textId="77777777" w:rsidR="00BD7D4E" w:rsidRPr="001B3564" w:rsidRDefault="00BD7D4E" w:rsidP="00B1725F">
            <w:pPr>
              <w:rPr>
                <w:sz w:val="20"/>
              </w:rPr>
            </w:pPr>
            <w:r w:rsidRPr="001B3564">
              <w:rPr>
                <w:sz w:val="20"/>
              </w:rPr>
              <w:t>e-mail</w:t>
            </w:r>
          </w:p>
        </w:tc>
        <w:tc>
          <w:tcPr>
            <w:tcW w:w="4275" w:type="dxa"/>
          </w:tcPr>
          <w:p w14:paraId="351D89B1" w14:textId="77777777" w:rsidR="00BD7D4E" w:rsidRPr="001B3564" w:rsidRDefault="00A8285B" w:rsidP="004D7CE6">
            <w:pPr>
              <w:rPr>
                <w:sz w:val="20"/>
              </w:rPr>
            </w:pPr>
            <w:hyperlink r:id="rId7" w:history="1">
              <w:r w:rsidR="00BD7D4E" w:rsidRPr="001B3564">
                <w:rPr>
                  <w:rStyle w:val="Hypertextovodkaz"/>
                  <w:sz w:val="20"/>
                </w:rPr>
                <w:t>jorna@zcm.cz</w:t>
              </w:r>
            </w:hyperlink>
            <w:r w:rsidR="00BD7D4E" w:rsidRPr="001B3564">
              <w:rPr>
                <w:sz w:val="20"/>
              </w:rPr>
              <w:t xml:space="preserve">  </w:t>
            </w:r>
          </w:p>
        </w:tc>
      </w:tr>
    </w:tbl>
    <w:p w14:paraId="06F90A28" w14:textId="77777777" w:rsidR="00BD7D4E" w:rsidRPr="008833BC" w:rsidRDefault="00BD7D4E" w:rsidP="00B1725F"/>
    <w:tbl>
      <w:tblPr>
        <w:tblW w:w="0" w:type="auto"/>
        <w:tblInd w:w="1134" w:type="dxa"/>
        <w:tblLook w:val="00A0" w:firstRow="1" w:lastRow="0" w:firstColumn="1" w:lastColumn="0" w:noHBand="0" w:noVBand="0"/>
      </w:tblPr>
      <w:tblGrid>
        <w:gridCol w:w="1668"/>
        <w:gridCol w:w="4275"/>
      </w:tblGrid>
      <w:tr w:rsidR="00BD7D4E" w:rsidRPr="008833BC" w14:paraId="317C54F0" w14:textId="77777777" w:rsidTr="001B3564">
        <w:tc>
          <w:tcPr>
            <w:tcW w:w="1668" w:type="dxa"/>
          </w:tcPr>
          <w:p w14:paraId="1B07433A" w14:textId="77777777" w:rsidR="00BD7D4E" w:rsidRPr="001B3564" w:rsidRDefault="00BD7D4E" w:rsidP="00B1725F">
            <w:pPr>
              <w:rPr>
                <w:sz w:val="20"/>
              </w:rPr>
            </w:pPr>
            <w:r w:rsidRPr="001B3564">
              <w:rPr>
                <w:sz w:val="20"/>
              </w:rPr>
              <w:t>za zhotovitele:</w:t>
            </w:r>
          </w:p>
        </w:tc>
        <w:tc>
          <w:tcPr>
            <w:tcW w:w="4275" w:type="dxa"/>
          </w:tcPr>
          <w:p w14:paraId="00AABF5F" w14:textId="77777777" w:rsidR="00BD7D4E" w:rsidRPr="001B3564" w:rsidRDefault="00BD7D4E" w:rsidP="00B1725F">
            <w:pPr>
              <w:rPr>
                <w:sz w:val="20"/>
              </w:rPr>
            </w:pPr>
            <w:r w:rsidRPr="001B3564">
              <w:rPr>
                <w:sz w:val="20"/>
              </w:rPr>
              <w:t xml:space="preserve">Zdeněk </w:t>
            </w:r>
            <w:proofErr w:type="spellStart"/>
            <w:r w:rsidRPr="001B3564">
              <w:rPr>
                <w:sz w:val="20"/>
              </w:rPr>
              <w:t>Vaindl</w:t>
            </w:r>
            <w:proofErr w:type="spellEnd"/>
          </w:p>
        </w:tc>
      </w:tr>
      <w:tr w:rsidR="00BD7D4E" w:rsidRPr="008833BC" w14:paraId="0870E3F7" w14:textId="77777777" w:rsidTr="001B3564">
        <w:tc>
          <w:tcPr>
            <w:tcW w:w="1668" w:type="dxa"/>
          </w:tcPr>
          <w:p w14:paraId="09D34239" w14:textId="77777777" w:rsidR="00BD7D4E" w:rsidRPr="001B3564" w:rsidRDefault="00BD7D4E" w:rsidP="00B1725F">
            <w:pPr>
              <w:rPr>
                <w:sz w:val="20"/>
              </w:rPr>
            </w:pPr>
            <w:r w:rsidRPr="001B3564">
              <w:rPr>
                <w:sz w:val="20"/>
              </w:rPr>
              <w:t>Tel.:</w:t>
            </w:r>
          </w:p>
        </w:tc>
        <w:tc>
          <w:tcPr>
            <w:tcW w:w="4275" w:type="dxa"/>
          </w:tcPr>
          <w:p w14:paraId="08A04B2E" w14:textId="77777777" w:rsidR="00BD7D4E" w:rsidRPr="001B3564" w:rsidRDefault="00BD7D4E" w:rsidP="00B1725F">
            <w:pPr>
              <w:rPr>
                <w:sz w:val="20"/>
              </w:rPr>
            </w:pPr>
            <w:r w:rsidRPr="001B3564">
              <w:rPr>
                <w:sz w:val="20"/>
              </w:rPr>
              <w:t>+420 602 475 283</w:t>
            </w:r>
          </w:p>
        </w:tc>
      </w:tr>
      <w:tr w:rsidR="00BD7D4E" w:rsidRPr="008833BC" w14:paraId="37625A26" w14:textId="77777777" w:rsidTr="001B3564">
        <w:trPr>
          <w:trHeight w:val="95"/>
        </w:trPr>
        <w:tc>
          <w:tcPr>
            <w:tcW w:w="1668" w:type="dxa"/>
          </w:tcPr>
          <w:p w14:paraId="6DE6380F" w14:textId="77777777" w:rsidR="00BD7D4E" w:rsidRPr="001B3564" w:rsidRDefault="00BD7D4E" w:rsidP="00CA4830">
            <w:pPr>
              <w:rPr>
                <w:sz w:val="20"/>
              </w:rPr>
            </w:pPr>
            <w:r w:rsidRPr="001B3564">
              <w:rPr>
                <w:sz w:val="20"/>
              </w:rPr>
              <w:t>e-mail</w:t>
            </w:r>
          </w:p>
        </w:tc>
        <w:tc>
          <w:tcPr>
            <w:tcW w:w="4275" w:type="dxa"/>
          </w:tcPr>
          <w:p w14:paraId="340177EC" w14:textId="77777777" w:rsidR="00BD7D4E" w:rsidRPr="001B3564" w:rsidRDefault="00A8285B" w:rsidP="00CA4830">
            <w:pPr>
              <w:rPr>
                <w:sz w:val="20"/>
              </w:rPr>
            </w:pPr>
            <w:hyperlink r:id="rId8" w:history="1">
              <w:r w:rsidR="00BD7D4E" w:rsidRPr="001B3564">
                <w:rPr>
                  <w:rStyle w:val="Hypertextovodkaz"/>
                  <w:sz w:val="20"/>
                </w:rPr>
                <w:t>zdenekvaindl@cbox.cz</w:t>
              </w:r>
            </w:hyperlink>
            <w:r w:rsidR="00BD7D4E" w:rsidRPr="001B3564">
              <w:rPr>
                <w:sz w:val="20"/>
              </w:rPr>
              <w:t xml:space="preserve"> </w:t>
            </w:r>
          </w:p>
        </w:tc>
      </w:tr>
    </w:tbl>
    <w:p w14:paraId="53292D3C" w14:textId="77777777" w:rsidR="00BD7D4E" w:rsidRPr="008833BC" w:rsidRDefault="00BD7D4E" w:rsidP="00B1725F">
      <w:r w:rsidRPr="008833BC">
        <w:t>Kontaktní osoby:</w:t>
      </w:r>
    </w:p>
    <w:tbl>
      <w:tblPr>
        <w:tblW w:w="0" w:type="auto"/>
        <w:tblInd w:w="1134" w:type="dxa"/>
        <w:tblLook w:val="00A0" w:firstRow="1" w:lastRow="0" w:firstColumn="1" w:lastColumn="0" w:noHBand="0" w:noVBand="0"/>
      </w:tblPr>
      <w:tblGrid>
        <w:gridCol w:w="1668"/>
        <w:gridCol w:w="4275"/>
      </w:tblGrid>
      <w:tr w:rsidR="00BD7D4E" w:rsidRPr="008833BC" w14:paraId="66DABB91" w14:textId="77777777" w:rsidTr="001B3564">
        <w:tc>
          <w:tcPr>
            <w:tcW w:w="1668" w:type="dxa"/>
          </w:tcPr>
          <w:p w14:paraId="6DB930EF" w14:textId="77777777" w:rsidR="00BD7D4E" w:rsidRPr="001B3564" w:rsidRDefault="00BD7D4E" w:rsidP="00B1725F">
            <w:pPr>
              <w:rPr>
                <w:sz w:val="20"/>
              </w:rPr>
            </w:pPr>
            <w:r w:rsidRPr="001B3564">
              <w:rPr>
                <w:sz w:val="20"/>
              </w:rPr>
              <w:t>za objednatele:</w:t>
            </w:r>
          </w:p>
        </w:tc>
        <w:tc>
          <w:tcPr>
            <w:tcW w:w="4275" w:type="dxa"/>
          </w:tcPr>
          <w:p w14:paraId="74972E5E" w14:textId="7EE2DEA8" w:rsidR="00BD7D4E" w:rsidRPr="001B3564" w:rsidRDefault="00A8285B" w:rsidP="00EE61A0">
            <w:pPr>
              <w:rPr>
                <w:sz w:val="20"/>
              </w:rPr>
            </w:pPr>
            <w:proofErr w:type="spellStart"/>
            <w:r>
              <w:rPr>
                <w:sz w:val="20"/>
              </w:rPr>
              <w:t>xxx</w:t>
            </w:r>
            <w:proofErr w:type="spellEnd"/>
            <w:r w:rsidR="00BD7D4E" w:rsidRPr="001B3564">
              <w:rPr>
                <w:sz w:val="20"/>
              </w:rPr>
              <w:t xml:space="preserve"> </w:t>
            </w:r>
          </w:p>
        </w:tc>
      </w:tr>
      <w:tr w:rsidR="00BD7D4E" w:rsidRPr="008833BC" w14:paraId="79C7C5FA" w14:textId="77777777" w:rsidTr="001B3564">
        <w:tc>
          <w:tcPr>
            <w:tcW w:w="1668" w:type="dxa"/>
          </w:tcPr>
          <w:p w14:paraId="705A8769" w14:textId="77777777" w:rsidR="00BD7D4E" w:rsidRPr="001B3564" w:rsidRDefault="00BD7D4E" w:rsidP="00B1725F">
            <w:pPr>
              <w:rPr>
                <w:sz w:val="20"/>
              </w:rPr>
            </w:pPr>
            <w:r w:rsidRPr="001B3564">
              <w:rPr>
                <w:sz w:val="20"/>
              </w:rPr>
              <w:t>Tel.:</w:t>
            </w:r>
          </w:p>
        </w:tc>
        <w:tc>
          <w:tcPr>
            <w:tcW w:w="4275" w:type="dxa"/>
          </w:tcPr>
          <w:p w14:paraId="5C09A9E6" w14:textId="44B69899" w:rsidR="00BD7D4E" w:rsidRPr="001B3564" w:rsidRDefault="00A8285B" w:rsidP="00A8285B">
            <w:pPr>
              <w:rPr>
                <w:sz w:val="20"/>
              </w:rPr>
            </w:pPr>
            <w:proofErr w:type="spellStart"/>
            <w:r>
              <w:rPr>
                <w:sz w:val="20"/>
              </w:rPr>
              <w:t>xxx</w:t>
            </w:r>
            <w:proofErr w:type="spellEnd"/>
          </w:p>
        </w:tc>
      </w:tr>
      <w:tr w:rsidR="00BD7D4E" w:rsidRPr="008833BC" w14:paraId="7CD89D7D" w14:textId="77777777" w:rsidTr="001B3564">
        <w:tc>
          <w:tcPr>
            <w:tcW w:w="1668" w:type="dxa"/>
          </w:tcPr>
          <w:p w14:paraId="0002F778" w14:textId="77777777" w:rsidR="00BD7D4E" w:rsidRPr="001B3564" w:rsidRDefault="00BD7D4E" w:rsidP="00B1725F">
            <w:pPr>
              <w:rPr>
                <w:sz w:val="20"/>
              </w:rPr>
            </w:pPr>
            <w:r w:rsidRPr="001B3564">
              <w:rPr>
                <w:sz w:val="20"/>
              </w:rPr>
              <w:t>e-mail</w:t>
            </w:r>
          </w:p>
        </w:tc>
        <w:tc>
          <w:tcPr>
            <w:tcW w:w="4275" w:type="dxa"/>
          </w:tcPr>
          <w:p w14:paraId="0CDC5C96" w14:textId="5CE9F775" w:rsidR="00BD7D4E" w:rsidRPr="001B3564" w:rsidRDefault="00A8285B" w:rsidP="00A8285B">
            <w:pPr>
              <w:rPr>
                <w:sz w:val="20"/>
              </w:rPr>
            </w:pPr>
            <w:hyperlink r:id="rId9" w:history="1">
              <w:proofErr w:type="spellStart"/>
              <w:r>
                <w:rPr>
                  <w:rStyle w:val="Hypertextovodkaz"/>
                  <w:sz w:val="20"/>
                </w:rPr>
                <w:t>xxx</w:t>
              </w:r>
              <w:proofErr w:type="spellEnd"/>
            </w:hyperlink>
            <w:r w:rsidR="00BD7D4E" w:rsidRPr="001B3564">
              <w:rPr>
                <w:sz w:val="20"/>
              </w:rPr>
              <w:t xml:space="preserve"> </w:t>
            </w:r>
          </w:p>
        </w:tc>
      </w:tr>
    </w:tbl>
    <w:p w14:paraId="1D1EB886" w14:textId="77777777" w:rsidR="00BD7D4E" w:rsidRPr="008833BC" w:rsidRDefault="00BD7D4E" w:rsidP="00B1725F"/>
    <w:tbl>
      <w:tblPr>
        <w:tblW w:w="0" w:type="auto"/>
        <w:tblInd w:w="1134" w:type="dxa"/>
        <w:tblLook w:val="00A0" w:firstRow="1" w:lastRow="0" w:firstColumn="1" w:lastColumn="0" w:noHBand="0" w:noVBand="0"/>
      </w:tblPr>
      <w:tblGrid>
        <w:gridCol w:w="1668"/>
        <w:gridCol w:w="4275"/>
      </w:tblGrid>
      <w:tr w:rsidR="00BD7D4E" w:rsidRPr="008833BC" w14:paraId="370B489A" w14:textId="77777777" w:rsidTr="001B3564">
        <w:tc>
          <w:tcPr>
            <w:tcW w:w="1668" w:type="dxa"/>
          </w:tcPr>
          <w:p w14:paraId="3E99ADA5" w14:textId="77777777" w:rsidR="00BD7D4E" w:rsidRPr="001B3564" w:rsidRDefault="00BD7D4E" w:rsidP="0082300A">
            <w:pPr>
              <w:rPr>
                <w:sz w:val="20"/>
              </w:rPr>
            </w:pPr>
            <w:r w:rsidRPr="001B3564">
              <w:rPr>
                <w:sz w:val="20"/>
              </w:rPr>
              <w:t>za zhotovitele:</w:t>
            </w:r>
          </w:p>
        </w:tc>
        <w:tc>
          <w:tcPr>
            <w:tcW w:w="4275" w:type="dxa"/>
          </w:tcPr>
          <w:p w14:paraId="28A758ED" w14:textId="3DE58665" w:rsidR="00BD7D4E" w:rsidRPr="001B3564" w:rsidRDefault="00A8285B" w:rsidP="0082300A">
            <w:pPr>
              <w:rPr>
                <w:sz w:val="20"/>
              </w:rPr>
            </w:pPr>
            <w:proofErr w:type="spellStart"/>
            <w:r>
              <w:rPr>
                <w:sz w:val="20"/>
              </w:rPr>
              <w:t>xxx</w:t>
            </w:r>
            <w:proofErr w:type="spellEnd"/>
          </w:p>
        </w:tc>
      </w:tr>
      <w:tr w:rsidR="00BD7D4E" w:rsidRPr="008833BC" w14:paraId="0E49A533" w14:textId="77777777" w:rsidTr="001B3564">
        <w:tc>
          <w:tcPr>
            <w:tcW w:w="1668" w:type="dxa"/>
          </w:tcPr>
          <w:p w14:paraId="46ED00E1" w14:textId="77777777" w:rsidR="00BD7D4E" w:rsidRPr="001B3564" w:rsidRDefault="00BD7D4E" w:rsidP="0082300A">
            <w:pPr>
              <w:rPr>
                <w:sz w:val="20"/>
              </w:rPr>
            </w:pPr>
            <w:r w:rsidRPr="001B3564">
              <w:rPr>
                <w:sz w:val="20"/>
              </w:rPr>
              <w:t>Tel.:</w:t>
            </w:r>
          </w:p>
        </w:tc>
        <w:tc>
          <w:tcPr>
            <w:tcW w:w="4275" w:type="dxa"/>
          </w:tcPr>
          <w:p w14:paraId="0D4795C7" w14:textId="3587BD9F" w:rsidR="00BD7D4E" w:rsidRPr="001B3564" w:rsidRDefault="00A8285B" w:rsidP="0082300A">
            <w:pPr>
              <w:rPr>
                <w:sz w:val="20"/>
              </w:rPr>
            </w:pPr>
            <w:proofErr w:type="spellStart"/>
            <w:r>
              <w:rPr>
                <w:sz w:val="20"/>
              </w:rPr>
              <w:t>xxx</w:t>
            </w:r>
            <w:proofErr w:type="spellEnd"/>
          </w:p>
        </w:tc>
      </w:tr>
      <w:tr w:rsidR="00BD7D4E" w:rsidRPr="008833BC" w14:paraId="1303D131" w14:textId="77777777" w:rsidTr="001B3564">
        <w:trPr>
          <w:trHeight w:val="95"/>
        </w:trPr>
        <w:tc>
          <w:tcPr>
            <w:tcW w:w="1668" w:type="dxa"/>
          </w:tcPr>
          <w:p w14:paraId="3A5347F4" w14:textId="77777777" w:rsidR="00BD7D4E" w:rsidRPr="001B3564" w:rsidRDefault="00BD7D4E" w:rsidP="00CA4830">
            <w:pPr>
              <w:rPr>
                <w:sz w:val="20"/>
              </w:rPr>
            </w:pPr>
            <w:r w:rsidRPr="001B3564">
              <w:rPr>
                <w:sz w:val="20"/>
              </w:rPr>
              <w:t>e-mail</w:t>
            </w:r>
          </w:p>
        </w:tc>
        <w:tc>
          <w:tcPr>
            <w:tcW w:w="4275" w:type="dxa"/>
          </w:tcPr>
          <w:p w14:paraId="27FC3ED9" w14:textId="05B5CF8B" w:rsidR="00BD7D4E" w:rsidRPr="001B3564" w:rsidRDefault="00A8285B" w:rsidP="00A8285B">
            <w:pPr>
              <w:rPr>
                <w:sz w:val="20"/>
              </w:rPr>
            </w:pPr>
            <w:hyperlink r:id="rId10" w:history="1">
              <w:proofErr w:type="spellStart"/>
              <w:r>
                <w:rPr>
                  <w:rStyle w:val="Hypertextovodkaz"/>
                  <w:sz w:val="20"/>
                </w:rPr>
                <w:t>xxx</w:t>
              </w:r>
              <w:proofErr w:type="spellEnd"/>
            </w:hyperlink>
            <w:r w:rsidR="00BD7D4E" w:rsidRPr="001B3564">
              <w:rPr>
                <w:sz w:val="20"/>
              </w:rPr>
              <w:t xml:space="preserve"> </w:t>
            </w:r>
          </w:p>
        </w:tc>
      </w:tr>
    </w:tbl>
    <w:p w14:paraId="147D0DC9" w14:textId="77777777" w:rsidR="00BD7D4E" w:rsidRPr="008833BC" w:rsidRDefault="00BD7D4E" w:rsidP="00B1725F">
      <w:pPr>
        <w:rPr>
          <w:highlight w:val="yellow"/>
        </w:rPr>
      </w:pPr>
    </w:p>
    <w:p w14:paraId="1C86885A" w14:textId="77777777" w:rsidR="00BD7D4E" w:rsidRPr="008833BC" w:rsidRDefault="00BD7D4E" w:rsidP="00B1725F">
      <w:r w:rsidRPr="008833BC">
        <w:t>Odborné osoby:</w:t>
      </w:r>
    </w:p>
    <w:tbl>
      <w:tblPr>
        <w:tblW w:w="0" w:type="auto"/>
        <w:tblInd w:w="1134" w:type="dxa"/>
        <w:tblLook w:val="00A0" w:firstRow="1" w:lastRow="0" w:firstColumn="1" w:lastColumn="0" w:noHBand="0" w:noVBand="0"/>
      </w:tblPr>
      <w:tblGrid>
        <w:gridCol w:w="1668"/>
        <w:gridCol w:w="4275"/>
      </w:tblGrid>
      <w:tr w:rsidR="00BD7D4E" w:rsidRPr="008833BC" w14:paraId="64F104A3" w14:textId="77777777" w:rsidTr="001B3564">
        <w:tc>
          <w:tcPr>
            <w:tcW w:w="1668" w:type="dxa"/>
          </w:tcPr>
          <w:p w14:paraId="70299E3D" w14:textId="77777777" w:rsidR="00BD7D4E" w:rsidRPr="001B3564" w:rsidRDefault="00BD7D4E" w:rsidP="00B1725F">
            <w:pPr>
              <w:rPr>
                <w:sz w:val="20"/>
              </w:rPr>
            </w:pPr>
            <w:r w:rsidRPr="001B3564">
              <w:rPr>
                <w:sz w:val="20"/>
              </w:rPr>
              <w:t>za objednatele:</w:t>
            </w:r>
          </w:p>
        </w:tc>
        <w:tc>
          <w:tcPr>
            <w:tcW w:w="4275" w:type="dxa"/>
          </w:tcPr>
          <w:p w14:paraId="07A8772F" w14:textId="15E30C75" w:rsidR="00BD7D4E" w:rsidRPr="001B3564" w:rsidRDefault="00A8285B" w:rsidP="004D7CE6">
            <w:pPr>
              <w:rPr>
                <w:sz w:val="20"/>
              </w:rPr>
            </w:pPr>
            <w:proofErr w:type="spellStart"/>
            <w:r>
              <w:rPr>
                <w:sz w:val="20"/>
              </w:rPr>
              <w:t>xxx</w:t>
            </w:r>
            <w:proofErr w:type="spellEnd"/>
          </w:p>
        </w:tc>
      </w:tr>
      <w:tr w:rsidR="00BD7D4E" w:rsidRPr="008833BC" w14:paraId="452DA15D" w14:textId="77777777" w:rsidTr="001B3564">
        <w:tc>
          <w:tcPr>
            <w:tcW w:w="1668" w:type="dxa"/>
          </w:tcPr>
          <w:p w14:paraId="0D4BD4C2" w14:textId="77777777" w:rsidR="00BD7D4E" w:rsidRPr="001B3564" w:rsidRDefault="00BD7D4E" w:rsidP="00B1725F">
            <w:pPr>
              <w:rPr>
                <w:sz w:val="20"/>
              </w:rPr>
            </w:pPr>
            <w:r w:rsidRPr="001B3564">
              <w:rPr>
                <w:sz w:val="20"/>
              </w:rPr>
              <w:t>Tel.:</w:t>
            </w:r>
          </w:p>
        </w:tc>
        <w:tc>
          <w:tcPr>
            <w:tcW w:w="4275" w:type="dxa"/>
          </w:tcPr>
          <w:p w14:paraId="312DCD66" w14:textId="5A156236" w:rsidR="00BD7D4E" w:rsidRPr="001B3564" w:rsidRDefault="00A8285B" w:rsidP="00B1725F">
            <w:pPr>
              <w:rPr>
                <w:sz w:val="20"/>
              </w:rPr>
            </w:pPr>
            <w:proofErr w:type="spellStart"/>
            <w:r>
              <w:rPr>
                <w:sz w:val="20"/>
              </w:rPr>
              <w:t>xxx</w:t>
            </w:r>
            <w:proofErr w:type="spellEnd"/>
          </w:p>
        </w:tc>
      </w:tr>
      <w:tr w:rsidR="00BD7D4E" w:rsidRPr="008833BC" w14:paraId="7C5E0DE0" w14:textId="77777777" w:rsidTr="001B3564">
        <w:tc>
          <w:tcPr>
            <w:tcW w:w="1668" w:type="dxa"/>
          </w:tcPr>
          <w:p w14:paraId="0294486D" w14:textId="77777777" w:rsidR="00BD7D4E" w:rsidRPr="001B3564" w:rsidRDefault="00BD7D4E" w:rsidP="00B1725F">
            <w:pPr>
              <w:rPr>
                <w:sz w:val="20"/>
              </w:rPr>
            </w:pPr>
            <w:r w:rsidRPr="001B3564">
              <w:rPr>
                <w:sz w:val="20"/>
              </w:rPr>
              <w:t>e-mail</w:t>
            </w:r>
          </w:p>
        </w:tc>
        <w:tc>
          <w:tcPr>
            <w:tcW w:w="4275" w:type="dxa"/>
          </w:tcPr>
          <w:p w14:paraId="0DAB36B2" w14:textId="0D917479" w:rsidR="00BD7D4E" w:rsidRPr="001B3564" w:rsidRDefault="00A8285B" w:rsidP="00A8285B">
            <w:pPr>
              <w:rPr>
                <w:sz w:val="20"/>
              </w:rPr>
            </w:pPr>
            <w:hyperlink r:id="rId11" w:history="1">
              <w:proofErr w:type="spellStart"/>
              <w:r>
                <w:rPr>
                  <w:rStyle w:val="Hypertextovodkaz"/>
                  <w:sz w:val="20"/>
                </w:rPr>
                <w:t>xxx</w:t>
              </w:r>
              <w:proofErr w:type="spellEnd"/>
            </w:hyperlink>
            <w:r w:rsidR="00BD7D4E" w:rsidRPr="001B3564">
              <w:rPr>
                <w:sz w:val="20"/>
              </w:rPr>
              <w:t xml:space="preserve">   </w:t>
            </w:r>
          </w:p>
        </w:tc>
      </w:tr>
    </w:tbl>
    <w:p w14:paraId="3F473898" w14:textId="77777777" w:rsidR="00BD7D4E" w:rsidRDefault="00BD7D4E" w:rsidP="00B1725F"/>
    <w:tbl>
      <w:tblPr>
        <w:tblW w:w="9279" w:type="dxa"/>
        <w:tblInd w:w="1134" w:type="dxa"/>
        <w:tblLook w:val="00A0" w:firstRow="1" w:lastRow="0" w:firstColumn="1" w:lastColumn="0" w:noHBand="0" w:noVBand="0"/>
      </w:tblPr>
      <w:tblGrid>
        <w:gridCol w:w="1668"/>
        <w:gridCol w:w="1668"/>
        <w:gridCol w:w="1668"/>
        <w:gridCol w:w="4275"/>
      </w:tblGrid>
      <w:tr w:rsidR="00BD7D4E" w:rsidRPr="008833BC" w14:paraId="387ACDD8" w14:textId="77777777" w:rsidTr="001B3564">
        <w:tc>
          <w:tcPr>
            <w:tcW w:w="1668" w:type="dxa"/>
          </w:tcPr>
          <w:p w14:paraId="2A53008D" w14:textId="77777777" w:rsidR="00BD7D4E" w:rsidRPr="001B3564" w:rsidRDefault="00BD7D4E" w:rsidP="0082300A">
            <w:pPr>
              <w:rPr>
                <w:sz w:val="20"/>
              </w:rPr>
            </w:pPr>
            <w:r w:rsidRPr="001B3564">
              <w:rPr>
                <w:sz w:val="20"/>
              </w:rPr>
              <w:t>za zhotovitele:</w:t>
            </w:r>
          </w:p>
        </w:tc>
        <w:tc>
          <w:tcPr>
            <w:tcW w:w="1668" w:type="dxa"/>
          </w:tcPr>
          <w:p w14:paraId="4D48F930" w14:textId="6F054EBB" w:rsidR="00BD7D4E" w:rsidRPr="001B3564" w:rsidRDefault="00A8285B" w:rsidP="0082300A">
            <w:pPr>
              <w:rPr>
                <w:sz w:val="20"/>
              </w:rPr>
            </w:pPr>
            <w:proofErr w:type="spellStart"/>
            <w:r>
              <w:rPr>
                <w:sz w:val="20"/>
              </w:rPr>
              <w:t>xxx</w:t>
            </w:r>
            <w:proofErr w:type="spellEnd"/>
          </w:p>
        </w:tc>
        <w:tc>
          <w:tcPr>
            <w:tcW w:w="1668" w:type="dxa"/>
          </w:tcPr>
          <w:p w14:paraId="038C89B9" w14:textId="77777777" w:rsidR="00BD7D4E" w:rsidRPr="001B3564" w:rsidRDefault="00BD7D4E" w:rsidP="0082300A">
            <w:pPr>
              <w:rPr>
                <w:sz w:val="20"/>
              </w:rPr>
            </w:pPr>
          </w:p>
        </w:tc>
        <w:tc>
          <w:tcPr>
            <w:tcW w:w="4275" w:type="dxa"/>
          </w:tcPr>
          <w:p w14:paraId="418C252C" w14:textId="77777777" w:rsidR="00BD7D4E" w:rsidRPr="001B3564" w:rsidRDefault="00BD7D4E" w:rsidP="0082300A">
            <w:pPr>
              <w:rPr>
                <w:sz w:val="20"/>
              </w:rPr>
            </w:pPr>
          </w:p>
        </w:tc>
      </w:tr>
      <w:tr w:rsidR="00BD7D4E" w:rsidRPr="008833BC" w14:paraId="7443B88A" w14:textId="77777777" w:rsidTr="001B3564">
        <w:tc>
          <w:tcPr>
            <w:tcW w:w="1668" w:type="dxa"/>
          </w:tcPr>
          <w:p w14:paraId="5A37AE89" w14:textId="77777777" w:rsidR="00BD7D4E" w:rsidRPr="001B3564" w:rsidRDefault="00BD7D4E" w:rsidP="0082300A">
            <w:pPr>
              <w:rPr>
                <w:sz w:val="20"/>
              </w:rPr>
            </w:pPr>
            <w:r w:rsidRPr="001B3564">
              <w:rPr>
                <w:sz w:val="20"/>
              </w:rPr>
              <w:t>Tel.:</w:t>
            </w:r>
          </w:p>
        </w:tc>
        <w:tc>
          <w:tcPr>
            <w:tcW w:w="1668" w:type="dxa"/>
          </w:tcPr>
          <w:p w14:paraId="252F9A28" w14:textId="555892C1" w:rsidR="00BD7D4E" w:rsidRPr="001B3564" w:rsidRDefault="00A8285B" w:rsidP="0082300A">
            <w:pPr>
              <w:rPr>
                <w:sz w:val="20"/>
              </w:rPr>
            </w:pPr>
            <w:proofErr w:type="spellStart"/>
            <w:r>
              <w:rPr>
                <w:sz w:val="20"/>
              </w:rPr>
              <w:t>xxx</w:t>
            </w:r>
            <w:proofErr w:type="spellEnd"/>
          </w:p>
        </w:tc>
        <w:tc>
          <w:tcPr>
            <w:tcW w:w="1668" w:type="dxa"/>
          </w:tcPr>
          <w:p w14:paraId="2E39C8F3" w14:textId="77777777" w:rsidR="00BD7D4E" w:rsidRPr="001B3564" w:rsidRDefault="00BD7D4E" w:rsidP="0082300A">
            <w:pPr>
              <w:rPr>
                <w:sz w:val="20"/>
              </w:rPr>
            </w:pPr>
          </w:p>
        </w:tc>
        <w:tc>
          <w:tcPr>
            <w:tcW w:w="4275" w:type="dxa"/>
          </w:tcPr>
          <w:p w14:paraId="79DED2A3" w14:textId="77777777" w:rsidR="00BD7D4E" w:rsidRPr="001B3564" w:rsidRDefault="00BD7D4E" w:rsidP="0082300A">
            <w:pPr>
              <w:rPr>
                <w:sz w:val="20"/>
              </w:rPr>
            </w:pPr>
          </w:p>
        </w:tc>
      </w:tr>
      <w:tr w:rsidR="00BD7D4E" w:rsidRPr="008833BC" w14:paraId="5F054199" w14:textId="77777777" w:rsidTr="001B3564">
        <w:trPr>
          <w:trHeight w:val="95"/>
        </w:trPr>
        <w:tc>
          <w:tcPr>
            <w:tcW w:w="1668" w:type="dxa"/>
          </w:tcPr>
          <w:p w14:paraId="650B73C0" w14:textId="77777777" w:rsidR="00BD7D4E" w:rsidRPr="001B3564" w:rsidRDefault="00BD7D4E" w:rsidP="001B3564">
            <w:pPr>
              <w:spacing w:after="360"/>
              <w:rPr>
                <w:sz w:val="20"/>
              </w:rPr>
            </w:pPr>
            <w:r w:rsidRPr="001B3564">
              <w:rPr>
                <w:sz w:val="20"/>
              </w:rPr>
              <w:t>e-mail</w:t>
            </w:r>
          </w:p>
        </w:tc>
        <w:tc>
          <w:tcPr>
            <w:tcW w:w="1668" w:type="dxa"/>
          </w:tcPr>
          <w:p w14:paraId="03648311" w14:textId="36742B6C" w:rsidR="00BD7D4E" w:rsidRPr="001B3564" w:rsidRDefault="00A8285B" w:rsidP="001B3564">
            <w:pPr>
              <w:spacing w:after="360"/>
              <w:rPr>
                <w:color w:val="2E74B5"/>
                <w:sz w:val="20"/>
              </w:rPr>
            </w:pPr>
            <w:proofErr w:type="spellStart"/>
            <w:r>
              <w:rPr>
                <w:rStyle w:val="Hypertextovodkaz"/>
              </w:rPr>
              <w:t>xxx</w:t>
            </w:r>
            <w:proofErr w:type="spellEnd"/>
          </w:p>
        </w:tc>
        <w:tc>
          <w:tcPr>
            <w:tcW w:w="1668" w:type="dxa"/>
          </w:tcPr>
          <w:p w14:paraId="4204CF62" w14:textId="77777777" w:rsidR="00BD7D4E" w:rsidRPr="001B3564" w:rsidRDefault="00BD7D4E" w:rsidP="001B3564">
            <w:pPr>
              <w:spacing w:after="360"/>
              <w:rPr>
                <w:color w:val="2E74B5"/>
                <w:sz w:val="20"/>
              </w:rPr>
            </w:pPr>
          </w:p>
        </w:tc>
        <w:tc>
          <w:tcPr>
            <w:tcW w:w="4275" w:type="dxa"/>
          </w:tcPr>
          <w:p w14:paraId="4D94C2E2" w14:textId="77777777" w:rsidR="00BD7D4E" w:rsidRPr="001B3564" w:rsidRDefault="00BD7D4E" w:rsidP="0082300A">
            <w:pPr>
              <w:rPr>
                <w:sz w:val="20"/>
              </w:rPr>
            </w:pPr>
          </w:p>
        </w:tc>
      </w:tr>
    </w:tbl>
    <w:p w14:paraId="67B28131" w14:textId="77777777" w:rsidR="00BD7D4E" w:rsidRDefault="00BD7D4E" w:rsidP="008466FD">
      <w:pPr>
        <w:pStyle w:val="Odstavecseseznamem"/>
        <w:numPr>
          <w:ilvl w:val="1"/>
          <w:numId w:val="1"/>
        </w:numPr>
        <w:ind w:left="709" w:hanging="709"/>
        <w:contextualSpacing w:val="0"/>
        <w:jc w:val="both"/>
      </w:pPr>
      <w:r w:rsidRPr="008833BC">
        <w:t>Veškerá sdělení či jiná jednání smluvních stran budou adresovány výše uvedeným zástupcům. Pokud je vyžadována písemná forma, bude takové sdělení zasláno prostřednictvím e-mailu opatřeného zaručeným elektronickým podpisem</w:t>
      </w:r>
      <w:r>
        <w:t>, disponuje-li jím,</w:t>
      </w:r>
      <w:r w:rsidRPr="008833BC">
        <w:t xml:space="preserve">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r>
        <w:t>.</w:t>
      </w:r>
    </w:p>
    <w:p w14:paraId="4613233F" w14:textId="77777777" w:rsidR="00BD7D4E" w:rsidRPr="008833BC" w:rsidRDefault="00BD7D4E" w:rsidP="008466FD">
      <w:pPr>
        <w:pStyle w:val="Odstavecseseznamem"/>
        <w:numPr>
          <w:ilvl w:val="1"/>
          <w:numId w:val="1"/>
        </w:numPr>
        <w:ind w:left="709" w:hanging="709"/>
        <w:contextualSpacing w:val="0"/>
      </w:pPr>
      <w:r w:rsidRPr="008833BC">
        <w:t>Písemnost je doručena potvrzením přijetí zprávy. Nepotvrdí-li adresát přijetí zprávy, ale dokument se dostane do dispozice adresáta, bude zpráva zaslaná doručena příští pracovní den po odeslání.</w:t>
      </w:r>
    </w:p>
    <w:p w14:paraId="673BF7AF" w14:textId="77777777" w:rsidR="00BD7D4E" w:rsidRPr="008833BC" w:rsidRDefault="00BD7D4E" w:rsidP="00132513">
      <w:pPr>
        <w:pStyle w:val="Nadpis1"/>
      </w:pPr>
      <w:r w:rsidRPr="008833BC">
        <w:t>ZÁVĚREČNÁ UJEDNÁNÍ</w:t>
      </w:r>
    </w:p>
    <w:p w14:paraId="0299DF93" w14:textId="77777777" w:rsidR="00BD7D4E" w:rsidRDefault="00BD7D4E" w:rsidP="008466FD">
      <w:pPr>
        <w:pStyle w:val="Odstavecseseznamem"/>
        <w:numPr>
          <w:ilvl w:val="1"/>
          <w:numId w:val="1"/>
        </w:numPr>
        <w:ind w:left="709" w:hanging="709"/>
        <w:contextualSpacing w:val="0"/>
        <w:jc w:val="both"/>
      </w:pPr>
      <w:r w:rsidRPr="008833BC">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w:t>
      </w:r>
    </w:p>
    <w:p w14:paraId="6422CC90" w14:textId="77777777" w:rsidR="00BD7D4E" w:rsidRDefault="00BD7D4E" w:rsidP="008466FD">
      <w:pPr>
        <w:pStyle w:val="Odstavecseseznamem"/>
        <w:numPr>
          <w:ilvl w:val="1"/>
          <w:numId w:val="1"/>
        </w:numPr>
        <w:ind w:left="709" w:hanging="709"/>
        <w:contextualSpacing w:val="0"/>
        <w:jc w:val="both"/>
      </w:pPr>
      <w:r w:rsidRPr="008833BC">
        <w:t>Strany této Smlouvy se dohodly, že se tato S</w:t>
      </w:r>
      <w:r>
        <w:t>mlouva</w:t>
      </w:r>
      <w:r w:rsidRPr="008833BC">
        <w:t xml:space="preserve"> řídí výhradně českým právním řádem. Práva a povinnosti smluvních stran, které nejsou touto Smlouvou výslovně upraveny, se řídí ustanoveními zákona č. 89/2012 Sb., občanský zákoník.</w:t>
      </w:r>
    </w:p>
    <w:p w14:paraId="260E9911" w14:textId="77777777" w:rsidR="00BD7D4E" w:rsidRDefault="00BD7D4E" w:rsidP="008466FD">
      <w:pPr>
        <w:pStyle w:val="Odstavecseseznamem"/>
        <w:numPr>
          <w:ilvl w:val="1"/>
          <w:numId w:val="1"/>
        </w:numPr>
        <w:ind w:left="709" w:hanging="709"/>
        <w:contextualSpacing w:val="0"/>
        <w:jc w:val="both"/>
      </w:pPr>
      <w:r w:rsidRPr="00921112">
        <w:t>Změny ve smlouvě lze činit zpravidla formou písemného dodatku ke smlouvě, uzavřené mezi objednatelem a zhotovitelem. Dodatek nemusí být uzavírán v případě vyhrazené změny z</w:t>
      </w:r>
      <w:r>
        <w:t>ávazku podle § 100 odst. 1 ZZVZ</w:t>
      </w:r>
      <w:r w:rsidRPr="00921112">
        <w:t xml:space="preserve">, </w:t>
      </w:r>
      <w:r>
        <w:t>není-li stanoveno jinak v této Smlouvě nebo zadávací dokumentaci k předmětné veřejné zakázce</w:t>
      </w:r>
      <w:r w:rsidRPr="00921112">
        <w:t>.</w:t>
      </w:r>
    </w:p>
    <w:p w14:paraId="1912E91C" w14:textId="77777777" w:rsidR="00BD7D4E" w:rsidRDefault="00BD7D4E" w:rsidP="008466FD">
      <w:pPr>
        <w:pStyle w:val="Odstavecseseznamem"/>
        <w:numPr>
          <w:ilvl w:val="1"/>
          <w:numId w:val="1"/>
        </w:numPr>
        <w:ind w:left="709" w:hanging="709"/>
        <w:contextualSpacing w:val="0"/>
        <w:jc w:val="both"/>
      </w:pPr>
      <w:r>
        <w:t>Objednatel si vyhrazuje právo zveřejnit obsah této smlouvy včetně případných dodatků k této smlouvě. Zhotovitel dále souhlasí se zveřejněním své identifikace a dalších údajů uvedených ve smlouvě včetně ceny, a to zejména podle zákona č. 106/1999 Sb. o svobodném přístupu k informacím nebo podle zákona č. 340/2015 Sb. o zvláštních podmínkách účinnosti některých smluv, uveřejňování těchto smluv a o registru smluv (zákon o registru smluv).</w:t>
      </w:r>
    </w:p>
    <w:p w14:paraId="0585990A" w14:textId="77777777" w:rsidR="00BD7D4E" w:rsidRDefault="00BD7D4E" w:rsidP="008466FD">
      <w:pPr>
        <w:pStyle w:val="Odstavecseseznamem"/>
        <w:numPr>
          <w:ilvl w:val="1"/>
          <w:numId w:val="1"/>
        </w:numPr>
        <w:ind w:left="709" w:hanging="709"/>
        <w:contextualSpacing w:val="0"/>
        <w:jc w:val="both"/>
      </w:pPr>
      <w:r>
        <w:t>Zhotovitel je v rámci plnění této smlouvy o dílo povinen zajistit řádné dodržování právních předpisů v oblasti BOZP a plnit další povinnosti vyplývající ze zákona č. 309/2006 sb., o zajištění dalších podmínek bezpečnosti a ochrany zdraví při práci, ve znění pozdějších předpisů.</w:t>
      </w:r>
    </w:p>
    <w:p w14:paraId="714CBB25" w14:textId="77777777" w:rsidR="00BD7D4E" w:rsidRDefault="00BD7D4E" w:rsidP="008466FD">
      <w:pPr>
        <w:pStyle w:val="Odstavecseseznamem"/>
        <w:numPr>
          <w:ilvl w:val="1"/>
          <w:numId w:val="1"/>
        </w:numPr>
        <w:ind w:left="709" w:hanging="709"/>
        <w:contextualSpacing w:val="0"/>
        <w:jc w:val="both"/>
      </w:pPr>
      <w:r>
        <w:t>Vlastnická práva ke zhotovenému autorskoprávnímu dílu náleží výlučně objednateli.</w:t>
      </w:r>
    </w:p>
    <w:p w14:paraId="27B46238" w14:textId="77777777" w:rsidR="00BD7D4E" w:rsidRDefault="00BD7D4E" w:rsidP="008466FD">
      <w:pPr>
        <w:pStyle w:val="Odstavecseseznamem"/>
        <w:numPr>
          <w:ilvl w:val="1"/>
          <w:numId w:val="1"/>
        </w:numPr>
        <w:ind w:left="709" w:hanging="709"/>
        <w:contextualSpacing w:val="0"/>
        <w:jc w:val="both"/>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Pr="00132513">
        <w:t> ZZVZ. Zpracování těchto osobních údajů je nezbytné pro splnění právní povinnosti správce, tedy pro</w:t>
      </w:r>
      <w:r w:rsidRPr="00646856">
        <w:t> řádné zadání veřejné zakázky. Osobní údaje budou zpracovány až do uplynutí skartační lhůty této veřejné zakázky. Ostatní informace jsou uvedeny v Zadávací dokumentaci.</w:t>
      </w:r>
    </w:p>
    <w:p w14:paraId="4E28C7D9" w14:textId="77777777" w:rsidR="00BD7D4E" w:rsidRDefault="00BD7D4E" w:rsidP="008466FD">
      <w:pPr>
        <w:pStyle w:val="Odstavecseseznamem"/>
        <w:numPr>
          <w:ilvl w:val="1"/>
          <w:numId w:val="1"/>
        </w:numPr>
        <w:ind w:left="709" w:hanging="709"/>
        <w:contextualSpacing w:val="0"/>
        <w:jc w:val="both"/>
      </w:pPr>
      <w:r w:rsidRPr="00646856">
        <w:t>Smlouva je uzavřena v elektronické podobě s připojením zaručených elektronických podpisů všemi oprávněnými osobami obou smluvních stran</w:t>
      </w:r>
      <w:r>
        <w:t>. Toto ustanovení platí pouze v případě, že i zhotovitel disponuje zaručeným elektronickým podpisem.</w:t>
      </w:r>
    </w:p>
    <w:p w14:paraId="0D87B0F1" w14:textId="77777777" w:rsidR="00BD7D4E" w:rsidRDefault="00BD7D4E" w:rsidP="008466FD">
      <w:pPr>
        <w:pStyle w:val="Odstavecseseznamem"/>
        <w:numPr>
          <w:ilvl w:val="1"/>
          <w:numId w:val="1"/>
        </w:numPr>
        <w:ind w:left="709" w:hanging="709"/>
        <w:contextualSpacing w:val="0"/>
        <w:jc w:val="both"/>
      </w:pPr>
      <w:r w:rsidRPr="00132513">
        <w:t>Tato Smlouva nabývá platnosti podpisem posledním z účastníků a účinnosti uveřejněním v registru smluv.</w:t>
      </w:r>
    </w:p>
    <w:p w14:paraId="299BD09D" w14:textId="77777777" w:rsidR="00BD7D4E" w:rsidRPr="00646856" w:rsidRDefault="00BD7D4E" w:rsidP="008466FD">
      <w:pPr>
        <w:pStyle w:val="Odstavecseseznamem"/>
        <w:numPr>
          <w:ilvl w:val="1"/>
          <w:numId w:val="1"/>
        </w:numPr>
        <w:ind w:left="709" w:hanging="709"/>
        <w:contextualSpacing w:val="0"/>
        <w:jc w:val="both"/>
      </w:pPr>
      <w:r w:rsidRPr="00132513">
        <w:t>Smluvní strany této Smlouvy prohlašují, že si tuto Smlouvu před jejím podpisem přečetly, že představuje projev jejich pravé a svobodné vůle, na důkaz čehož připojují své podpisy.</w:t>
      </w:r>
    </w:p>
    <w:p w14:paraId="599EE050" w14:textId="77777777" w:rsidR="00BD7D4E" w:rsidRPr="004C6515" w:rsidRDefault="00BD7D4E" w:rsidP="00C1534F">
      <w:pPr>
        <w:spacing w:before="360" w:after="0"/>
      </w:pPr>
      <w:r>
        <w:t>Nedílnou součástí této smlouvy je:</w:t>
      </w:r>
    </w:p>
    <w:p w14:paraId="3F104FA1" w14:textId="77777777" w:rsidR="00BD7D4E" w:rsidRDefault="00BD7D4E" w:rsidP="008308EE">
      <w:pPr>
        <w:pStyle w:val="Textkomente"/>
        <w:spacing w:after="0"/>
        <w:rPr>
          <w:sz w:val="22"/>
          <w:szCs w:val="22"/>
        </w:rPr>
      </w:pPr>
      <w:r>
        <w:rPr>
          <w:sz w:val="22"/>
          <w:szCs w:val="22"/>
        </w:rPr>
        <w:t xml:space="preserve">Příloha č. 1 </w:t>
      </w:r>
      <w:r>
        <w:rPr>
          <w:sz w:val="22"/>
          <w:szCs w:val="22"/>
        </w:rPr>
        <w:tab/>
        <w:t>Položkový rozpočet (oceněný soupis prací s výkazem výměr)</w:t>
      </w:r>
    </w:p>
    <w:p w14:paraId="6FCBA2E9" w14:textId="77777777" w:rsidR="00BD7D4E" w:rsidRDefault="00BD7D4E" w:rsidP="00837A48">
      <w:pPr>
        <w:pStyle w:val="Textkomente"/>
        <w:spacing w:after="0"/>
        <w:ind w:left="1410" w:hanging="1410"/>
        <w:rPr>
          <w:sz w:val="22"/>
          <w:szCs w:val="22"/>
        </w:rPr>
      </w:pPr>
      <w:r>
        <w:rPr>
          <w:sz w:val="22"/>
          <w:szCs w:val="22"/>
        </w:rPr>
        <w:t xml:space="preserve">Příloha č. 2 </w:t>
      </w:r>
      <w:r>
        <w:rPr>
          <w:sz w:val="22"/>
          <w:szCs w:val="22"/>
        </w:rPr>
        <w:tab/>
        <w:t>Průvodní technická zpráva – obnova vantroků – restaurátorský záměr – NKP Vodní hamr Dobřív</w:t>
      </w:r>
    </w:p>
    <w:p w14:paraId="7235B329" w14:textId="77777777" w:rsidR="00BD7D4E" w:rsidRPr="00837A48" w:rsidRDefault="00BD7D4E" w:rsidP="00837A48">
      <w:pPr>
        <w:pStyle w:val="Textkomente"/>
        <w:spacing w:after="0"/>
        <w:ind w:left="1410" w:hanging="1410"/>
        <w:rPr>
          <w:sz w:val="22"/>
          <w:szCs w:val="22"/>
        </w:rPr>
      </w:pPr>
      <w:r>
        <w:rPr>
          <w:sz w:val="22"/>
          <w:szCs w:val="22"/>
        </w:rPr>
        <w:t>Příloha č. 3</w:t>
      </w:r>
      <w:r>
        <w:rPr>
          <w:sz w:val="22"/>
          <w:szCs w:val="22"/>
        </w:rPr>
        <w:tab/>
        <w:t>Rozhodnutí – NKP Vodní hamr Dobřív – obnova vantroků objektu hamru</w:t>
      </w:r>
      <w:r w:rsidRPr="00837A48">
        <w:rPr>
          <w:sz w:val="22"/>
          <w:szCs w:val="22"/>
        </w:rPr>
        <w:t xml:space="preserve"> vydan</w:t>
      </w:r>
      <w:r>
        <w:rPr>
          <w:sz w:val="22"/>
          <w:szCs w:val="22"/>
        </w:rPr>
        <w:t>é</w:t>
      </w:r>
      <w:r w:rsidRPr="00837A48">
        <w:rPr>
          <w:sz w:val="22"/>
          <w:szCs w:val="22"/>
        </w:rPr>
        <w:t xml:space="preserve"> Odborem kultury, památkové péče a cestovního ruchu Krajského úřadu Plzeňského kraje, č. j. PK-KPP/</w:t>
      </w:r>
      <w:r>
        <w:rPr>
          <w:sz w:val="22"/>
          <w:szCs w:val="22"/>
        </w:rPr>
        <w:t>5859/25</w:t>
      </w:r>
      <w:r w:rsidRPr="00837A48">
        <w:rPr>
          <w:sz w:val="22"/>
          <w:szCs w:val="22"/>
        </w:rPr>
        <w:t xml:space="preserve"> ze dne </w:t>
      </w:r>
      <w:r>
        <w:rPr>
          <w:sz w:val="22"/>
          <w:szCs w:val="22"/>
        </w:rPr>
        <w:t>22. 12. 2025</w:t>
      </w:r>
    </w:p>
    <w:p w14:paraId="0BA68744" w14:textId="77777777" w:rsidR="00BD7D4E" w:rsidRPr="008308EE" w:rsidRDefault="00BD7D4E" w:rsidP="00C1534F">
      <w:pPr>
        <w:pStyle w:val="Textkomente"/>
        <w:spacing w:after="0"/>
        <w:ind w:left="2977" w:hanging="1134"/>
        <w:rPr>
          <w:sz w:val="22"/>
          <w:szCs w:val="22"/>
        </w:rPr>
      </w:pPr>
    </w:p>
    <w:tbl>
      <w:tblPr>
        <w:tblpPr w:leftFromText="141" w:rightFromText="141" w:vertAnchor="text" w:horzAnchor="page" w:tblpX="1423" w:tblpY="133"/>
        <w:tblW w:w="0" w:type="auto"/>
        <w:tblLook w:val="00A0" w:firstRow="1" w:lastRow="0" w:firstColumn="1" w:lastColumn="0" w:noHBand="0" w:noVBand="0"/>
      </w:tblPr>
      <w:tblGrid>
        <w:gridCol w:w="5450"/>
        <w:gridCol w:w="3107"/>
      </w:tblGrid>
      <w:tr w:rsidR="00BD7D4E" w:rsidRPr="008308EE" w14:paraId="5259324F" w14:textId="77777777" w:rsidTr="00A8285B">
        <w:trPr>
          <w:trHeight w:val="1337"/>
        </w:trPr>
        <w:tc>
          <w:tcPr>
            <w:tcW w:w="5450" w:type="dxa"/>
          </w:tcPr>
          <w:p w14:paraId="0E9FE36B" w14:textId="77777777" w:rsidR="00BD7D4E" w:rsidRPr="001B3564" w:rsidRDefault="00BD7D4E" w:rsidP="001B3564">
            <w:pPr>
              <w:rPr>
                <w:szCs w:val="22"/>
              </w:rPr>
            </w:pPr>
            <w:bookmarkStart w:id="0" w:name="_GoBack"/>
            <w:bookmarkEnd w:id="0"/>
          </w:p>
          <w:p w14:paraId="26E43DB0" w14:textId="77777777" w:rsidR="00BD7D4E" w:rsidRPr="001B3564" w:rsidRDefault="00BD7D4E" w:rsidP="001B3564">
            <w:pPr>
              <w:rPr>
                <w:szCs w:val="22"/>
              </w:rPr>
            </w:pPr>
            <w:r w:rsidRPr="001B3564">
              <w:rPr>
                <w:szCs w:val="22"/>
              </w:rPr>
              <w:t>v Plzni dne</w:t>
            </w:r>
          </w:p>
          <w:p w14:paraId="1D1F5D29" w14:textId="77777777" w:rsidR="00BD7D4E" w:rsidRPr="001B3564" w:rsidRDefault="00BD7D4E" w:rsidP="001B3564">
            <w:pPr>
              <w:rPr>
                <w:szCs w:val="22"/>
              </w:rPr>
            </w:pPr>
          </w:p>
          <w:p w14:paraId="5745A7AA" w14:textId="77777777" w:rsidR="00BD7D4E" w:rsidRPr="001B3564" w:rsidRDefault="00BD7D4E" w:rsidP="001B3564">
            <w:pPr>
              <w:rPr>
                <w:szCs w:val="22"/>
              </w:rPr>
            </w:pPr>
          </w:p>
          <w:p w14:paraId="263E0052" w14:textId="77777777" w:rsidR="00BD7D4E" w:rsidRPr="001B3564" w:rsidRDefault="00BD7D4E" w:rsidP="001B3564">
            <w:pPr>
              <w:rPr>
                <w:szCs w:val="22"/>
              </w:rPr>
            </w:pPr>
          </w:p>
          <w:p w14:paraId="339F2248" w14:textId="77777777" w:rsidR="00BD7D4E" w:rsidRPr="001B3564" w:rsidRDefault="00BD7D4E" w:rsidP="001B3564">
            <w:pPr>
              <w:rPr>
                <w:szCs w:val="22"/>
              </w:rPr>
            </w:pPr>
          </w:p>
          <w:p w14:paraId="7AF2EB7C" w14:textId="77777777" w:rsidR="00BD7D4E" w:rsidRPr="001B3564" w:rsidRDefault="00BD7D4E" w:rsidP="001B3564">
            <w:pPr>
              <w:spacing w:after="0"/>
              <w:rPr>
                <w:szCs w:val="22"/>
              </w:rPr>
            </w:pPr>
            <w:r w:rsidRPr="001B3564">
              <w:rPr>
                <w:szCs w:val="22"/>
              </w:rPr>
              <w:t>Mgr. Jiří Orna</w:t>
            </w:r>
          </w:p>
          <w:p w14:paraId="5440F140" w14:textId="77777777" w:rsidR="00BD7D4E" w:rsidRPr="001B3564" w:rsidRDefault="00BD7D4E" w:rsidP="001B3564">
            <w:pPr>
              <w:rPr>
                <w:szCs w:val="22"/>
              </w:rPr>
            </w:pPr>
            <w:r w:rsidRPr="001B3564">
              <w:rPr>
                <w:szCs w:val="22"/>
              </w:rPr>
              <w:t>ředitel</w:t>
            </w:r>
          </w:p>
          <w:p w14:paraId="5A74122B" w14:textId="77777777" w:rsidR="00BD7D4E" w:rsidRPr="001B3564" w:rsidRDefault="00BD7D4E" w:rsidP="001B3564">
            <w:pPr>
              <w:rPr>
                <w:szCs w:val="22"/>
              </w:rPr>
            </w:pPr>
            <w:r w:rsidRPr="001B3564">
              <w:rPr>
                <w:szCs w:val="22"/>
              </w:rPr>
              <w:t>Západočeské muzeum v Plzni, příspěvková organizace</w:t>
            </w:r>
          </w:p>
          <w:p w14:paraId="31E9E75F" w14:textId="77777777" w:rsidR="00BD7D4E" w:rsidRPr="001B3564" w:rsidRDefault="00BD7D4E" w:rsidP="001B3564">
            <w:pPr>
              <w:rPr>
                <w:szCs w:val="22"/>
              </w:rPr>
            </w:pPr>
          </w:p>
          <w:p w14:paraId="755DE2A1" w14:textId="77777777" w:rsidR="00BD7D4E" w:rsidRPr="001B3564" w:rsidRDefault="00BD7D4E" w:rsidP="001B3564">
            <w:pPr>
              <w:rPr>
                <w:szCs w:val="22"/>
              </w:rPr>
            </w:pPr>
            <w:r w:rsidRPr="001B3564">
              <w:rPr>
                <w:szCs w:val="22"/>
              </w:rPr>
              <w:t>za objednatele</w:t>
            </w:r>
          </w:p>
          <w:p w14:paraId="2DCC2064" w14:textId="77777777" w:rsidR="00BD7D4E" w:rsidRPr="001B3564" w:rsidRDefault="00BD7D4E" w:rsidP="001B3564">
            <w:pPr>
              <w:rPr>
                <w:szCs w:val="22"/>
              </w:rPr>
            </w:pPr>
          </w:p>
        </w:tc>
        <w:tc>
          <w:tcPr>
            <w:tcW w:w="3107" w:type="dxa"/>
          </w:tcPr>
          <w:p w14:paraId="0B03775F" w14:textId="77777777" w:rsidR="00BD7D4E" w:rsidRPr="00C77D0F" w:rsidRDefault="00BD7D4E" w:rsidP="001B3564">
            <w:pPr>
              <w:rPr>
                <w:szCs w:val="22"/>
              </w:rPr>
            </w:pPr>
          </w:p>
          <w:p w14:paraId="1F071F3A" w14:textId="77777777" w:rsidR="00BD7D4E" w:rsidRPr="00C77D0F" w:rsidRDefault="00BD7D4E" w:rsidP="001B3564">
            <w:pPr>
              <w:rPr>
                <w:szCs w:val="22"/>
              </w:rPr>
            </w:pPr>
            <w:r w:rsidRPr="00C77D0F">
              <w:rPr>
                <w:szCs w:val="22"/>
              </w:rPr>
              <w:t xml:space="preserve">v Mirošově dne </w:t>
            </w:r>
          </w:p>
          <w:p w14:paraId="6F45B1E2" w14:textId="77777777" w:rsidR="00BD7D4E" w:rsidRPr="00C77D0F" w:rsidRDefault="00BD7D4E" w:rsidP="001B3564">
            <w:pPr>
              <w:rPr>
                <w:szCs w:val="22"/>
              </w:rPr>
            </w:pPr>
          </w:p>
          <w:p w14:paraId="5FC625AF" w14:textId="77777777" w:rsidR="00BD7D4E" w:rsidRPr="00C77D0F" w:rsidRDefault="00BD7D4E" w:rsidP="001B3564">
            <w:pPr>
              <w:rPr>
                <w:szCs w:val="22"/>
              </w:rPr>
            </w:pPr>
          </w:p>
          <w:p w14:paraId="4FA08AB5" w14:textId="77777777" w:rsidR="00BD7D4E" w:rsidRPr="00C77D0F" w:rsidRDefault="00BD7D4E" w:rsidP="001B3564">
            <w:pPr>
              <w:rPr>
                <w:szCs w:val="22"/>
              </w:rPr>
            </w:pPr>
          </w:p>
          <w:p w14:paraId="5CF61D51" w14:textId="77777777" w:rsidR="00BD7D4E" w:rsidRPr="00C77D0F" w:rsidRDefault="00BD7D4E" w:rsidP="001B3564">
            <w:pPr>
              <w:rPr>
                <w:szCs w:val="22"/>
              </w:rPr>
            </w:pPr>
          </w:p>
          <w:p w14:paraId="68CF84EA" w14:textId="77777777" w:rsidR="00BD7D4E" w:rsidRPr="00C77D0F" w:rsidRDefault="00BD7D4E" w:rsidP="001B3564">
            <w:pPr>
              <w:rPr>
                <w:szCs w:val="22"/>
              </w:rPr>
            </w:pPr>
            <w:r w:rsidRPr="00C77D0F">
              <w:rPr>
                <w:szCs w:val="22"/>
              </w:rPr>
              <w:t xml:space="preserve">Zdeněk </w:t>
            </w:r>
            <w:proofErr w:type="spellStart"/>
            <w:r w:rsidRPr="00C77D0F">
              <w:rPr>
                <w:szCs w:val="22"/>
              </w:rPr>
              <w:t>Vaindl</w:t>
            </w:r>
            <w:proofErr w:type="spellEnd"/>
          </w:p>
          <w:p w14:paraId="7C2AF2B3" w14:textId="77777777" w:rsidR="00BD7D4E" w:rsidRPr="00C77D0F" w:rsidRDefault="00BD7D4E" w:rsidP="001B3564">
            <w:pPr>
              <w:rPr>
                <w:szCs w:val="22"/>
                <w:highlight w:val="yellow"/>
              </w:rPr>
            </w:pPr>
          </w:p>
          <w:p w14:paraId="16ADBA3C" w14:textId="77777777" w:rsidR="00BD7D4E" w:rsidRPr="00C77D0F" w:rsidRDefault="00BD7D4E" w:rsidP="001B3564">
            <w:pPr>
              <w:rPr>
                <w:szCs w:val="22"/>
              </w:rPr>
            </w:pPr>
            <w:proofErr w:type="spellStart"/>
            <w:r w:rsidRPr="00C77D0F">
              <w:rPr>
                <w:szCs w:val="22"/>
              </w:rPr>
              <w:t>Vaindl</w:t>
            </w:r>
            <w:proofErr w:type="spellEnd"/>
            <w:r w:rsidRPr="00C77D0F">
              <w:rPr>
                <w:szCs w:val="22"/>
              </w:rPr>
              <w:t xml:space="preserve"> s.r.o.</w:t>
            </w:r>
          </w:p>
          <w:p w14:paraId="21CE575B" w14:textId="77777777" w:rsidR="00BD7D4E" w:rsidRPr="00C77D0F" w:rsidRDefault="00BD7D4E" w:rsidP="001B3564">
            <w:pPr>
              <w:rPr>
                <w:szCs w:val="22"/>
              </w:rPr>
            </w:pPr>
          </w:p>
          <w:p w14:paraId="03FA0372" w14:textId="77777777" w:rsidR="00BD7D4E" w:rsidRPr="00C77D0F" w:rsidRDefault="00BD7D4E" w:rsidP="001B3564">
            <w:pPr>
              <w:rPr>
                <w:szCs w:val="22"/>
              </w:rPr>
            </w:pPr>
            <w:r w:rsidRPr="00C77D0F">
              <w:rPr>
                <w:szCs w:val="22"/>
              </w:rPr>
              <w:t>za zhotovitele</w:t>
            </w:r>
          </w:p>
          <w:p w14:paraId="2962E789" w14:textId="77777777" w:rsidR="00BD7D4E" w:rsidRPr="00C77D0F" w:rsidRDefault="00BD7D4E" w:rsidP="001B3564">
            <w:pPr>
              <w:rPr>
                <w:szCs w:val="22"/>
              </w:rPr>
            </w:pPr>
          </w:p>
        </w:tc>
      </w:tr>
    </w:tbl>
    <w:p w14:paraId="42EBDBBD" w14:textId="77777777" w:rsidR="00BD7D4E" w:rsidRPr="008308EE" w:rsidRDefault="00BD7D4E" w:rsidP="00A8285B">
      <w:pPr>
        <w:rPr>
          <w:szCs w:val="22"/>
        </w:rPr>
      </w:pPr>
    </w:p>
    <w:sectPr w:rsidR="00BD7D4E" w:rsidRPr="008308EE" w:rsidSect="00382673">
      <w:headerReference w:type="default" r:id="rId12"/>
      <w:footerReference w:type="default" r:id="rId13"/>
      <w:pgSz w:w="11906" w:h="16838"/>
      <w:pgMar w:top="899" w:right="1133" w:bottom="1418"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43C23" w14:textId="77777777" w:rsidR="00846BF2" w:rsidRDefault="00846BF2" w:rsidP="005C54F7">
      <w:pPr>
        <w:spacing w:after="0"/>
      </w:pPr>
      <w:r>
        <w:separator/>
      </w:r>
    </w:p>
  </w:endnote>
  <w:endnote w:type="continuationSeparator" w:id="0">
    <w:p w14:paraId="0D845F3D" w14:textId="77777777" w:rsidR="00846BF2" w:rsidRDefault="00846BF2"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7" w:usb1="00000000" w:usb2="00000000" w:usb3="00000000" w:csb0="00000003"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5E34" w14:textId="77777777" w:rsidR="00BD7D4E" w:rsidRDefault="00BD7D4E">
    <w:pPr>
      <w:pStyle w:val="Zpat"/>
      <w:jc w:val="right"/>
    </w:pPr>
    <w:r>
      <w:t xml:space="preserve">Stránka </w:t>
    </w:r>
    <w:r>
      <w:rPr>
        <w:b/>
        <w:bCs/>
      </w:rPr>
      <w:fldChar w:fldCharType="begin"/>
    </w:r>
    <w:r>
      <w:rPr>
        <w:b/>
        <w:bCs/>
      </w:rPr>
      <w:instrText>PAGE</w:instrText>
    </w:r>
    <w:r>
      <w:rPr>
        <w:b/>
        <w:bCs/>
      </w:rPr>
      <w:fldChar w:fldCharType="separate"/>
    </w:r>
    <w:r w:rsidR="00A8285B">
      <w:rPr>
        <w:b/>
        <w:bCs/>
        <w:noProof/>
      </w:rPr>
      <w:t>10</w:t>
    </w:r>
    <w:r>
      <w:rPr>
        <w:b/>
        <w:bCs/>
      </w:rPr>
      <w:fldChar w:fldCharType="end"/>
    </w:r>
    <w:r>
      <w:t xml:space="preserve"> z </w:t>
    </w:r>
    <w:r>
      <w:rPr>
        <w:b/>
        <w:bCs/>
      </w:rPr>
      <w:fldChar w:fldCharType="begin"/>
    </w:r>
    <w:r>
      <w:rPr>
        <w:b/>
        <w:bCs/>
      </w:rPr>
      <w:instrText>NUMPAGES</w:instrText>
    </w:r>
    <w:r>
      <w:rPr>
        <w:b/>
        <w:bCs/>
      </w:rPr>
      <w:fldChar w:fldCharType="separate"/>
    </w:r>
    <w:r w:rsidR="00A8285B">
      <w:rPr>
        <w:b/>
        <w:bCs/>
        <w:noProof/>
      </w:rPr>
      <w:t>11</w:t>
    </w:r>
    <w:r>
      <w:rPr>
        <w:b/>
        <w:bCs/>
      </w:rPr>
      <w:fldChar w:fldCharType="end"/>
    </w:r>
  </w:p>
  <w:p w14:paraId="3C7A95E8" w14:textId="77777777" w:rsidR="00BD7D4E" w:rsidRDefault="00BD7D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A3DCB" w14:textId="77777777" w:rsidR="00846BF2" w:rsidRDefault="00846BF2" w:rsidP="005C54F7">
      <w:pPr>
        <w:spacing w:after="0"/>
      </w:pPr>
      <w:r>
        <w:separator/>
      </w:r>
    </w:p>
  </w:footnote>
  <w:footnote w:type="continuationSeparator" w:id="0">
    <w:p w14:paraId="5E52720E" w14:textId="77777777" w:rsidR="00846BF2" w:rsidRDefault="00846BF2"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981D2" w14:textId="6DA19589" w:rsidR="00993223" w:rsidRDefault="00BD7D4E" w:rsidP="00993223">
    <w:pPr>
      <w:pStyle w:val="Zhlav"/>
      <w:tabs>
        <w:tab w:val="left" w:pos="3555"/>
      </w:tabs>
      <w:jc w:val="right"/>
    </w:pPr>
    <w:r>
      <w:tab/>
    </w:r>
    <w:r>
      <w:tab/>
    </w:r>
  </w:p>
  <w:p w14:paraId="454B192C" w14:textId="3146D299" w:rsidR="00BD7D4E" w:rsidRDefault="00BD7D4E" w:rsidP="00993223">
    <w:pPr>
      <w:pStyle w:val="Zhlav"/>
      <w:tabs>
        <w:tab w:val="left" w:pos="3555"/>
      </w:tabs>
      <w:jc w:val="right"/>
    </w:pPr>
    <w:r>
      <w:tab/>
    </w:r>
  </w:p>
  <w:p w14:paraId="6D1192CF" w14:textId="77777777" w:rsidR="00BD7D4E" w:rsidRDefault="00BD7D4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FFFFFFFF"/>
    <w:lvl w:ilvl="0">
      <w:start w:val="1"/>
      <w:numFmt w:val="decimal"/>
      <w:pStyle w:val="Nadpis1"/>
      <w:lvlText w:val="%1."/>
      <w:lvlJc w:val="left"/>
      <w:pPr>
        <w:ind w:left="5038" w:hanging="360"/>
      </w:pPr>
      <w:rPr>
        <w:rFonts w:cs="Times New Roman"/>
      </w:rPr>
    </w:lvl>
    <w:lvl w:ilvl="1">
      <w:start w:val="1"/>
      <w:numFmt w:val="decimal"/>
      <w:isLgl/>
      <w:lvlText w:val="%1.%2."/>
      <w:lvlJc w:val="left"/>
      <w:pPr>
        <w:ind w:left="5038" w:hanging="360"/>
      </w:pPr>
      <w:rPr>
        <w:rFonts w:cs="Times New Roman" w:hint="default"/>
        <w:b w:val="0"/>
      </w:rPr>
    </w:lvl>
    <w:lvl w:ilvl="2">
      <w:start w:val="1"/>
      <w:numFmt w:val="decimal"/>
      <w:isLgl/>
      <w:lvlText w:val="%1.%2.%3."/>
      <w:lvlJc w:val="left"/>
      <w:pPr>
        <w:ind w:left="5398" w:hanging="720"/>
      </w:pPr>
      <w:rPr>
        <w:rFonts w:cs="Times New Roman" w:hint="default"/>
      </w:rPr>
    </w:lvl>
    <w:lvl w:ilvl="3">
      <w:start w:val="1"/>
      <w:numFmt w:val="decimal"/>
      <w:isLgl/>
      <w:lvlText w:val="%1.%2.%3.%4."/>
      <w:lvlJc w:val="left"/>
      <w:pPr>
        <w:ind w:left="5398" w:hanging="720"/>
      </w:pPr>
      <w:rPr>
        <w:rFonts w:cs="Times New Roman" w:hint="default"/>
      </w:rPr>
    </w:lvl>
    <w:lvl w:ilvl="4">
      <w:start w:val="1"/>
      <w:numFmt w:val="decimal"/>
      <w:isLgl/>
      <w:lvlText w:val="%1.%2.%3.%4.%5."/>
      <w:lvlJc w:val="left"/>
      <w:pPr>
        <w:ind w:left="5758" w:hanging="1080"/>
      </w:pPr>
      <w:rPr>
        <w:rFonts w:cs="Times New Roman" w:hint="default"/>
      </w:rPr>
    </w:lvl>
    <w:lvl w:ilvl="5">
      <w:start w:val="1"/>
      <w:numFmt w:val="decimal"/>
      <w:isLgl/>
      <w:lvlText w:val="%1.%2.%3.%4.%5.%6."/>
      <w:lvlJc w:val="left"/>
      <w:pPr>
        <w:ind w:left="5758" w:hanging="1080"/>
      </w:pPr>
      <w:rPr>
        <w:rFonts w:cs="Times New Roman" w:hint="default"/>
      </w:rPr>
    </w:lvl>
    <w:lvl w:ilvl="6">
      <w:start w:val="1"/>
      <w:numFmt w:val="decimal"/>
      <w:isLgl/>
      <w:lvlText w:val="%1.%2.%3.%4.%5.%6.%7."/>
      <w:lvlJc w:val="left"/>
      <w:pPr>
        <w:ind w:left="6118" w:hanging="1440"/>
      </w:pPr>
      <w:rPr>
        <w:rFonts w:cs="Times New Roman" w:hint="default"/>
      </w:rPr>
    </w:lvl>
    <w:lvl w:ilvl="7">
      <w:start w:val="1"/>
      <w:numFmt w:val="decimal"/>
      <w:isLgl/>
      <w:lvlText w:val="%1.%2.%3.%4.%5.%6.%7.%8."/>
      <w:lvlJc w:val="left"/>
      <w:pPr>
        <w:ind w:left="6118" w:hanging="1440"/>
      </w:pPr>
      <w:rPr>
        <w:rFonts w:cs="Times New Roman" w:hint="default"/>
      </w:rPr>
    </w:lvl>
    <w:lvl w:ilvl="8">
      <w:start w:val="1"/>
      <w:numFmt w:val="decimal"/>
      <w:isLgl/>
      <w:lvlText w:val="%1.%2.%3.%4.%5.%6.%7.%8.%9."/>
      <w:lvlJc w:val="left"/>
      <w:pPr>
        <w:ind w:left="6478" w:hanging="1800"/>
      </w:pPr>
      <w:rPr>
        <w:rFonts w:cs="Times New Roman" w:hint="default"/>
      </w:rPr>
    </w:lvl>
  </w:abstractNum>
  <w:abstractNum w:abstractNumId="1" w15:restartNumberingAfterBreak="0">
    <w:nsid w:val="0E2A1392"/>
    <w:multiLevelType w:val="multilevel"/>
    <w:tmpl w:val="FFFFFFFF"/>
    <w:lvl w:ilvl="0">
      <w:start w:val="1"/>
      <w:numFmt w:val="decimal"/>
      <w:lvlText w:val="%1."/>
      <w:lvlJc w:val="left"/>
      <w:pPr>
        <w:ind w:left="5038" w:hanging="360"/>
      </w:pPr>
      <w:rPr>
        <w:rFonts w:cs="Times New Roman"/>
      </w:rPr>
    </w:lvl>
    <w:lvl w:ilvl="1">
      <w:start w:val="1"/>
      <w:numFmt w:val="lowerLetter"/>
      <w:lvlText w:val="%2)"/>
      <w:lvlJc w:val="left"/>
      <w:pPr>
        <w:ind w:left="5038" w:hanging="360"/>
      </w:pPr>
      <w:rPr>
        <w:rFonts w:cs="Times New Roman" w:hint="default"/>
      </w:rPr>
    </w:lvl>
    <w:lvl w:ilvl="2">
      <w:start w:val="1"/>
      <w:numFmt w:val="decimal"/>
      <w:isLgl/>
      <w:lvlText w:val="%1.%2.%3."/>
      <w:lvlJc w:val="left"/>
      <w:pPr>
        <w:ind w:left="5398" w:hanging="720"/>
      </w:pPr>
      <w:rPr>
        <w:rFonts w:cs="Times New Roman" w:hint="default"/>
      </w:rPr>
    </w:lvl>
    <w:lvl w:ilvl="3">
      <w:start w:val="1"/>
      <w:numFmt w:val="decimal"/>
      <w:isLgl/>
      <w:lvlText w:val="%1.%2.%3.%4."/>
      <w:lvlJc w:val="left"/>
      <w:pPr>
        <w:ind w:left="5398" w:hanging="720"/>
      </w:pPr>
      <w:rPr>
        <w:rFonts w:cs="Times New Roman" w:hint="default"/>
      </w:rPr>
    </w:lvl>
    <w:lvl w:ilvl="4">
      <w:start w:val="1"/>
      <w:numFmt w:val="decimal"/>
      <w:isLgl/>
      <w:lvlText w:val="%1.%2.%3.%4.%5."/>
      <w:lvlJc w:val="left"/>
      <w:pPr>
        <w:ind w:left="5758" w:hanging="1080"/>
      </w:pPr>
      <w:rPr>
        <w:rFonts w:cs="Times New Roman" w:hint="default"/>
      </w:rPr>
    </w:lvl>
    <w:lvl w:ilvl="5">
      <w:start w:val="1"/>
      <w:numFmt w:val="decimal"/>
      <w:isLgl/>
      <w:lvlText w:val="%1.%2.%3.%4.%5.%6."/>
      <w:lvlJc w:val="left"/>
      <w:pPr>
        <w:ind w:left="5758" w:hanging="1080"/>
      </w:pPr>
      <w:rPr>
        <w:rFonts w:cs="Times New Roman" w:hint="default"/>
      </w:rPr>
    </w:lvl>
    <w:lvl w:ilvl="6">
      <w:start w:val="1"/>
      <w:numFmt w:val="decimal"/>
      <w:isLgl/>
      <w:lvlText w:val="%1.%2.%3.%4.%5.%6.%7."/>
      <w:lvlJc w:val="left"/>
      <w:pPr>
        <w:ind w:left="6118" w:hanging="1440"/>
      </w:pPr>
      <w:rPr>
        <w:rFonts w:cs="Times New Roman" w:hint="default"/>
      </w:rPr>
    </w:lvl>
    <w:lvl w:ilvl="7">
      <w:start w:val="1"/>
      <w:numFmt w:val="decimal"/>
      <w:isLgl/>
      <w:lvlText w:val="%1.%2.%3.%4.%5.%6.%7.%8."/>
      <w:lvlJc w:val="left"/>
      <w:pPr>
        <w:ind w:left="6118" w:hanging="1440"/>
      </w:pPr>
      <w:rPr>
        <w:rFonts w:cs="Times New Roman" w:hint="default"/>
      </w:rPr>
    </w:lvl>
    <w:lvl w:ilvl="8">
      <w:start w:val="1"/>
      <w:numFmt w:val="decimal"/>
      <w:isLgl/>
      <w:lvlText w:val="%1.%2.%3.%4.%5.%6.%7.%8.%9."/>
      <w:lvlJc w:val="left"/>
      <w:pPr>
        <w:ind w:left="6478" w:hanging="1800"/>
      </w:pPr>
      <w:rPr>
        <w:rFonts w:cs="Times New Roman" w:hint="default"/>
      </w:rPr>
    </w:lvl>
  </w:abstractNum>
  <w:abstractNum w:abstractNumId="2" w15:restartNumberingAfterBreak="0">
    <w:nsid w:val="29BC5C7E"/>
    <w:multiLevelType w:val="multilevel"/>
    <w:tmpl w:val="FFFFFFFF"/>
    <w:lvl w:ilvl="0">
      <w:start w:val="1"/>
      <w:numFmt w:val="decimal"/>
      <w:lvlText w:val="%1."/>
      <w:lvlJc w:val="left"/>
      <w:pPr>
        <w:ind w:left="5038" w:hanging="360"/>
      </w:pPr>
      <w:rPr>
        <w:rFonts w:cs="Times New Roman"/>
      </w:rPr>
    </w:lvl>
    <w:lvl w:ilvl="1">
      <w:start w:val="1"/>
      <w:numFmt w:val="lowerLetter"/>
      <w:lvlText w:val="%2)"/>
      <w:lvlJc w:val="left"/>
      <w:pPr>
        <w:ind w:left="5038" w:hanging="360"/>
      </w:pPr>
      <w:rPr>
        <w:rFonts w:cs="Times New Roman" w:hint="default"/>
      </w:rPr>
    </w:lvl>
    <w:lvl w:ilvl="2">
      <w:start w:val="1"/>
      <w:numFmt w:val="decimal"/>
      <w:isLgl/>
      <w:lvlText w:val="%1.%2.%3."/>
      <w:lvlJc w:val="left"/>
      <w:pPr>
        <w:ind w:left="5398" w:hanging="720"/>
      </w:pPr>
      <w:rPr>
        <w:rFonts w:cs="Times New Roman" w:hint="default"/>
      </w:rPr>
    </w:lvl>
    <w:lvl w:ilvl="3">
      <w:start w:val="1"/>
      <w:numFmt w:val="decimal"/>
      <w:isLgl/>
      <w:lvlText w:val="%1.%2.%3.%4."/>
      <w:lvlJc w:val="left"/>
      <w:pPr>
        <w:ind w:left="5398" w:hanging="720"/>
      </w:pPr>
      <w:rPr>
        <w:rFonts w:cs="Times New Roman" w:hint="default"/>
      </w:rPr>
    </w:lvl>
    <w:lvl w:ilvl="4">
      <w:start w:val="1"/>
      <w:numFmt w:val="decimal"/>
      <w:isLgl/>
      <w:lvlText w:val="%1.%2.%3.%4.%5."/>
      <w:lvlJc w:val="left"/>
      <w:pPr>
        <w:ind w:left="5758" w:hanging="1080"/>
      </w:pPr>
      <w:rPr>
        <w:rFonts w:cs="Times New Roman" w:hint="default"/>
      </w:rPr>
    </w:lvl>
    <w:lvl w:ilvl="5">
      <w:start w:val="1"/>
      <w:numFmt w:val="decimal"/>
      <w:isLgl/>
      <w:lvlText w:val="%1.%2.%3.%4.%5.%6."/>
      <w:lvlJc w:val="left"/>
      <w:pPr>
        <w:ind w:left="5758" w:hanging="1080"/>
      </w:pPr>
      <w:rPr>
        <w:rFonts w:cs="Times New Roman" w:hint="default"/>
      </w:rPr>
    </w:lvl>
    <w:lvl w:ilvl="6">
      <w:start w:val="1"/>
      <w:numFmt w:val="decimal"/>
      <w:isLgl/>
      <w:lvlText w:val="%1.%2.%3.%4.%5.%6.%7."/>
      <w:lvlJc w:val="left"/>
      <w:pPr>
        <w:ind w:left="6118" w:hanging="1440"/>
      </w:pPr>
      <w:rPr>
        <w:rFonts w:cs="Times New Roman" w:hint="default"/>
      </w:rPr>
    </w:lvl>
    <w:lvl w:ilvl="7">
      <w:start w:val="1"/>
      <w:numFmt w:val="decimal"/>
      <w:isLgl/>
      <w:lvlText w:val="%1.%2.%3.%4.%5.%6.%7.%8."/>
      <w:lvlJc w:val="left"/>
      <w:pPr>
        <w:ind w:left="6118" w:hanging="1440"/>
      </w:pPr>
      <w:rPr>
        <w:rFonts w:cs="Times New Roman" w:hint="default"/>
      </w:rPr>
    </w:lvl>
    <w:lvl w:ilvl="8">
      <w:start w:val="1"/>
      <w:numFmt w:val="decimal"/>
      <w:isLgl/>
      <w:lvlText w:val="%1.%2.%3.%4.%5.%6.%7.%8.%9."/>
      <w:lvlJc w:val="left"/>
      <w:pPr>
        <w:ind w:left="6478" w:hanging="1800"/>
      </w:pPr>
      <w:rPr>
        <w:rFonts w:cs="Times New Roman" w:hint="default"/>
      </w:rPr>
    </w:lvl>
  </w:abstractNum>
  <w:abstractNum w:abstractNumId="3" w15:restartNumberingAfterBreak="0">
    <w:nsid w:val="3DD136DC"/>
    <w:multiLevelType w:val="hybridMultilevel"/>
    <w:tmpl w:val="FFFFFFFF"/>
    <w:lvl w:ilvl="0" w:tplc="B8B6A214">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4" w15:restartNumberingAfterBreak="0">
    <w:nsid w:val="40537E3B"/>
    <w:multiLevelType w:val="hybridMultilevel"/>
    <w:tmpl w:val="FFFFFFFF"/>
    <w:lvl w:ilvl="0" w:tplc="EB70E4C8">
      <w:numFmt w:val="bullet"/>
      <w:lvlText w:val="-"/>
      <w:lvlJc w:val="left"/>
      <w:pPr>
        <w:ind w:left="1494" w:hanging="360"/>
      </w:pPr>
      <w:rPr>
        <w:rFonts w:ascii="Calibri" w:eastAsia="Times New Roman" w:hAnsi="Calibri" w:hint="default"/>
      </w:rPr>
    </w:lvl>
    <w:lvl w:ilvl="1" w:tplc="04050003" w:tentative="1">
      <w:start w:val="1"/>
      <w:numFmt w:val="bullet"/>
      <w:lvlText w:val="o"/>
      <w:lvlJc w:val="left"/>
      <w:pPr>
        <w:ind w:left="2214" w:hanging="360"/>
      </w:pPr>
      <w:rPr>
        <w:rFonts w:ascii="Courier New" w:hAnsi="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4AF00F66"/>
    <w:multiLevelType w:val="multilevel"/>
    <w:tmpl w:val="FFFFFFFF"/>
    <w:lvl w:ilvl="0">
      <w:start w:val="1"/>
      <w:numFmt w:val="decimal"/>
      <w:lvlText w:val="%1."/>
      <w:lvlJc w:val="left"/>
      <w:pPr>
        <w:ind w:left="5038" w:hanging="360"/>
      </w:pPr>
      <w:rPr>
        <w:rFonts w:cs="Times New Roman"/>
      </w:rPr>
    </w:lvl>
    <w:lvl w:ilvl="1">
      <w:start w:val="1"/>
      <w:numFmt w:val="lowerLetter"/>
      <w:lvlText w:val="%2)"/>
      <w:lvlJc w:val="left"/>
      <w:pPr>
        <w:ind w:left="5038" w:hanging="360"/>
      </w:pPr>
      <w:rPr>
        <w:rFonts w:cs="Times New Roman" w:hint="default"/>
      </w:rPr>
    </w:lvl>
    <w:lvl w:ilvl="2">
      <w:start w:val="1"/>
      <w:numFmt w:val="decimal"/>
      <w:isLgl/>
      <w:lvlText w:val="%1.%2.%3."/>
      <w:lvlJc w:val="left"/>
      <w:pPr>
        <w:ind w:left="5398" w:hanging="720"/>
      </w:pPr>
      <w:rPr>
        <w:rFonts w:cs="Times New Roman" w:hint="default"/>
      </w:rPr>
    </w:lvl>
    <w:lvl w:ilvl="3">
      <w:start w:val="1"/>
      <w:numFmt w:val="decimal"/>
      <w:isLgl/>
      <w:lvlText w:val="%1.%2.%3.%4."/>
      <w:lvlJc w:val="left"/>
      <w:pPr>
        <w:ind w:left="5398" w:hanging="720"/>
      </w:pPr>
      <w:rPr>
        <w:rFonts w:cs="Times New Roman" w:hint="default"/>
      </w:rPr>
    </w:lvl>
    <w:lvl w:ilvl="4">
      <w:start w:val="1"/>
      <w:numFmt w:val="decimal"/>
      <w:isLgl/>
      <w:lvlText w:val="%1.%2.%3.%4.%5."/>
      <w:lvlJc w:val="left"/>
      <w:pPr>
        <w:ind w:left="5758" w:hanging="1080"/>
      </w:pPr>
      <w:rPr>
        <w:rFonts w:cs="Times New Roman" w:hint="default"/>
      </w:rPr>
    </w:lvl>
    <w:lvl w:ilvl="5">
      <w:start w:val="1"/>
      <w:numFmt w:val="decimal"/>
      <w:isLgl/>
      <w:lvlText w:val="%1.%2.%3.%4.%5.%6."/>
      <w:lvlJc w:val="left"/>
      <w:pPr>
        <w:ind w:left="5758" w:hanging="1080"/>
      </w:pPr>
      <w:rPr>
        <w:rFonts w:cs="Times New Roman" w:hint="default"/>
      </w:rPr>
    </w:lvl>
    <w:lvl w:ilvl="6">
      <w:start w:val="1"/>
      <w:numFmt w:val="decimal"/>
      <w:isLgl/>
      <w:lvlText w:val="%1.%2.%3.%4.%5.%6.%7."/>
      <w:lvlJc w:val="left"/>
      <w:pPr>
        <w:ind w:left="6118" w:hanging="1440"/>
      </w:pPr>
      <w:rPr>
        <w:rFonts w:cs="Times New Roman" w:hint="default"/>
      </w:rPr>
    </w:lvl>
    <w:lvl w:ilvl="7">
      <w:start w:val="1"/>
      <w:numFmt w:val="decimal"/>
      <w:isLgl/>
      <w:lvlText w:val="%1.%2.%3.%4.%5.%6.%7.%8."/>
      <w:lvlJc w:val="left"/>
      <w:pPr>
        <w:ind w:left="6118" w:hanging="1440"/>
      </w:pPr>
      <w:rPr>
        <w:rFonts w:cs="Times New Roman" w:hint="default"/>
      </w:rPr>
    </w:lvl>
    <w:lvl w:ilvl="8">
      <w:start w:val="1"/>
      <w:numFmt w:val="decimal"/>
      <w:isLgl/>
      <w:lvlText w:val="%1.%2.%3.%4.%5.%6.%7.%8.%9."/>
      <w:lvlJc w:val="left"/>
      <w:pPr>
        <w:ind w:left="6478" w:hanging="1800"/>
      </w:pPr>
      <w:rPr>
        <w:rFonts w:cs="Times New Roman" w:hint="default"/>
      </w:rPr>
    </w:lvl>
  </w:abstractNum>
  <w:abstractNum w:abstractNumId="6" w15:restartNumberingAfterBreak="0">
    <w:nsid w:val="5C6D0D6C"/>
    <w:multiLevelType w:val="hybridMultilevel"/>
    <w:tmpl w:val="FFFFFFFF"/>
    <w:lvl w:ilvl="0" w:tplc="04050019">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2E543B3"/>
    <w:multiLevelType w:val="hybridMultilevel"/>
    <w:tmpl w:val="FFFFFFFF"/>
    <w:lvl w:ilvl="0" w:tplc="04050019">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64D6F7D"/>
    <w:multiLevelType w:val="hybridMultilevel"/>
    <w:tmpl w:val="FFFFFFFF"/>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6"/>
  </w:num>
  <w:num w:numId="4">
    <w:abstractNumId w:val="8"/>
  </w:num>
  <w:num w:numId="5">
    <w:abstractNumId w:val="5"/>
  </w:num>
  <w:num w:numId="6">
    <w:abstractNumId w:val="1"/>
  </w:num>
  <w:num w:numId="7">
    <w:abstractNumId w:val="2"/>
  </w:num>
  <w:num w:numId="8">
    <w:abstractNumId w:val="4"/>
  </w:num>
  <w:num w:numId="9">
    <w:abstractNumId w:val="0"/>
    <w:lvlOverride w:ilvl="0">
      <w:startOverride w:val="6"/>
    </w:lvlOverride>
    <w:lvlOverride w:ilvl="1">
      <w:startOverride w:val="12"/>
    </w:lvlOverride>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5DD"/>
    <w:rsid w:val="00004B25"/>
    <w:rsid w:val="00025BF3"/>
    <w:rsid w:val="00035273"/>
    <w:rsid w:val="000377A2"/>
    <w:rsid w:val="000432E6"/>
    <w:rsid w:val="0005578C"/>
    <w:rsid w:val="00057353"/>
    <w:rsid w:val="000614E3"/>
    <w:rsid w:val="00062E2B"/>
    <w:rsid w:val="00064005"/>
    <w:rsid w:val="00064990"/>
    <w:rsid w:val="00064F86"/>
    <w:rsid w:val="00067121"/>
    <w:rsid w:val="00072082"/>
    <w:rsid w:val="00073283"/>
    <w:rsid w:val="00080953"/>
    <w:rsid w:val="00081F83"/>
    <w:rsid w:val="00082EBA"/>
    <w:rsid w:val="0008571D"/>
    <w:rsid w:val="000877E7"/>
    <w:rsid w:val="000900B7"/>
    <w:rsid w:val="00091206"/>
    <w:rsid w:val="00091425"/>
    <w:rsid w:val="000918C5"/>
    <w:rsid w:val="000937D3"/>
    <w:rsid w:val="000A5ABA"/>
    <w:rsid w:val="000A5E45"/>
    <w:rsid w:val="000B2D5E"/>
    <w:rsid w:val="000B39D7"/>
    <w:rsid w:val="000B6795"/>
    <w:rsid w:val="000B716F"/>
    <w:rsid w:val="000C3861"/>
    <w:rsid w:val="000C3CF6"/>
    <w:rsid w:val="000D4607"/>
    <w:rsid w:val="000E08FD"/>
    <w:rsid w:val="000E0D34"/>
    <w:rsid w:val="000E7412"/>
    <w:rsid w:val="000F0E9F"/>
    <w:rsid w:val="000F271E"/>
    <w:rsid w:val="000F2956"/>
    <w:rsid w:val="000F4285"/>
    <w:rsid w:val="00102F4F"/>
    <w:rsid w:val="0010498B"/>
    <w:rsid w:val="001079BA"/>
    <w:rsid w:val="00113A0C"/>
    <w:rsid w:val="001241A3"/>
    <w:rsid w:val="001255B5"/>
    <w:rsid w:val="00132513"/>
    <w:rsid w:val="00146A9E"/>
    <w:rsid w:val="00151483"/>
    <w:rsid w:val="00156768"/>
    <w:rsid w:val="0016251D"/>
    <w:rsid w:val="00167E89"/>
    <w:rsid w:val="001729DB"/>
    <w:rsid w:val="00173ADA"/>
    <w:rsid w:val="00183BBC"/>
    <w:rsid w:val="00185BD9"/>
    <w:rsid w:val="00186DCE"/>
    <w:rsid w:val="0019674E"/>
    <w:rsid w:val="0019753B"/>
    <w:rsid w:val="001A4D10"/>
    <w:rsid w:val="001A6A1A"/>
    <w:rsid w:val="001B3564"/>
    <w:rsid w:val="001B683A"/>
    <w:rsid w:val="001B7905"/>
    <w:rsid w:val="001C38DA"/>
    <w:rsid w:val="001C512E"/>
    <w:rsid w:val="001E06A4"/>
    <w:rsid w:val="001F77C9"/>
    <w:rsid w:val="0020680F"/>
    <w:rsid w:val="00207212"/>
    <w:rsid w:val="002108CA"/>
    <w:rsid w:val="002208A1"/>
    <w:rsid w:val="00221D17"/>
    <w:rsid w:val="002357A8"/>
    <w:rsid w:val="00235D4C"/>
    <w:rsid w:val="002446B8"/>
    <w:rsid w:val="00244D79"/>
    <w:rsid w:val="002451CB"/>
    <w:rsid w:val="00246493"/>
    <w:rsid w:val="00250D61"/>
    <w:rsid w:val="0025360B"/>
    <w:rsid w:val="00254060"/>
    <w:rsid w:val="002543B5"/>
    <w:rsid w:val="00255322"/>
    <w:rsid w:val="00255D2E"/>
    <w:rsid w:val="00262A1B"/>
    <w:rsid w:val="00262C63"/>
    <w:rsid w:val="00263022"/>
    <w:rsid w:val="00264202"/>
    <w:rsid w:val="0026590A"/>
    <w:rsid w:val="002710BC"/>
    <w:rsid w:val="00285669"/>
    <w:rsid w:val="002A17E7"/>
    <w:rsid w:val="002B0032"/>
    <w:rsid w:val="002B2E96"/>
    <w:rsid w:val="002C135B"/>
    <w:rsid w:val="002C497C"/>
    <w:rsid w:val="002C5450"/>
    <w:rsid w:val="002C6517"/>
    <w:rsid w:val="002C79BE"/>
    <w:rsid w:val="002F0778"/>
    <w:rsid w:val="002F6EB4"/>
    <w:rsid w:val="00300847"/>
    <w:rsid w:val="00303134"/>
    <w:rsid w:val="00303C5B"/>
    <w:rsid w:val="00310A5C"/>
    <w:rsid w:val="00314CE9"/>
    <w:rsid w:val="003150FE"/>
    <w:rsid w:val="00320672"/>
    <w:rsid w:val="00321E12"/>
    <w:rsid w:val="00324D77"/>
    <w:rsid w:val="00327080"/>
    <w:rsid w:val="00340889"/>
    <w:rsid w:val="003422C1"/>
    <w:rsid w:val="00355BED"/>
    <w:rsid w:val="00355C2F"/>
    <w:rsid w:val="00356D67"/>
    <w:rsid w:val="0036551B"/>
    <w:rsid w:val="00375EE5"/>
    <w:rsid w:val="003767B5"/>
    <w:rsid w:val="00380962"/>
    <w:rsid w:val="00381D99"/>
    <w:rsid w:val="00382673"/>
    <w:rsid w:val="003835DD"/>
    <w:rsid w:val="00384873"/>
    <w:rsid w:val="003B564D"/>
    <w:rsid w:val="003C443C"/>
    <w:rsid w:val="003C4730"/>
    <w:rsid w:val="003D201F"/>
    <w:rsid w:val="003D382A"/>
    <w:rsid w:val="003D58CA"/>
    <w:rsid w:val="003E151D"/>
    <w:rsid w:val="003E1FC8"/>
    <w:rsid w:val="003E27E7"/>
    <w:rsid w:val="003E5D4B"/>
    <w:rsid w:val="003F1864"/>
    <w:rsid w:val="003F4FE9"/>
    <w:rsid w:val="003F685C"/>
    <w:rsid w:val="004056BE"/>
    <w:rsid w:val="004057C9"/>
    <w:rsid w:val="00410D36"/>
    <w:rsid w:val="004141AA"/>
    <w:rsid w:val="00417466"/>
    <w:rsid w:val="00422A68"/>
    <w:rsid w:val="00423180"/>
    <w:rsid w:val="00423F85"/>
    <w:rsid w:val="004259CA"/>
    <w:rsid w:val="0042768B"/>
    <w:rsid w:val="00430076"/>
    <w:rsid w:val="004329EB"/>
    <w:rsid w:val="00433AF5"/>
    <w:rsid w:val="00435768"/>
    <w:rsid w:val="004406E8"/>
    <w:rsid w:val="004434EB"/>
    <w:rsid w:val="0044653C"/>
    <w:rsid w:val="00450055"/>
    <w:rsid w:val="00462B34"/>
    <w:rsid w:val="00475935"/>
    <w:rsid w:val="00481893"/>
    <w:rsid w:val="00481F66"/>
    <w:rsid w:val="00484AC3"/>
    <w:rsid w:val="00497F82"/>
    <w:rsid w:val="004A0E43"/>
    <w:rsid w:val="004A5673"/>
    <w:rsid w:val="004B01A0"/>
    <w:rsid w:val="004B183A"/>
    <w:rsid w:val="004B370F"/>
    <w:rsid w:val="004B768B"/>
    <w:rsid w:val="004B7B43"/>
    <w:rsid w:val="004C3191"/>
    <w:rsid w:val="004C6515"/>
    <w:rsid w:val="004C7205"/>
    <w:rsid w:val="004D4568"/>
    <w:rsid w:val="004D4B3F"/>
    <w:rsid w:val="004D5BCC"/>
    <w:rsid w:val="004D7CE6"/>
    <w:rsid w:val="004E1F08"/>
    <w:rsid w:val="004E383E"/>
    <w:rsid w:val="004F74AE"/>
    <w:rsid w:val="00502FD5"/>
    <w:rsid w:val="00505042"/>
    <w:rsid w:val="00512B4E"/>
    <w:rsid w:val="005254CC"/>
    <w:rsid w:val="00532183"/>
    <w:rsid w:val="0053696A"/>
    <w:rsid w:val="00540C57"/>
    <w:rsid w:val="005443A2"/>
    <w:rsid w:val="00544F43"/>
    <w:rsid w:val="0055375F"/>
    <w:rsid w:val="00557A89"/>
    <w:rsid w:val="00562E10"/>
    <w:rsid w:val="00570543"/>
    <w:rsid w:val="00573467"/>
    <w:rsid w:val="00573EE6"/>
    <w:rsid w:val="00574F0A"/>
    <w:rsid w:val="00580CBA"/>
    <w:rsid w:val="00587119"/>
    <w:rsid w:val="005875BE"/>
    <w:rsid w:val="00587AEE"/>
    <w:rsid w:val="005919F5"/>
    <w:rsid w:val="00596C48"/>
    <w:rsid w:val="005A3696"/>
    <w:rsid w:val="005A5F53"/>
    <w:rsid w:val="005B5482"/>
    <w:rsid w:val="005C1D65"/>
    <w:rsid w:val="005C369A"/>
    <w:rsid w:val="005C4DAA"/>
    <w:rsid w:val="005C54F7"/>
    <w:rsid w:val="005D2684"/>
    <w:rsid w:val="005E17D5"/>
    <w:rsid w:val="005E21C9"/>
    <w:rsid w:val="005E33D7"/>
    <w:rsid w:val="005E5C84"/>
    <w:rsid w:val="005E631C"/>
    <w:rsid w:val="005E6E24"/>
    <w:rsid w:val="005F1EA6"/>
    <w:rsid w:val="006007AA"/>
    <w:rsid w:val="00611F4D"/>
    <w:rsid w:val="00612D4D"/>
    <w:rsid w:val="00616846"/>
    <w:rsid w:val="00617E5A"/>
    <w:rsid w:val="006204B1"/>
    <w:rsid w:val="00621E7B"/>
    <w:rsid w:val="006305BB"/>
    <w:rsid w:val="0063461C"/>
    <w:rsid w:val="00634B2A"/>
    <w:rsid w:val="00642BBD"/>
    <w:rsid w:val="00645233"/>
    <w:rsid w:val="00646856"/>
    <w:rsid w:val="00650F82"/>
    <w:rsid w:val="00657F14"/>
    <w:rsid w:val="00671A90"/>
    <w:rsid w:val="006806C3"/>
    <w:rsid w:val="006853D3"/>
    <w:rsid w:val="006874DE"/>
    <w:rsid w:val="00687F7D"/>
    <w:rsid w:val="0069138C"/>
    <w:rsid w:val="006934FF"/>
    <w:rsid w:val="00696096"/>
    <w:rsid w:val="006978C2"/>
    <w:rsid w:val="006A7909"/>
    <w:rsid w:val="006B44BD"/>
    <w:rsid w:val="006C3614"/>
    <w:rsid w:val="006C4AC0"/>
    <w:rsid w:val="006C5E3F"/>
    <w:rsid w:val="006C7F95"/>
    <w:rsid w:val="006D2154"/>
    <w:rsid w:val="006D26AE"/>
    <w:rsid w:val="006D51A3"/>
    <w:rsid w:val="006E2D7A"/>
    <w:rsid w:val="006F0ECA"/>
    <w:rsid w:val="006F3DE5"/>
    <w:rsid w:val="006F4C75"/>
    <w:rsid w:val="00715CE6"/>
    <w:rsid w:val="00717DFA"/>
    <w:rsid w:val="0072001F"/>
    <w:rsid w:val="0072070B"/>
    <w:rsid w:val="0074056F"/>
    <w:rsid w:val="00752945"/>
    <w:rsid w:val="00762113"/>
    <w:rsid w:val="0076674E"/>
    <w:rsid w:val="00770D55"/>
    <w:rsid w:val="00775E41"/>
    <w:rsid w:val="00791F29"/>
    <w:rsid w:val="00793611"/>
    <w:rsid w:val="00793815"/>
    <w:rsid w:val="00797909"/>
    <w:rsid w:val="007A3F18"/>
    <w:rsid w:val="007A6F0E"/>
    <w:rsid w:val="007C575F"/>
    <w:rsid w:val="007C61BC"/>
    <w:rsid w:val="007D3576"/>
    <w:rsid w:val="007D3BB6"/>
    <w:rsid w:val="007E32A6"/>
    <w:rsid w:val="007F7C36"/>
    <w:rsid w:val="008001F4"/>
    <w:rsid w:val="00800CEB"/>
    <w:rsid w:val="0080155C"/>
    <w:rsid w:val="008015D5"/>
    <w:rsid w:val="00807964"/>
    <w:rsid w:val="00820BC8"/>
    <w:rsid w:val="0082300A"/>
    <w:rsid w:val="008248A9"/>
    <w:rsid w:val="00825BF2"/>
    <w:rsid w:val="008308EE"/>
    <w:rsid w:val="00837A48"/>
    <w:rsid w:val="008466FD"/>
    <w:rsid w:val="00846BF2"/>
    <w:rsid w:val="008577F0"/>
    <w:rsid w:val="008704BB"/>
    <w:rsid w:val="00876BC5"/>
    <w:rsid w:val="0088325B"/>
    <w:rsid w:val="008833BC"/>
    <w:rsid w:val="00886DBD"/>
    <w:rsid w:val="00891C8A"/>
    <w:rsid w:val="00892B4C"/>
    <w:rsid w:val="0089534A"/>
    <w:rsid w:val="00897C7B"/>
    <w:rsid w:val="008A3BAB"/>
    <w:rsid w:val="008A487F"/>
    <w:rsid w:val="008B7E26"/>
    <w:rsid w:val="008C10C3"/>
    <w:rsid w:val="008C2BEA"/>
    <w:rsid w:val="008C371A"/>
    <w:rsid w:val="008C77A3"/>
    <w:rsid w:val="008D4343"/>
    <w:rsid w:val="008E25BE"/>
    <w:rsid w:val="008F7CFB"/>
    <w:rsid w:val="00903861"/>
    <w:rsid w:val="009106A6"/>
    <w:rsid w:val="00911DF7"/>
    <w:rsid w:val="0091247C"/>
    <w:rsid w:val="009127EE"/>
    <w:rsid w:val="00921112"/>
    <w:rsid w:val="00930505"/>
    <w:rsid w:val="00932A83"/>
    <w:rsid w:val="00940005"/>
    <w:rsid w:val="009423C2"/>
    <w:rsid w:val="00942B50"/>
    <w:rsid w:val="00942EFB"/>
    <w:rsid w:val="00951225"/>
    <w:rsid w:val="00952C05"/>
    <w:rsid w:val="00963051"/>
    <w:rsid w:val="009675B1"/>
    <w:rsid w:val="00973660"/>
    <w:rsid w:val="00991B04"/>
    <w:rsid w:val="0099264B"/>
    <w:rsid w:val="00992E91"/>
    <w:rsid w:val="00993223"/>
    <w:rsid w:val="009A212B"/>
    <w:rsid w:val="009B6BFE"/>
    <w:rsid w:val="009B6DCB"/>
    <w:rsid w:val="009C7E96"/>
    <w:rsid w:val="009E01CA"/>
    <w:rsid w:val="009E2384"/>
    <w:rsid w:val="009E23E0"/>
    <w:rsid w:val="009F0A9C"/>
    <w:rsid w:val="009F3FFA"/>
    <w:rsid w:val="009F4463"/>
    <w:rsid w:val="00A0040C"/>
    <w:rsid w:val="00A279CA"/>
    <w:rsid w:val="00A335E9"/>
    <w:rsid w:val="00A34A20"/>
    <w:rsid w:val="00A45035"/>
    <w:rsid w:val="00A52956"/>
    <w:rsid w:val="00A553C7"/>
    <w:rsid w:val="00A57662"/>
    <w:rsid w:val="00A576BD"/>
    <w:rsid w:val="00A64571"/>
    <w:rsid w:val="00A657C7"/>
    <w:rsid w:val="00A67F87"/>
    <w:rsid w:val="00A70057"/>
    <w:rsid w:val="00A70320"/>
    <w:rsid w:val="00A75E84"/>
    <w:rsid w:val="00A81E18"/>
    <w:rsid w:val="00A8285B"/>
    <w:rsid w:val="00A83786"/>
    <w:rsid w:val="00A92AB9"/>
    <w:rsid w:val="00A9642B"/>
    <w:rsid w:val="00AA02B0"/>
    <w:rsid w:val="00AA1B35"/>
    <w:rsid w:val="00AC2AEC"/>
    <w:rsid w:val="00AC51E3"/>
    <w:rsid w:val="00AD09DA"/>
    <w:rsid w:val="00AD7502"/>
    <w:rsid w:val="00AD7D59"/>
    <w:rsid w:val="00AE1E23"/>
    <w:rsid w:val="00AE43D9"/>
    <w:rsid w:val="00AF1836"/>
    <w:rsid w:val="00B04A0E"/>
    <w:rsid w:val="00B1725F"/>
    <w:rsid w:val="00B211C1"/>
    <w:rsid w:val="00B258F2"/>
    <w:rsid w:val="00B2741C"/>
    <w:rsid w:val="00B3284F"/>
    <w:rsid w:val="00B34178"/>
    <w:rsid w:val="00B40389"/>
    <w:rsid w:val="00B43CAA"/>
    <w:rsid w:val="00B470FA"/>
    <w:rsid w:val="00B52F32"/>
    <w:rsid w:val="00B55B71"/>
    <w:rsid w:val="00B60C55"/>
    <w:rsid w:val="00B6188F"/>
    <w:rsid w:val="00B61B55"/>
    <w:rsid w:val="00B62226"/>
    <w:rsid w:val="00B63D42"/>
    <w:rsid w:val="00B65AAB"/>
    <w:rsid w:val="00B66008"/>
    <w:rsid w:val="00B6621F"/>
    <w:rsid w:val="00B84FBC"/>
    <w:rsid w:val="00B923E0"/>
    <w:rsid w:val="00B976A8"/>
    <w:rsid w:val="00BB1318"/>
    <w:rsid w:val="00BC3F92"/>
    <w:rsid w:val="00BC4EF7"/>
    <w:rsid w:val="00BD7D4E"/>
    <w:rsid w:val="00BE17EB"/>
    <w:rsid w:val="00BE3E81"/>
    <w:rsid w:val="00BE7C5E"/>
    <w:rsid w:val="00BF3617"/>
    <w:rsid w:val="00BF55EE"/>
    <w:rsid w:val="00C10A4C"/>
    <w:rsid w:val="00C1534D"/>
    <w:rsid w:val="00C1534F"/>
    <w:rsid w:val="00C163F6"/>
    <w:rsid w:val="00C21709"/>
    <w:rsid w:val="00C318D5"/>
    <w:rsid w:val="00C32FF2"/>
    <w:rsid w:val="00C354B3"/>
    <w:rsid w:val="00C36EFA"/>
    <w:rsid w:val="00C433BB"/>
    <w:rsid w:val="00C51AC8"/>
    <w:rsid w:val="00C60187"/>
    <w:rsid w:val="00C73FE4"/>
    <w:rsid w:val="00C77D0F"/>
    <w:rsid w:val="00C82AC6"/>
    <w:rsid w:val="00C90DE1"/>
    <w:rsid w:val="00C94265"/>
    <w:rsid w:val="00C95093"/>
    <w:rsid w:val="00C95DD9"/>
    <w:rsid w:val="00C97D15"/>
    <w:rsid w:val="00CA4830"/>
    <w:rsid w:val="00CB325D"/>
    <w:rsid w:val="00CB3585"/>
    <w:rsid w:val="00CB3B2C"/>
    <w:rsid w:val="00CB3EE9"/>
    <w:rsid w:val="00CC2D30"/>
    <w:rsid w:val="00CC4798"/>
    <w:rsid w:val="00CC5684"/>
    <w:rsid w:val="00CC7AF5"/>
    <w:rsid w:val="00CD1385"/>
    <w:rsid w:val="00CD21C4"/>
    <w:rsid w:val="00CD3883"/>
    <w:rsid w:val="00CD453B"/>
    <w:rsid w:val="00CE6618"/>
    <w:rsid w:val="00D02218"/>
    <w:rsid w:val="00D05EAA"/>
    <w:rsid w:val="00D066EF"/>
    <w:rsid w:val="00D132D9"/>
    <w:rsid w:val="00D15FE0"/>
    <w:rsid w:val="00D30038"/>
    <w:rsid w:val="00D354E3"/>
    <w:rsid w:val="00D4074F"/>
    <w:rsid w:val="00D40F64"/>
    <w:rsid w:val="00D411C7"/>
    <w:rsid w:val="00D4244B"/>
    <w:rsid w:val="00D44E76"/>
    <w:rsid w:val="00D50C25"/>
    <w:rsid w:val="00D51094"/>
    <w:rsid w:val="00D55A4A"/>
    <w:rsid w:val="00D61C23"/>
    <w:rsid w:val="00D666A1"/>
    <w:rsid w:val="00D752E3"/>
    <w:rsid w:val="00DA2738"/>
    <w:rsid w:val="00DA2DF2"/>
    <w:rsid w:val="00DA4443"/>
    <w:rsid w:val="00DC2CC2"/>
    <w:rsid w:val="00DC35A4"/>
    <w:rsid w:val="00DD1AD7"/>
    <w:rsid w:val="00DD676A"/>
    <w:rsid w:val="00DE1182"/>
    <w:rsid w:val="00DF15FA"/>
    <w:rsid w:val="00DF2D96"/>
    <w:rsid w:val="00DF4B49"/>
    <w:rsid w:val="00DF619F"/>
    <w:rsid w:val="00DF6D73"/>
    <w:rsid w:val="00E02F31"/>
    <w:rsid w:val="00E252BD"/>
    <w:rsid w:val="00E32AA7"/>
    <w:rsid w:val="00E3501E"/>
    <w:rsid w:val="00E364D9"/>
    <w:rsid w:val="00E374B0"/>
    <w:rsid w:val="00E41C41"/>
    <w:rsid w:val="00E454EE"/>
    <w:rsid w:val="00E458E3"/>
    <w:rsid w:val="00E462C7"/>
    <w:rsid w:val="00E46901"/>
    <w:rsid w:val="00E51C52"/>
    <w:rsid w:val="00E51F14"/>
    <w:rsid w:val="00E5431E"/>
    <w:rsid w:val="00E60BF3"/>
    <w:rsid w:val="00E624CE"/>
    <w:rsid w:val="00E67C93"/>
    <w:rsid w:val="00E70AF9"/>
    <w:rsid w:val="00E73C73"/>
    <w:rsid w:val="00E83F34"/>
    <w:rsid w:val="00E86E6B"/>
    <w:rsid w:val="00E90F0F"/>
    <w:rsid w:val="00E92A69"/>
    <w:rsid w:val="00EA207C"/>
    <w:rsid w:val="00EA3B89"/>
    <w:rsid w:val="00EA7932"/>
    <w:rsid w:val="00EB038C"/>
    <w:rsid w:val="00EB067D"/>
    <w:rsid w:val="00EB2DA9"/>
    <w:rsid w:val="00EB4D87"/>
    <w:rsid w:val="00EC489A"/>
    <w:rsid w:val="00ED58DB"/>
    <w:rsid w:val="00EE2260"/>
    <w:rsid w:val="00EE3A93"/>
    <w:rsid w:val="00EE4766"/>
    <w:rsid w:val="00EE5736"/>
    <w:rsid w:val="00EE61A0"/>
    <w:rsid w:val="00EF53B5"/>
    <w:rsid w:val="00F0362A"/>
    <w:rsid w:val="00F12E91"/>
    <w:rsid w:val="00F14409"/>
    <w:rsid w:val="00F14D03"/>
    <w:rsid w:val="00F165B9"/>
    <w:rsid w:val="00F17FAD"/>
    <w:rsid w:val="00F20CA7"/>
    <w:rsid w:val="00F31213"/>
    <w:rsid w:val="00F340C2"/>
    <w:rsid w:val="00F36CB0"/>
    <w:rsid w:val="00F40512"/>
    <w:rsid w:val="00F55014"/>
    <w:rsid w:val="00F55CFF"/>
    <w:rsid w:val="00F560FF"/>
    <w:rsid w:val="00F67821"/>
    <w:rsid w:val="00F70A7D"/>
    <w:rsid w:val="00F849E9"/>
    <w:rsid w:val="00F917E5"/>
    <w:rsid w:val="00F93104"/>
    <w:rsid w:val="00FA60FA"/>
    <w:rsid w:val="00FB30EC"/>
    <w:rsid w:val="00FB57B0"/>
    <w:rsid w:val="00FC066F"/>
    <w:rsid w:val="00FC1DD7"/>
    <w:rsid w:val="00FC285C"/>
    <w:rsid w:val="00FC3664"/>
    <w:rsid w:val="00FC3DDB"/>
    <w:rsid w:val="00FC5EF6"/>
    <w:rsid w:val="00FC79CA"/>
    <w:rsid w:val="00FD19D3"/>
    <w:rsid w:val="00FD7710"/>
    <w:rsid w:val="00FE288C"/>
    <w:rsid w:val="00FE2A43"/>
    <w:rsid w:val="00FE71D1"/>
    <w:rsid w:val="00FE7B2E"/>
    <w:rsid w:val="00FF02BF"/>
    <w:rsid w:val="00FF4650"/>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413F339"/>
  <w14:defaultImageDpi w14:val="0"/>
  <w15:docId w15:val="{15DCC4B6-01C6-4646-93E6-37DBA0C2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eastAsia="Times New Roman"/>
      <w:kern w:val="0"/>
      <w:sz w:val="22"/>
    </w:rPr>
  </w:style>
  <w:style w:type="paragraph" w:styleId="Nadpis1">
    <w:name w:val="heading 1"/>
    <w:basedOn w:val="Normln"/>
    <w:next w:val="Normln"/>
    <w:link w:val="Nadpis1Char"/>
    <w:uiPriority w:val="99"/>
    <w:qFormat/>
    <w:rsid w:val="000F4285"/>
    <w:pPr>
      <w:keepNext/>
      <w:numPr>
        <w:numId w:val="1"/>
      </w:numPr>
      <w:spacing w:before="240"/>
      <w:ind w:left="0" w:firstLine="0"/>
      <w:jc w:val="center"/>
      <w:outlineLvl w:val="0"/>
    </w:pPr>
    <w:rPr>
      <w:b/>
      <w:sz w:val="24"/>
      <w:szCs w:val="20"/>
    </w:rPr>
  </w:style>
  <w:style w:type="paragraph" w:styleId="Nadpis3">
    <w:name w:val="heading 3"/>
    <w:basedOn w:val="Normln"/>
    <w:next w:val="Normln"/>
    <w:link w:val="Nadpis3Char"/>
    <w:uiPriority w:val="99"/>
    <w:qFormat/>
    <w:rsid w:val="004D7CE6"/>
    <w:pPr>
      <w:keepNext/>
      <w:keepLines/>
      <w:spacing w:before="40" w:after="0"/>
      <w:outlineLvl w:val="2"/>
    </w:pPr>
    <w:rPr>
      <w:rFonts w:ascii="Calibri Light" w:hAnsi="Calibri Light"/>
      <w:color w:val="1F4D78"/>
      <w:sz w:val="24"/>
    </w:rPr>
  </w:style>
  <w:style w:type="paragraph" w:styleId="Nadpis4">
    <w:name w:val="heading 4"/>
    <w:basedOn w:val="Normln"/>
    <w:next w:val="Normln"/>
    <w:link w:val="Nadpis4Char"/>
    <w:uiPriority w:val="99"/>
    <w:qFormat/>
    <w:rsid w:val="00612D4D"/>
    <w:pPr>
      <w:keepNext/>
      <w:keepLines/>
      <w:spacing w:before="40" w:after="0"/>
      <w:outlineLvl w:val="3"/>
    </w:pPr>
    <w:rPr>
      <w:rFonts w:ascii="Calibri Light" w:hAnsi="Calibri Light"/>
      <w:i/>
      <w:iCs/>
      <w:color w:val="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F4285"/>
    <w:rPr>
      <w:rFonts w:ascii="Calibri" w:hAnsi="Calibri"/>
      <w:b/>
      <w:sz w:val="20"/>
      <w:lang w:val="x-none" w:eastAsia="cs-CZ"/>
    </w:rPr>
  </w:style>
  <w:style w:type="character" w:customStyle="1" w:styleId="Nadpis3Char">
    <w:name w:val="Nadpis 3 Char"/>
    <w:basedOn w:val="Standardnpsmoodstavce"/>
    <w:link w:val="Nadpis3"/>
    <w:uiPriority w:val="99"/>
    <w:semiHidden/>
    <w:locked/>
    <w:rsid w:val="004D7CE6"/>
    <w:rPr>
      <w:rFonts w:ascii="Calibri Light" w:hAnsi="Calibri Light"/>
      <w:color w:val="1F4D78"/>
      <w:sz w:val="24"/>
      <w:lang w:val="x-none" w:eastAsia="cs-CZ"/>
    </w:rPr>
  </w:style>
  <w:style w:type="character" w:customStyle="1" w:styleId="Nadpis4Char">
    <w:name w:val="Nadpis 4 Char"/>
    <w:basedOn w:val="Standardnpsmoodstavce"/>
    <w:link w:val="Nadpis4"/>
    <w:uiPriority w:val="99"/>
    <w:semiHidden/>
    <w:locked/>
    <w:rsid w:val="00612D4D"/>
    <w:rPr>
      <w:rFonts w:ascii="Calibri Light" w:hAnsi="Calibri Light"/>
      <w:i/>
      <w:color w:val="2E74B5"/>
      <w:sz w:val="24"/>
      <w:lang w:val="x-none" w:eastAsia="cs-CZ"/>
    </w:rPr>
  </w:style>
  <w:style w:type="paragraph" w:customStyle="1" w:styleId="dka">
    <w:name w:val="Řádka"/>
    <w:uiPriority w:val="99"/>
    <w:rsid w:val="00612D4D"/>
    <w:pPr>
      <w:snapToGrid w:val="0"/>
      <w:spacing w:after="0" w:line="240" w:lineRule="auto"/>
    </w:pPr>
    <w:rPr>
      <w:rFonts w:ascii="Times New Roman" w:eastAsia="Times New Roman" w:hAnsi="Times New Roman"/>
      <w:color w:val="000000"/>
      <w:kern w:val="0"/>
      <w:szCs w:val="20"/>
    </w:rPr>
  </w:style>
  <w:style w:type="paragraph" w:styleId="Zkladntext">
    <w:name w:val="Body Text"/>
    <w:basedOn w:val="Normln"/>
    <w:link w:val="ZkladntextChar"/>
    <w:uiPriority w:val="99"/>
    <w:semiHidden/>
    <w:rsid w:val="00612D4D"/>
    <w:pPr>
      <w:jc w:val="center"/>
    </w:pPr>
    <w:rPr>
      <w:rFonts w:ascii="Times New Roman" w:hAnsi="Times New Roman"/>
      <w:b/>
      <w:bCs/>
      <w:sz w:val="48"/>
    </w:rPr>
  </w:style>
  <w:style w:type="character" w:customStyle="1" w:styleId="ZkladntextChar">
    <w:name w:val="Základní text Char"/>
    <w:basedOn w:val="Standardnpsmoodstavce"/>
    <w:link w:val="Zkladntext"/>
    <w:uiPriority w:val="99"/>
    <w:semiHidden/>
    <w:locked/>
    <w:rsid w:val="00612D4D"/>
    <w:rPr>
      <w:rFonts w:ascii="Times New Roman" w:hAnsi="Times New Roman"/>
      <w:b/>
      <w:sz w:val="24"/>
    </w:rPr>
  </w:style>
  <w:style w:type="table" w:styleId="Mkatabulky">
    <w:name w:val="Table Grid"/>
    <w:basedOn w:val="Normlntabulka"/>
    <w:uiPriority w:val="99"/>
    <w:rsid w:val="00612D4D"/>
    <w:pPr>
      <w:spacing w:after="0" w:line="240" w:lineRule="auto"/>
    </w:pPr>
    <w:rPr>
      <w:rFonts w:ascii="Times New Roman" w:eastAsia="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Bullet Number,Smlouva-Odst.,Nad,Odstavec_muj,Odstavec cíl se seznamem,Odstavec se seznamem5,Odrážky,Odstavec se seznamem a odrážkou,1 úroveň Odstavec se seznamem,List Paragraph (Czech Tourism),NAKIT List Paragraph"/>
    <w:basedOn w:val="Normln"/>
    <w:link w:val="OdstavecseseznamemChar"/>
    <w:uiPriority w:val="99"/>
    <w:qFormat/>
    <w:rsid w:val="00612D4D"/>
    <w:pPr>
      <w:ind w:left="720"/>
      <w:contextualSpacing/>
    </w:pPr>
  </w:style>
  <w:style w:type="paragraph" w:styleId="Zkladntextodsazen">
    <w:name w:val="Body Text Indent"/>
    <w:basedOn w:val="Normln"/>
    <w:link w:val="ZkladntextodsazenChar"/>
    <w:uiPriority w:val="99"/>
    <w:semiHidden/>
    <w:rsid w:val="00612D4D"/>
    <w:pPr>
      <w:ind w:left="283"/>
    </w:pPr>
  </w:style>
  <w:style w:type="character" w:customStyle="1" w:styleId="ZkladntextodsazenChar">
    <w:name w:val="Základní text odsazený Char"/>
    <w:basedOn w:val="Standardnpsmoodstavce"/>
    <w:link w:val="Zkladntextodsazen"/>
    <w:uiPriority w:val="99"/>
    <w:semiHidden/>
    <w:locked/>
    <w:rsid w:val="00612D4D"/>
    <w:rPr>
      <w:rFonts w:ascii="Calibri" w:hAnsi="Calibri"/>
      <w:sz w:val="24"/>
      <w:lang w:val="x-none" w:eastAsia="cs-CZ"/>
    </w:rPr>
  </w:style>
  <w:style w:type="paragraph" w:styleId="Zhlav">
    <w:name w:val="header"/>
    <w:basedOn w:val="Normln"/>
    <w:link w:val="ZhlavChar"/>
    <w:uiPriority w:val="99"/>
    <w:rsid w:val="00612D4D"/>
    <w:pPr>
      <w:tabs>
        <w:tab w:val="center" w:pos="4536"/>
        <w:tab w:val="right" w:pos="9072"/>
      </w:tabs>
      <w:spacing w:after="0"/>
    </w:pPr>
  </w:style>
  <w:style w:type="character" w:customStyle="1" w:styleId="ZhlavChar">
    <w:name w:val="Záhlaví Char"/>
    <w:basedOn w:val="Standardnpsmoodstavce"/>
    <w:link w:val="Zhlav"/>
    <w:uiPriority w:val="99"/>
    <w:locked/>
    <w:rsid w:val="00612D4D"/>
    <w:rPr>
      <w:rFonts w:ascii="Calibri" w:hAnsi="Calibri"/>
      <w:sz w:val="24"/>
      <w:lang w:val="x-none" w:eastAsia="cs-CZ"/>
    </w:rPr>
  </w:style>
  <w:style w:type="paragraph" w:styleId="Zpat">
    <w:name w:val="footer"/>
    <w:basedOn w:val="Normln"/>
    <w:link w:val="ZpatChar"/>
    <w:uiPriority w:val="99"/>
    <w:rsid w:val="005C54F7"/>
    <w:pPr>
      <w:tabs>
        <w:tab w:val="center" w:pos="4536"/>
        <w:tab w:val="right" w:pos="9072"/>
      </w:tabs>
      <w:spacing w:after="0"/>
    </w:pPr>
  </w:style>
  <w:style w:type="character" w:customStyle="1" w:styleId="ZpatChar">
    <w:name w:val="Zápatí Char"/>
    <w:basedOn w:val="Standardnpsmoodstavce"/>
    <w:link w:val="Zpat"/>
    <w:uiPriority w:val="99"/>
    <w:locked/>
    <w:rsid w:val="005C54F7"/>
    <w:rPr>
      <w:rFonts w:ascii="Calibri" w:hAnsi="Calibri"/>
      <w:sz w:val="24"/>
      <w:lang w:val="x-none" w:eastAsia="cs-CZ"/>
    </w:rPr>
  </w:style>
  <w:style w:type="character" w:styleId="Odkaznakoment">
    <w:name w:val="annotation reference"/>
    <w:basedOn w:val="Standardnpsmoodstavce"/>
    <w:uiPriority w:val="99"/>
    <w:rsid w:val="000C3CF6"/>
    <w:rPr>
      <w:rFonts w:cs="Times New Roman"/>
      <w:sz w:val="16"/>
    </w:rPr>
  </w:style>
  <w:style w:type="paragraph" w:styleId="Textkomente">
    <w:name w:val="annotation text"/>
    <w:basedOn w:val="Normln"/>
    <w:link w:val="TextkomenteChar"/>
    <w:uiPriority w:val="99"/>
    <w:rsid w:val="000C3CF6"/>
    <w:rPr>
      <w:sz w:val="20"/>
      <w:szCs w:val="20"/>
    </w:rPr>
  </w:style>
  <w:style w:type="character" w:customStyle="1" w:styleId="TextkomenteChar">
    <w:name w:val="Text komentáře Char"/>
    <w:basedOn w:val="Standardnpsmoodstavce"/>
    <w:link w:val="Textkomente"/>
    <w:uiPriority w:val="99"/>
    <w:locked/>
    <w:rsid w:val="000C3CF6"/>
    <w:rPr>
      <w:rFonts w:ascii="Calibri" w:hAnsi="Calibri"/>
      <w:sz w:val="20"/>
      <w:lang w:val="x-none" w:eastAsia="cs-CZ"/>
    </w:rPr>
  </w:style>
  <w:style w:type="paragraph" w:styleId="Pedmtkomente">
    <w:name w:val="annotation subject"/>
    <w:basedOn w:val="Textkomente"/>
    <w:next w:val="Textkomente"/>
    <w:link w:val="PedmtkomenteChar"/>
    <w:uiPriority w:val="99"/>
    <w:semiHidden/>
    <w:rsid w:val="000C3CF6"/>
    <w:rPr>
      <w:b/>
      <w:bCs/>
    </w:rPr>
  </w:style>
  <w:style w:type="character" w:customStyle="1" w:styleId="PedmtkomenteChar">
    <w:name w:val="Předmět komentáře Char"/>
    <w:basedOn w:val="TextkomenteChar"/>
    <w:link w:val="Pedmtkomente"/>
    <w:uiPriority w:val="99"/>
    <w:semiHidden/>
    <w:locked/>
    <w:rsid w:val="000C3CF6"/>
    <w:rPr>
      <w:rFonts w:ascii="Calibri" w:hAnsi="Calibri"/>
      <w:b/>
      <w:sz w:val="20"/>
      <w:lang w:val="x-none" w:eastAsia="cs-CZ"/>
    </w:rPr>
  </w:style>
  <w:style w:type="paragraph" w:styleId="Textbubliny">
    <w:name w:val="Balloon Text"/>
    <w:basedOn w:val="Normln"/>
    <w:link w:val="TextbublinyChar"/>
    <w:uiPriority w:val="99"/>
    <w:semiHidden/>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0C3CF6"/>
    <w:rPr>
      <w:rFonts w:ascii="Segoe UI" w:hAnsi="Segoe UI"/>
      <w:sz w:val="18"/>
      <w:lang w:val="x-none" w:eastAsia="cs-CZ"/>
    </w:rPr>
  </w:style>
  <w:style w:type="paragraph" w:styleId="Revize">
    <w:name w:val="Revision"/>
    <w:hidden/>
    <w:uiPriority w:val="99"/>
    <w:semiHidden/>
    <w:rsid w:val="008833BC"/>
    <w:pPr>
      <w:spacing w:after="0" w:line="240" w:lineRule="auto"/>
    </w:pPr>
    <w:rPr>
      <w:rFonts w:eastAsia="Times New Roman"/>
      <w:kern w:val="0"/>
      <w:sz w:val="22"/>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rsid w:val="00B84FBC"/>
    <w:rPr>
      <w:rFonts w:cs="Times New Roman"/>
      <w:color w:val="0000FF"/>
      <w:u w:val="single"/>
    </w:rPr>
  </w:style>
  <w:style w:type="character" w:customStyle="1" w:styleId="A11">
    <w:name w:val="A11"/>
    <w:uiPriority w:val="99"/>
    <w:rsid w:val="00CD21C4"/>
    <w:rPr>
      <w:color w:val="000000"/>
      <w:sz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Calibri" w:hAnsi="John Sans Text Pro"/>
      <w:sz w:val="24"/>
      <w:lang w:eastAsia="en-US"/>
    </w:rPr>
  </w:style>
  <w:style w:type="paragraph" w:styleId="Bezmezer">
    <w:name w:val="No Spacing"/>
    <w:aliases w:val="text"/>
    <w:link w:val="BezmezerChar"/>
    <w:uiPriority w:val="99"/>
    <w:qFormat/>
    <w:rsid w:val="004C3191"/>
    <w:pPr>
      <w:spacing w:after="0" w:line="240" w:lineRule="auto"/>
    </w:pPr>
    <w:rPr>
      <w:rFonts w:eastAsia="Times New Roman"/>
      <w:kern w:val="0"/>
      <w:sz w:val="22"/>
      <w:szCs w:val="22"/>
    </w:rPr>
  </w:style>
  <w:style w:type="character" w:customStyle="1" w:styleId="BezmezerChar">
    <w:name w:val="Bez mezer Char"/>
    <w:aliases w:val="text Char"/>
    <w:link w:val="Bezmezer"/>
    <w:uiPriority w:val="99"/>
    <w:locked/>
    <w:rsid w:val="004C3191"/>
    <w:rPr>
      <w:rFonts w:ascii="Calibri" w:hAnsi="Calibri"/>
      <w:lang w:val="x-none" w:eastAsia="cs-CZ"/>
    </w:rPr>
  </w:style>
  <w:style w:type="character" w:styleId="Siln">
    <w:name w:val="Strong"/>
    <w:basedOn w:val="Standardnpsmoodstavce"/>
    <w:uiPriority w:val="99"/>
    <w:qFormat/>
    <w:rsid w:val="0072070B"/>
    <w:rPr>
      <w:rFonts w:cs="Times New Roman"/>
      <w:b/>
    </w:rPr>
  </w:style>
  <w:style w:type="character" w:customStyle="1" w:styleId="OdstavecseseznamemChar">
    <w:name w:val="Odstavec se seznamem Char"/>
    <w:aliases w:val="Bullet Number Char,Smlouva-Odst. Char,Nad Char,Odstavec_muj Char,Odstavec cíl se seznamem Char,Odstavec se seznamem5 Char,Odrážky Char,Odstavec se seznamem a odrážkou Char,1 úroveň Odstavec se seznamem Char"/>
    <w:link w:val="Odstavecseseznamem"/>
    <w:uiPriority w:val="99"/>
    <w:locked/>
    <w:rsid w:val="00E73C73"/>
    <w:rPr>
      <w:rFonts w:ascii="Calibri" w:hAnsi="Calibri"/>
      <w:sz w:val="24"/>
      <w:lang w:val="x-none" w:eastAsia="cs-CZ"/>
    </w:rPr>
  </w:style>
  <w:style w:type="character" w:customStyle="1" w:styleId="UnresolvedMention">
    <w:name w:val="Unresolved Mention"/>
    <w:basedOn w:val="Standardnpsmoodstavce"/>
    <w:uiPriority w:val="99"/>
    <w:semiHidden/>
    <w:rsid w:val="00244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706973">
      <w:marLeft w:val="0"/>
      <w:marRight w:val="0"/>
      <w:marTop w:val="0"/>
      <w:marBottom w:val="0"/>
      <w:divBdr>
        <w:top w:val="none" w:sz="0" w:space="0" w:color="auto"/>
        <w:left w:val="none" w:sz="0" w:space="0" w:color="auto"/>
        <w:bottom w:val="none" w:sz="0" w:space="0" w:color="auto"/>
        <w:right w:val="none" w:sz="0" w:space="0" w:color="auto"/>
      </w:divBdr>
    </w:div>
    <w:div w:id="249706974">
      <w:marLeft w:val="0"/>
      <w:marRight w:val="0"/>
      <w:marTop w:val="0"/>
      <w:marBottom w:val="0"/>
      <w:divBdr>
        <w:top w:val="none" w:sz="0" w:space="0" w:color="auto"/>
        <w:left w:val="none" w:sz="0" w:space="0" w:color="auto"/>
        <w:bottom w:val="none" w:sz="0" w:space="0" w:color="auto"/>
        <w:right w:val="none" w:sz="0" w:space="0" w:color="auto"/>
      </w:divBdr>
    </w:div>
    <w:div w:id="249706975">
      <w:marLeft w:val="0"/>
      <w:marRight w:val="0"/>
      <w:marTop w:val="0"/>
      <w:marBottom w:val="0"/>
      <w:divBdr>
        <w:top w:val="none" w:sz="0" w:space="0" w:color="auto"/>
        <w:left w:val="none" w:sz="0" w:space="0" w:color="auto"/>
        <w:bottom w:val="none" w:sz="0" w:space="0" w:color="auto"/>
        <w:right w:val="none" w:sz="0" w:space="0" w:color="auto"/>
      </w:divBdr>
    </w:div>
    <w:div w:id="249706976">
      <w:marLeft w:val="0"/>
      <w:marRight w:val="0"/>
      <w:marTop w:val="0"/>
      <w:marBottom w:val="0"/>
      <w:divBdr>
        <w:top w:val="none" w:sz="0" w:space="0" w:color="auto"/>
        <w:left w:val="none" w:sz="0" w:space="0" w:color="auto"/>
        <w:bottom w:val="none" w:sz="0" w:space="0" w:color="auto"/>
        <w:right w:val="none" w:sz="0" w:space="0" w:color="auto"/>
      </w:divBdr>
    </w:div>
    <w:div w:id="249706977">
      <w:marLeft w:val="0"/>
      <w:marRight w:val="0"/>
      <w:marTop w:val="0"/>
      <w:marBottom w:val="0"/>
      <w:divBdr>
        <w:top w:val="none" w:sz="0" w:space="0" w:color="auto"/>
        <w:left w:val="none" w:sz="0" w:space="0" w:color="auto"/>
        <w:bottom w:val="none" w:sz="0" w:space="0" w:color="auto"/>
        <w:right w:val="none" w:sz="0" w:space="0" w:color="auto"/>
      </w:divBdr>
    </w:div>
    <w:div w:id="249706978">
      <w:marLeft w:val="0"/>
      <w:marRight w:val="0"/>
      <w:marTop w:val="0"/>
      <w:marBottom w:val="0"/>
      <w:divBdr>
        <w:top w:val="none" w:sz="0" w:space="0" w:color="auto"/>
        <w:left w:val="none" w:sz="0" w:space="0" w:color="auto"/>
        <w:bottom w:val="none" w:sz="0" w:space="0" w:color="auto"/>
        <w:right w:val="none" w:sz="0" w:space="0" w:color="auto"/>
      </w:divBdr>
    </w:div>
    <w:div w:id="249706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denekvaindl@cbox.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rna@zcm.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r.klasek.cernicky@seznam.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denekvaindl@cbox.cz" TargetMode="External"/><Relationship Id="rId4" Type="http://schemas.openxmlformats.org/officeDocument/2006/relationships/webSettings" Target="webSettings.xml"/><Relationship Id="rId9" Type="http://schemas.openxmlformats.org/officeDocument/2006/relationships/hyperlink" Target="mailto:ltrefna@zcm.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5028</Words>
  <Characters>29362</Characters>
  <Application>Microsoft Office Word</Application>
  <DocSecurity>0</DocSecurity>
  <Lines>244</Lines>
  <Paragraphs>68</Paragraphs>
  <ScaleCrop>false</ScaleCrop>
  <Company>Západočeské muzeum v Plzni</Company>
  <LinksUpToDate>false</LinksUpToDate>
  <CharactersWithSpaces>34322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Trefná Anežka</dc:creator>
  <cp:keywords/>
  <dc:description/>
  <cp:lastModifiedBy>Hanáčková  Jana</cp:lastModifiedBy>
  <cp:revision>4</cp:revision>
  <cp:lastPrinted>2026-01-07T10:33:00Z</cp:lastPrinted>
  <dcterms:created xsi:type="dcterms:W3CDTF">2026-01-20T11:08:00Z</dcterms:created>
  <dcterms:modified xsi:type="dcterms:W3CDTF">2026-01-22T13:32:00Z</dcterms:modified>
</cp:coreProperties>
</file>