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2B47" w14:textId="1D11F16B" w:rsidR="00601D1E" w:rsidRPr="001E5282" w:rsidRDefault="00601D1E" w:rsidP="0070137F">
      <w:pPr>
        <w:ind w:left="0"/>
        <w:jc w:val="center"/>
        <w:rPr>
          <w:rFonts w:cstheme="minorHAnsi"/>
          <w:b/>
          <w:sz w:val="28"/>
        </w:rPr>
      </w:pPr>
      <w:r w:rsidRPr="001E5282">
        <w:rPr>
          <w:rFonts w:cstheme="minorHAnsi"/>
          <w:b/>
          <w:sz w:val="28"/>
        </w:rPr>
        <w:t xml:space="preserve">VÝZVA </w:t>
      </w:r>
      <w:r w:rsidR="00EC0199">
        <w:rPr>
          <w:rFonts w:cstheme="minorHAnsi"/>
          <w:b/>
          <w:sz w:val="28"/>
        </w:rPr>
        <w:t xml:space="preserve">Č. </w:t>
      </w:r>
      <w:r w:rsidR="00E15A69">
        <w:rPr>
          <w:rFonts w:cstheme="minorHAnsi"/>
          <w:b/>
          <w:sz w:val="28"/>
        </w:rPr>
        <w:t>3</w:t>
      </w:r>
    </w:p>
    <w:p w14:paraId="2CA650F4" w14:textId="77777777" w:rsidR="00276EF7" w:rsidRDefault="00EC0199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056BE2" w:rsidRPr="001E5282">
        <w:rPr>
          <w:rFonts w:cstheme="minorHAnsi"/>
          <w:b/>
          <w:sz w:val="28"/>
          <w:szCs w:val="28"/>
        </w:rPr>
        <w:t xml:space="preserve"> </w:t>
      </w:r>
      <w:r w:rsidR="00056BE2" w:rsidRPr="002F44A2">
        <w:rPr>
          <w:rFonts w:cstheme="minorHAnsi"/>
          <w:b/>
          <w:sz w:val="28"/>
          <w:szCs w:val="28"/>
        </w:rPr>
        <w:t>Rámcov</w:t>
      </w:r>
      <w:r w:rsidR="00056BE2" w:rsidRPr="001E5282">
        <w:rPr>
          <w:rFonts w:cstheme="minorHAnsi"/>
          <w:b/>
          <w:sz w:val="28"/>
          <w:szCs w:val="28"/>
        </w:rPr>
        <w:t>é</w:t>
      </w:r>
      <w:r w:rsidR="00056BE2" w:rsidRPr="002F44A2">
        <w:rPr>
          <w:rFonts w:cstheme="minorHAnsi"/>
          <w:b/>
          <w:sz w:val="28"/>
          <w:szCs w:val="28"/>
        </w:rPr>
        <w:t xml:space="preserve"> dohod</w:t>
      </w:r>
      <w:r>
        <w:rPr>
          <w:rFonts w:cstheme="minorHAnsi"/>
          <w:b/>
          <w:sz w:val="28"/>
          <w:szCs w:val="28"/>
        </w:rPr>
        <w:t>ě</w:t>
      </w:r>
      <w:r w:rsidR="00056BE2" w:rsidRPr="002F44A2">
        <w:rPr>
          <w:rFonts w:cstheme="minorHAnsi"/>
          <w:b/>
          <w:sz w:val="28"/>
          <w:szCs w:val="28"/>
        </w:rPr>
        <w:t xml:space="preserve"> na zajištění služeb dotačního poradenství, vyhledávání a administrace dotačních titulů</w:t>
      </w:r>
      <w:r w:rsidR="00276EF7">
        <w:rPr>
          <w:rFonts w:cstheme="minorHAnsi"/>
          <w:b/>
          <w:sz w:val="28"/>
          <w:szCs w:val="28"/>
        </w:rPr>
        <w:t xml:space="preserve"> </w:t>
      </w:r>
      <w:r w:rsidR="00601D1E" w:rsidRPr="001E5282">
        <w:rPr>
          <w:rFonts w:cstheme="minorHAnsi"/>
          <w:b/>
          <w:sz w:val="28"/>
          <w:szCs w:val="28"/>
        </w:rPr>
        <w:t xml:space="preserve">ze dne </w:t>
      </w:r>
      <w:r w:rsidR="008A3085" w:rsidRPr="001E5282">
        <w:rPr>
          <w:rFonts w:cstheme="minorHAnsi"/>
          <w:b/>
          <w:sz w:val="28"/>
          <w:szCs w:val="28"/>
        </w:rPr>
        <w:t>28</w:t>
      </w:r>
      <w:r w:rsidR="00601D1E" w:rsidRPr="001E5282">
        <w:rPr>
          <w:rFonts w:cstheme="minorHAnsi"/>
          <w:b/>
          <w:sz w:val="28"/>
          <w:szCs w:val="28"/>
        </w:rPr>
        <w:t>. 07. 202</w:t>
      </w:r>
      <w:r w:rsidR="008A3085" w:rsidRPr="001E5282">
        <w:rPr>
          <w:rFonts w:cstheme="minorHAnsi"/>
          <w:b/>
          <w:sz w:val="28"/>
          <w:szCs w:val="28"/>
        </w:rPr>
        <w:t>5</w:t>
      </w:r>
      <w:r w:rsidR="005667F2" w:rsidRPr="001E5282">
        <w:rPr>
          <w:rFonts w:cstheme="minorHAnsi"/>
          <w:b/>
          <w:sz w:val="28"/>
          <w:szCs w:val="28"/>
        </w:rPr>
        <w:t xml:space="preserve">, </w:t>
      </w:r>
    </w:p>
    <w:p w14:paraId="78C1A48D" w14:textId="536A35FF" w:rsidR="00601D1E" w:rsidRPr="00276EF7" w:rsidRDefault="00601D1E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 w:rsidRPr="001E5282">
        <w:rPr>
          <w:rFonts w:cstheme="minorHAnsi"/>
          <w:b/>
          <w:sz w:val="28"/>
          <w:szCs w:val="28"/>
        </w:rPr>
        <w:t>č</w:t>
      </w:r>
      <w:r w:rsidR="005453C7">
        <w:rPr>
          <w:rFonts w:cstheme="minorHAnsi"/>
          <w:b/>
          <w:sz w:val="28"/>
          <w:szCs w:val="28"/>
        </w:rPr>
        <w:t>.</w:t>
      </w:r>
      <w:r w:rsidRPr="001E5282">
        <w:rPr>
          <w:rFonts w:cstheme="minorHAnsi"/>
          <w:b/>
          <w:sz w:val="28"/>
          <w:szCs w:val="28"/>
        </w:rPr>
        <w:t xml:space="preserve"> </w:t>
      </w:r>
      <w:r w:rsidR="005667F2" w:rsidRPr="001E5282">
        <w:rPr>
          <w:rFonts w:cstheme="minorHAnsi"/>
          <w:b/>
          <w:sz w:val="28"/>
          <w:szCs w:val="28"/>
        </w:rPr>
        <w:t>147/25</w:t>
      </w:r>
      <w:r w:rsidR="005453C7">
        <w:rPr>
          <w:rFonts w:cstheme="minorHAnsi"/>
          <w:b/>
          <w:sz w:val="28"/>
          <w:szCs w:val="28"/>
        </w:rPr>
        <w:t xml:space="preserve"> </w:t>
      </w:r>
      <w:r w:rsidRPr="001E5282">
        <w:rPr>
          <w:rFonts w:cstheme="minorHAnsi"/>
          <w:b/>
          <w:sz w:val="28"/>
        </w:rPr>
        <w:t>(dále též jen „Výzva“)</w:t>
      </w:r>
    </w:p>
    <w:p w14:paraId="37D2A11F" w14:textId="77777777" w:rsidR="00601D1E" w:rsidRPr="001E5282" w:rsidRDefault="00601D1E" w:rsidP="00601D1E">
      <w:pPr>
        <w:jc w:val="left"/>
        <w:rPr>
          <w:rFonts w:eastAsia="Times New Roman" w:cstheme="minorHAnsi"/>
          <w:b/>
          <w:sz w:val="22"/>
        </w:rPr>
      </w:pPr>
    </w:p>
    <w:p w14:paraId="267BF9B4" w14:textId="77777777" w:rsidR="00601D1E" w:rsidRPr="001E5282" w:rsidRDefault="00601D1E" w:rsidP="00601D1E">
      <w:pPr>
        <w:jc w:val="left"/>
        <w:rPr>
          <w:rFonts w:eastAsia="Times New Roman" w:cstheme="minorHAnsi"/>
          <w:b/>
          <w:szCs w:val="24"/>
        </w:rPr>
      </w:pPr>
      <w:r w:rsidRPr="001E5282">
        <w:rPr>
          <w:rFonts w:eastAsia="Times New Roman" w:cstheme="minorHAnsi"/>
          <w:b/>
          <w:szCs w:val="24"/>
        </w:rPr>
        <w:t>Označení smluvních stran:</w:t>
      </w:r>
    </w:p>
    <w:p w14:paraId="0FFAE0AC" w14:textId="77777777" w:rsidR="00CB25E9" w:rsidRPr="001E5282" w:rsidRDefault="00CB25E9" w:rsidP="00CB25E9">
      <w:pPr>
        <w:spacing w:line="276" w:lineRule="auto"/>
        <w:rPr>
          <w:rFonts w:cstheme="minorHAnsi"/>
          <w:b/>
        </w:rPr>
      </w:pPr>
      <w:r w:rsidRPr="001E5282">
        <w:rPr>
          <w:rFonts w:cstheme="minorHAnsi"/>
          <w:b/>
          <w:szCs w:val="24"/>
        </w:rPr>
        <w:t>Technologie hlavního města Prahy, a.s.</w:t>
      </w:r>
    </w:p>
    <w:p w14:paraId="2689D1DF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se sídlem: Dělnická 213/12, 170 00 Praha 7</w:t>
      </w:r>
    </w:p>
    <w:p w14:paraId="10451202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IČO: 25672541</w:t>
      </w:r>
    </w:p>
    <w:p w14:paraId="44D0A0D5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DIČ: CZ25672541</w:t>
      </w:r>
    </w:p>
    <w:p w14:paraId="12B6D782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společnost zapsaná v obchodním rejstříku vedeném Městským soudem v Praze pod </w:t>
      </w:r>
      <w:proofErr w:type="spellStart"/>
      <w:r w:rsidRPr="001E5282">
        <w:rPr>
          <w:rFonts w:cstheme="minorHAnsi"/>
          <w:szCs w:val="24"/>
        </w:rPr>
        <w:t>sp</w:t>
      </w:r>
      <w:proofErr w:type="spellEnd"/>
      <w:r w:rsidRPr="001E5282">
        <w:rPr>
          <w:rFonts w:cstheme="minorHAnsi"/>
          <w:szCs w:val="24"/>
        </w:rPr>
        <w:t>. zn. B 5402</w:t>
      </w:r>
    </w:p>
    <w:p w14:paraId="0B765EB0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zastoupena: Tomášem Jílkem, předsedou představenstva společnosti</w:t>
      </w:r>
    </w:p>
    <w:p w14:paraId="571B2BDA" w14:textId="77777777" w:rsidR="00CB25E9" w:rsidRPr="001E5282" w:rsidRDefault="00CB25E9" w:rsidP="00CB25E9">
      <w:pPr>
        <w:spacing w:line="276" w:lineRule="auto"/>
        <w:ind w:left="708"/>
        <w:rPr>
          <w:rFonts w:cstheme="minorHAnsi"/>
        </w:rPr>
      </w:pPr>
      <w:r w:rsidRPr="001E5282">
        <w:rPr>
          <w:rFonts w:cstheme="minorHAnsi"/>
          <w:szCs w:val="24"/>
        </w:rPr>
        <w:t xml:space="preserve">      </w:t>
      </w:r>
      <w:r w:rsidRPr="001E5282">
        <w:rPr>
          <w:rFonts w:cstheme="minorHAnsi"/>
          <w:szCs w:val="24"/>
        </w:rPr>
        <w:tab/>
        <w:t xml:space="preserve">           Michalem Fišerem, členem představenstva společnosti</w:t>
      </w:r>
    </w:p>
    <w:p w14:paraId="486E2096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bankovní spojení: Komerční banka, a.s.</w:t>
      </w:r>
    </w:p>
    <w:p w14:paraId="43E504E4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číslo účtu: 115-5836140217/0100</w:t>
      </w:r>
    </w:p>
    <w:p w14:paraId="7EF5249C" w14:textId="46EA2205" w:rsidR="00CB25E9" w:rsidRDefault="00601D1E" w:rsidP="00276EF7">
      <w:pPr>
        <w:spacing w:line="276" w:lineRule="auto"/>
        <w:ind w:left="0" w:firstLine="708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na straně jedné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O</w:t>
      </w:r>
      <w:r w:rsidRPr="001E5282">
        <w:rPr>
          <w:rFonts w:cstheme="minorHAnsi"/>
          <w:b/>
          <w:i/>
          <w:szCs w:val="24"/>
        </w:rPr>
        <w:t>bjednatel“</w:t>
      </w:r>
      <w:r w:rsidR="00CB25E9" w:rsidRPr="001E5282">
        <w:rPr>
          <w:rFonts w:cstheme="minorHAnsi"/>
          <w:b/>
          <w:i/>
          <w:szCs w:val="24"/>
        </w:rPr>
        <w:t xml:space="preserve"> nebo „THMP“</w:t>
      </w:r>
      <w:r w:rsidRPr="001E5282">
        <w:rPr>
          <w:rFonts w:cstheme="minorHAnsi"/>
          <w:szCs w:val="24"/>
        </w:rPr>
        <w:t>)</w:t>
      </w:r>
    </w:p>
    <w:p w14:paraId="56AAB26D" w14:textId="77777777" w:rsidR="00276EF7" w:rsidRPr="001E5282" w:rsidRDefault="00276EF7" w:rsidP="00276EF7">
      <w:pPr>
        <w:spacing w:line="276" w:lineRule="auto"/>
        <w:ind w:left="0" w:firstLine="708"/>
        <w:rPr>
          <w:rFonts w:cstheme="minorHAnsi"/>
          <w:szCs w:val="24"/>
        </w:rPr>
      </w:pPr>
    </w:p>
    <w:p w14:paraId="6253D6E6" w14:textId="289E78C6" w:rsidR="00CB25E9" w:rsidRDefault="00601D1E" w:rsidP="00276EF7">
      <w:pPr>
        <w:ind w:firstLine="36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a</w:t>
      </w:r>
    </w:p>
    <w:p w14:paraId="2CBF05B8" w14:textId="77777777" w:rsidR="00276EF7" w:rsidRPr="001E5282" w:rsidRDefault="00276EF7" w:rsidP="00276EF7">
      <w:pPr>
        <w:ind w:firstLine="360"/>
        <w:rPr>
          <w:rFonts w:cstheme="minorHAnsi"/>
          <w:szCs w:val="24"/>
        </w:rPr>
      </w:pPr>
    </w:p>
    <w:p w14:paraId="74D567E0" w14:textId="54A6AF7B" w:rsidR="00CB25E9" w:rsidRPr="001E5282" w:rsidRDefault="00B010A4" w:rsidP="00CB25E9">
      <w:pPr>
        <w:widowControl w:val="0"/>
        <w:spacing w:line="276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Společná účast </w:t>
      </w:r>
      <w:r w:rsidR="00CB25E9" w:rsidRPr="001E5282">
        <w:rPr>
          <w:rFonts w:cstheme="minorHAnsi"/>
          <w:b/>
          <w:szCs w:val="24"/>
        </w:rPr>
        <w:t xml:space="preserve">EGCS s.r.o. (vedoucí účastník) a </w:t>
      </w:r>
      <w:proofErr w:type="spellStart"/>
      <w:r w:rsidR="00CB25E9" w:rsidRPr="001E5282">
        <w:rPr>
          <w:rFonts w:cstheme="minorHAnsi"/>
          <w:b/>
          <w:szCs w:val="24"/>
        </w:rPr>
        <w:t>Avajo</w:t>
      </w:r>
      <w:proofErr w:type="spellEnd"/>
      <w:r w:rsidR="00CB25E9" w:rsidRPr="001E5282">
        <w:rPr>
          <w:rFonts w:cstheme="minorHAnsi"/>
          <w:b/>
          <w:szCs w:val="24"/>
        </w:rPr>
        <w:t xml:space="preserve"> Advisory s.r.o. </w:t>
      </w:r>
    </w:p>
    <w:p w14:paraId="39FEF995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se sídlem: U libeňského pivovaru 2442/6, Libeň, 180 00 Praha 8</w:t>
      </w:r>
    </w:p>
    <w:p w14:paraId="05B990B0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IČO: 05963796</w:t>
      </w:r>
    </w:p>
    <w:p w14:paraId="3AF07552" w14:textId="0A4E2F6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DIČ:CZ05963796</w:t>
      </w:r>
      <w:r w:rsidRPr="001E5282">
        <w:rPr>
          <w:rFonts w:cstheme="minorHAnsi"/>
          <w:szCs w:val="24"/>
        </w:rPr>
        <w:cr/>
        <w:t>zastoupené: Ing. Jakubem Egerem, jednatelem vedoucího účastníka</w:t>
      </w:r>
    </w:p>
    <w:p w14:paraId="35D1AC46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bankovní spojení: </w:t>
      </w:r>
      <w:r w:rsidRPr="001E5282">
        <w:rPr>
          <w:rFonts w:eastAsia="Calibri" w:cstheme="minorHAnsi"/>
          <w:szCs w:val="24"/>
        </w:rPr>
        <w:t>Česká spořitelna a.s.</w:t>
      </w:r>
    </w:p>
    <w:p w14:paraId="47CAB8F8" w14:textId="77777777" w:rsidR="00CB25E9" w:rsidRPr="001E5282" w:rsidRDefault="00CB25E9" w:rsidP="00CB25E9">
      <w:pPr>
        <w:spacing w:line="276" w:lineRule="auto"/>
        <w:rPr>
          <w:rFonts w:eastAsia="Calibri" w:cstheme="minorHAnsi"/>
          <w:szCs w:val="24"/>
        </w:rPr>
      </w:pPr>
      <w:r w:rsidRPr="001E5282">
        <w:rPr>
          <w:rFonts w:cstheme="minorHAnsi"/>
          <w:szCs w:val="24"/>
        </w:rPr>
        <w:t xml:space="preserve">číslo účtu: </w:t>
      </w:r>
      <w:r w:rsidRPr="001E5282">
        <w:rPr>
          <w:rFonts w:eastAsia="Calibri" w:cstheme="minorHAnsi"/>
          <w:szCs w:val="24"/>
        </w:rPr>
        <w:t>4625597319/0800</w:t>
      </w:r>
    </w:p>
    <w:p w14:paraId="339782E2" w14:textId="7A9ACCDC" w:rsidR="00601D1E" w:rsidRDefault="00601D1E" w:rsidP="00460D24">
      <w:pPr>
        <w:spacing w:line="276" w:lineRule="auto"/>
        <w:ind w:left="0" w:firstLine="708"/>
        <w:rPr>
          <w:rFonts w:cstheme="minorHAnsi"/>
          <w:szCs w:val="24"/>
        </w:rPr>
      </w:pPr>
      <w:bookmarkStart w:id="0" w:name="Text521"/>
      <w:bookmarkEnd w:id="0"/>
      <w:r w:rsidRPr="001E5282">
        <w:rPr>
          <w:rFonts w:cstheme="minorHAnsi"/>
          <w:szCs w:val="24"/>
        </w:rPr>
        <w:t xml:space="preserve">na straně druhé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P</w:t>
      </w:r>
      <w:r w:rsidR="009B01CF">
        <w:rPr>
          <w:rFonts w:cstheme="minorHAnsi"/>
          <w:b/>
          <w:i/>
          <w:szCs w:val="24"/>
        </w:rPr>
        <w:t>oskytovatel</w:t>
      </w:r>
      <w:r w:rsidR="001E0EF0">
        <w:rPr>
          <w:rFonts w:cstheme="minorHAnsi"/>
          <w:b/>
          <w:i/>
          <w:szCs w:val="24"/>
        </w:rPr>
        <w:t xml:space="preserve"> 1</w:t>
      </w:r>
      <w:r w:rsidRPr="001E5282">
        <w:rPr>
          <w:rFonts w:cstheme="minorHAnsi"/>
          <w:b/>
          <w:i/>
          <w:szCs w:val="24"/>
        </w:rPr>
        <w:t>“</w:t>
      </w:r>
      <w:r w:rsidRPr="001E5282">
        <w:rPr>
          <w:rFonts w:cstheme="minorHAnsi"/>
          <w:szCs w:val="24"/>
        </w:rPr>
        <w:t>)</w:t>
      </w:r>
    </w:p>
    <w:p w14:paraId="092010A6" w14:textId="77777777" w:rsidR="00460D24" w:rsidRPr="001E5282" w:rsidRDefault="00460D24" w:rsidP="00460D24">
      <w:pPr>
        <w:spacing w:line="276" w:lineRule="auto"/>
        <w:ind w:left="0" w:firstLine="708"/>
        <w:rPr>
          <w:rFonts w:cstheme="minorHAnsi"/>
          <w:szCs w:val="24"/>
        </w:rPr>
      </w:pPr>
    </w:p>
    <w:p w14:paraId="281E9C39" w14:textId="77777777" w:rsidR="00A25D14" w:rsidRPr="001E5282" w:rsidRDefault="00A25D14" w:rsidP="00E60C66">
      <w:pPr>
        <w:spacing w:after="160" w:line="278" w:lineRule="auto"/>
        <w:rPr>
          <w:rFonts w:cstheme="minorHAnsi"/>
          <w:b/>
          <w:sz w:val="28"/>
          <w:szCs w:val="28"/>
        </w:rPr>
      </w:pPr>
    </w:p>
    <w:p w14:paraId="759AD14E" w14:textId="1309ADF6" w:rsidR="00541BCE" w:rsidRPr="001E5282" w:rsidRDefault="00541BCE" w:rsidP="00541BCE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Specifikace a rozsah Služeb</w:t>
      </w:r>
    </w:p>
    <w:p w14:paraId="4F5C85C9" w14:textId="747D48C6" w:rsidR="00541BCE" w:rsidRPr="002F44A2" w:rsidRDefault="00541BCE" w:rsidP="00E15A69">
      <w:pPr>
        <w:numPr>
          <w:ilvl w:val="0"/>
          <w:numId w:val="4"/>
        </w:numPr>
        <w:spacing w:after="160" w:line="278" w:lineRule="auto"/>
        <w:jc w:val="left"/>
      </w:pPr>
      <w:r w:rsidRPr="4FE391D9">
        <w:rPr>
          <w:b/>
          <w:bCs/>
        </w:rPr>
        <w:t>Druh služby:</w:t>
      </w:r>
      <w:r>
        <w:br/>
        <w:t>Kompletní zpracování žádosti o podporu včetně všech povinných příloh</w:t>
      </w:r>
      <w:r w:rsidR="0072614A">
        <w:t xml:space="preserve"> v rámci </w:t>
      </w:r>
      <w:r w:rsidR="2A0E9BFE">
        <w:t xml:space="preserve">OP </w:t>
      </w:r>
      <w:r w:rsidR="00E15A69">
        <w:t xml:space="preserve">Doprava 2021 – 2027, Výzvy č. 40 – výzva pro předkládání projektů v rámci opatření 09 - infrastruktura pro alternativní paliva - </w:t>
      </w:r>
      <w:r w:rsidR="00E15A69" w:rsidRPr="4FE391D9">
        <w:rPr>
          <w:u w:val="single"/>
        </w:rPr>
        <w:t xml:space="preserve">podpora rozvoje infrastruktury běžných dobíjecích stanic </w:t>
      </w:r>
      <w:r w:rsidR="00E15A69">
        <w:t>ve městech a obcích</w:t>
      </w:r>
      <w:r w:rsidR="00FE7DF5">
        <w:t>.</w:t>
      </w:r>
    </w:p>
    <w:p w14:paraId="3EFDE9DB" w14:textId="46DB1382" w:rsidR="00180ED0" w:rsidRPr="002F44A2" w:rsidRDefault="00541BCE" w:rsidP="1CBA24EC">
      <w:pPr>
        <w:numPr>
          <w:ilvl w:val="0"/>
          <w:numId w:val="4"/>
        </w:numPr>
        <w:spacing w:after="160" w:line="278" w:lineRule="auto"/>
        <w:jc w:val="left"/>
      </w:pPr>
      <w:r w:rsidRPr="1CBA24EC">
        <w:rPr>
          <w:b/>
          <w:bCs/>
        </w:rPr>
        <w:t>Detailní popis a rozsah plnění:</w:t>
      </w:r>
      <w:r>
        <w:br/>
      </w:r>
      <w:r w:rsidR="00180ED0" w:rsidRPr="1CBA24EC">
        <w:t>Kompletní</w:t>
      </w:r>
      <w:r w:rsidR="00180ED0" w:rsidRPr="1CBA24EC">
        <w:rPr>
          <w:b/>
          <w:bCs/>
        </w:rPr>
        <w:t xml:space="preserve"> zpracování žádosti o podporu včetně všech povinných příloh</w:t>
      </w:r>
      <w:r w:rsidR="00180ED0" w:rsidRPr="1CBA24EC">
        <w:t xml:space="preserve"> a souvisejících dokumentů a dále včetně nezbytných oprav, úprav a dodatečných změn, doplňování žádosti o podporu v elektronické (v aplikaci </w:t>
      </w:r>
      <w:r w:rsidR="745AC8B6" w:rsidRPr="1CBA24EC">
        <w:t>ISKP21+</w:t>
      </w:r>
      <w:r w:rsidR="00180ED0" w:rsidRPr="1CBA24EC">
        <w:t>), i listinné podobě. Účast na konzultacích s vedoucím projektového týmu a přidělenými pracovníky ze strany THMP. Komunikace s poskytovatelem dotace, konzultace s žadatelem, pravidelné reporty stavu žádosti.</w:t>
      </w:r>
    </w:p>
    <w:p w14:paraId="33FBDA10" w14:textId="77777777" w:rsidR="00601D1E" w:rsidRPr="001E5282" w:rsidRDefault="00601D1E" w:rsidP="00980770">
      <w:pPr>
        <w:spacing w:after="200"/>
        <w:ind w:left="0"/>
        <w:rPr>
          <w:rFonts w:cstheme="minorHAnsi"/>
          <w:szCs w:val="24"/>
        </w:rPr>
      </w:pPr>
    </w:p>
    <w:p w14:paraId="3463C7BC" w14:textId="045E0016" w:rsidR="00980770" w:rsidRPr="001E5282" w:rsidRDefault="00980770" w:rsidP="000E71E0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Termín a převzetí plnění</w:t>
      </w:r>
    </w:p>
    <w:p w14:paraId="7C332F38" w14:textId="0EDC203F" w:rsidR="000E71E0" w:rsidRPr="001E5282" w:rsidRDefault="00980770" w:rsidP="2D3BCB9D">
      <w:pPr>
        <w:ind w:left="705" w:hanging="345"/>
        <w:jc w:val="left"/>
      </w:pPr>
      <w:r w:rsidRPr="1CBA24EC">
        <w:rPr>
          <w:b/>
          <w:bCs/>
        </w:rPr>
        <w:t>Požadovaný termín poskytnutí Služeb:</w:t>
      </w:r>
      <w:r w:rsidR="002B112C">
        <w:t xml:space="preserve"> d</w:t>
      </w:r>
      <w:r>
        <w:t>o</w:t>
      </w:r>
      <w:r w:rsidR="000E71E0" w:rsidRPr="1CBA24EC">
        <w:rPr>
          <w:b/>
          <w:bCs/>
        </w:rPr>
        <w:t xml:space="preserve"> </w:t>
      </w:r>
      <w:r w:rsidR="1349877E" w:rsidRPr="1CBA24EC">
        <w:rPr>
          <w:b/>
          <w:bCs/>
        </w:rPr>
        <w:t>27</w:t>
      </w:r>
      <w:r w:rsidR="000E71E0" w:rsidRPr="1CBA24EC">
        <w:rPr>
          <w:b/>
          <w:bCs/>
        </w:rPr>
        <w:t>. 1. 202</w:t>
      </w:r>
      <w:r w:rsidR="33846A81" w:rsidRPr="1CBA24EC">
        <w:rPr>
          <w:b/>
          <w:bCs/>
        </w:rPr>
        <w:t>6</w:t>
      </w:r>
    </w:p>
    <w:p w14:paraId="6E5E0865" w14:textId="77777777" w:rsidR="00601D1E" w:rsidRPr="001E5282" w:rsidRDefault="00601D1E" w:rsidP="000E71E0">
      <w:pPr>
        <w:ind w:left="0"/>
        <w:jc w:val="left"/>
        <w:rPr>
          <w:rFonts w:cstheme="minorHAnsi"/>
        </w:rPr>
      </w:pPr>
    </w:p>
    <w:p w14:paraId="362F0268" w14:textId="6EFA5061" w:rsidR="0066478A" w:rsidRPr="001E5282" w:rsidRDefault="0066478A" w:rsidP="0066478A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Cena Služeb</w:t>
      </w:r>
    </w:p>
    <w:p w14:paraId="44AE0C15" w14:textId="33F1CC9C" w:rsidR="0070137F" w:rsidRDefault="0066478A" w:rsidP="0070137F">
      <w:pPr>
        <w:numPr>
          <w:ilvl w:val="0"/>
          <w:numId w:val="7"/>
        </w:numPr>
        <w:spacing w:after="160" w:line="278" w:lineRule="auto"/>
        <w:jc w:val="left"/>
        <w:rPr>
          <w:rFonts w:cstheme="minorHAnsi"/>
        </w:rPr>
      </w:pPr>
      <w:r w:rsidRPr="002F44A2">
        <w:rPr>
          <w:rFonts w:cstheme="minorHAnsi"/>
          <w:b/>
          <w:bCs/>
        </w:rPr>
        <w:t>Celková cena Služeb bez DPH:</w:t>
      </w:r>
      <w:r w:rsidRPr="002F44A2">
        <w:rPr>
          <w:rFonts w:cstheme="minorHAnsi"/>
        </w:rPr>
        <w:t xml:space="preserve"> </w:t>
      </w:r>
      <w:proofErr w:type="spellStart"/>
      <w:r w:rsidR="008D6D8C">
        <w:rPr>
          <w:rFonts w:cstheme="minorHAnsi"/>
        </w:rPr>
        <w:t>xxx</w:t>
      </w:r>
      <w:proofErr w:type="spellEnd"/>
      <w:r w:rsidR="002F13E5" w:rsidRPr="001E5282">
        <w:rPr>
          <w:rFonts w:cstheme="minorHAnsi"/>
        </w:rPr>
        <w:t xml:space="preserve"> Kč</w:t>
      </w:r>
      <w:r w:rsidR="00B50BC8" w:rsidRPr="001E5282">
        <w:rPr>
          <w:rFonts w:cstheme="minorHAnsi"/>
        </w:rPr>
        <w:t xml:space="preserve"> </w:t>
      </w:r>
      <w:r w:rsidR="00E45E44" w:rsidRPr="001E5282">
        <w:rPr>
          <w:rFonts w:cstheme="minorHAnsi"/>
        </w:rPr>
        <w:t xml:space="preserve">(nárok vzniká </w:t>
      </w:r>
      <w:r w:rsidR="00D85649" w:rsidRPr="001E5282">
        <w:rPr>
          <w:rFonts w:cstheme="minorHAnsi"/>
        </w:rPr>
        <w:t>pouze v případě, že žádost o podporu nebyla úspěšně schválena)</w:t>
      </w:r>
    </w:p>
    <w:p w14:paraId="6132B3F9" w14:textId="3392E67E" w:rsidR="0070137F" w:rsidRPr="002F44A2" w:rsidRDefault="0066478A" w:rsidP="1CBA24EC">
      <w:pPr>
        <w:spacing w:after="160" w:line="278" w:lineRule="auto"/>
        <w:jc w:val="left"/>
        <w:rPr>
          <w:i/>
          <w:iCs/>
        </w:rPr>
      </w:pPr>
      <w:r w:rsidRPr="1CBA24EC">
        <w:rPr>
          <w:i/>
          <w:iCs/>
        </w:rPr>
        <w:t>Poznámka: Cena</w:t>
      </w:r>
      <w:r w:rsidR="00D85649" w:rsidRPr="1CBA24EC">
        <w:rPr>
          <w:i/>
          <w:iCs/>
        </w:rPr>
        <w:t xml:space="preserve"> vychází </w:t>
      </w:r>
      <w:r w:rsidRPr="1CBA24EC">
        <w:rPr>
          <w:i/>
          <w:iCs/>
        </w:rPr>
        <w:t xml:space="preserve">dle jednotkové ceny uvedené ve Specifikaci a ceníku (Příloha č. 1 </w:t>
      </w:r>
      <w:r w:rsidR="003057DA" w:rsidRPr="1CBA24EC">
        <w:rPr>
          <w:i/>
          <w:iCs/>
        </w:rPr>
        <w:t>Rámcové d</w:t>
      </w:r>
      <w:r w:rsidRPr="1CBA24EC">
        <w:rPr>
          <w:i/>
          <w:iCs/>
        </w:rPr>
        <w:t>ohody)</w:t>
      </w:r>
    </w:p>
    <w:p w14:paraId="12E2617D" w14:textId="6F3DAFB8" w:rsidR="00F32D81" w:rsidRDefault="00F32D81" w:rsidP="1CBA24EC">
      <w:pPr>
        <w:numPr>
          <w:ilvl w:val="0"/>
          <w:numId w:val="7"/>
        </w:numPr>
        <w:spacing w:after="160" w:line="278" w:lineRule="auto"/>
        <w:jc w:val="left"/>
      </w:pPr>
      <w:r w:rsidRPr="1CBA24EC">
        <w:rPr>
          <w:b/>
          <w:bCs/>
        </w:rPr>
        <w:t>Odhadovaná výše dotace:</w:t>
      </w:r>
      <w:r w:rsidRPr="1CBA24EC">
        <w:t xml:space="preserve"> cca </w:t>
      </w:r>
      <w:proofErr w:type="spellStart"/>
      <w:r w:rsidR="008D6D8C">
        <w:t>xxx</w:t>
      </w:r>
      <w:proofErr w:type="spellEnd"/>
      <w:r w:rsidRPr="1CBA24EC">
        <w:t xml:space="preserve"> kč bez DPH</w:t>
      </w:r>
    </w:p>
    <w:p w14:paraId="3AA22F84" w14:textId="2E3A8AAB" w:rsidR="00601D1E" w:rsidRPr="00D15D51" w:rsidRDefault="00F32D81" w:rsidP="1CBA24EC">
      <w:pPr>
        <w:numPr>
          <w:ilvl w:val="0"/>
          <w:numId w:val="7"/>
        </w:numPr>
        <w:spacing w:after="160" w:line="278" w:lineRule="auto"/>
        <w:jc w:val="left"/>
      </w:pPr>
      <w:r w:rsidRPr="1CBA24EC">
        <w:rPr>
          <w:b/>
          <w:bCs/>
        </w:rPr>
        <w:t>Předpokládaná procentuální výše odměny z hodnoty přidělené dotace (</w:t>
      </w:r>
      <w:proofErr w:type="spellStart"/>
      <w:r w:rsidRPr="1CBA24EC">
        <w:rPr>
          <w:b/>
          <w:bCs/>
        </w:rPr>
        <w:t>success</w:t>
      </w:r>
      <w:proofErr w:type="spellEnd"/>
      <w:r w:rsidRPr="1CBA24EC">
        <w:rPr>
          <w:b/>
          <w:bCs/>
        </w:rPr>
        <w:t xml:space="preserve"> </w:t>
      </w:r>
      <w:proofErr w:type="spellStart"/>
      <w:r w:rsidRPr="1CBA24EC">
        <w:rPr>
          <w:b/>
          <w:bCs/>
        </w:rPr>
        <w:t>fee</w:t>
      </w:r>
      <w:proofErr w:type="spellEnd"/>
      <w:r w:rsidRPr="1CBA24EC">
        <w:rPr>
          <w:b/>
          <w:bCs/>
        </w:rPr>
        <w:t>):</w:t>
      </w:r>
      <w:r w:rsidRPr="1CBA24EC">
        <w:t xml:space="preserve"> </w:t>
      </w:r>
      <w:r w:rsidR="2280238E" w:rsidRPr="1CBA24EC">
        <w:t>1,6</w:t>
      </w:r>
      <w:r w:rsidRPr="1CBA24EC">
        <w:t xml:space="preserve"> %</w:t>
      </w:r>
      <w:r w:rsidRPr="1CBA24EC">
        <w:rPr>
          <w:b/>
          <w:bCs/>
        </w:rPr>
        <w:t xml:space="preserve"> </w:t>
      </w:r>
      <w:r w:rsidR="62416264" w:rsidRPr="1CBA24EC">
        <w:t>(nárok vzniká pouze v případě, že žádost o podporu byla úspěšně schválena)</w:t>
      </w:r>
      <w:r>
        <w:br/>
      </w:r>
      <w:r w:rsidRPr="1CBA24EC">
        <w:rPr>
          <w:i/>
          <w:iCs/>
        </w:rPr>
        <w:t xml:space="preserve">Poznámka: V případě, že by se finální výše dotace snížila či zvýšila, procentuální výše odměny se bude řídit dle Specifikace a ceníku (Příloha č. 1 Rámcové dohody), řádky 8–13. </w:t>
      </w:r>
    </w:p>
    <w:p w14:paraId="7B05B1B8" w14:textId="77777777" w:rsidR="00601D1E" w:rsidRDefault="00601D1E" w:rsidP="00601D1E">
      <w:pPr>
        <w:pStyle w:val="Bezmezer"/>
        <w:rPr>
          <w:rFonts w:cstheme="minorHAnsi"/>
          <w:sz w:val="24"/>
          <w:szCs w:val="24"/>
        </w:rPr>
      </w:pPr>
    </w:p>
    <w:p w14:paraId="30210249" w14:textId="77777777" w:rsidR="00B010A4" w:rsidRPr="001E5282" w:rsidRDefault="00B010A4" w:rsidP="1CBA24EC">
      <w:pPr>
        <w:pStyle w:val="Bezmezer"/>
        <w:rPr>
          <w:sz w:val="24"/>
          <w:szCs w:val="24"/>
        </w:rPr>
      </w:pPr>
    </w:p>
    <w:p w14:paraId="39096006" w14:textId="2B5049F7" w:rsidR="1CBA24EC" w:rsidRDefault="1CBA24EC" w:rsidP="1CBA24EC">
      <w:pPr>
        <w:pStyle w:val="Bezmezer"/>
        <w:rPr>
          <w:sz w:val="24"/>
          <w:szCs w:val="24"/>
        </w:rPr>
      </w:pPr>
    </w:p>
    <w:p w14:paraId="247FC6B9" w14:textId="2A688847" w:rsidR="00601D1E" w:rsidRPr="00C13A52" w:rsidRDefault="00E96DED" w:rsidP="00C13A52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Oprávnění zaměstnanci</w:t>
      </w:r>
      <w:r w:rsidR="00601D1E" w:rsidRPr="00C13A52">
        <w:rPr>
          <w:rFonts w:cstheme="minorHAnsi"/>
          <w:b/>
          <w:bCs/>
        </w:rPr>
        <w:t>:</w:t>
      </w:r>
    </w:p>
    <w:p w14:paraId="30E43345" w14:textId="1A89B410" w:rsidR="005416EE" w:rsidRPr="005416EE" w:rsidRDefault="00E96DED" w:rsidP="005416EE">
      <w:pPr>
        <w:pStyle w:val="Bezmezer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Oprávněný</w:t>
      </w:r>
      <w:r w:rsidRPr="005416EE">
        <w:rPr>
          <w:rFonts w:cstheme="minorHAnsi"/>
          <w:sz w:val="24"/>
          <w:szCs w:val="24"/>
        </w:rPr>
        <w:t xml:space="preserve"> </w:t>
      </w:r>
      <w:r w:rsidR="00601D1E" w:rsidRPr="005416EE">
        <w:rPr>
          <w:rFonts w:cstheme="minorHAnsi"/>
          <w:sz w:val="24"/>
          <w:szCs w:val="24"/>
        </w:rPr>
        <w:t xml:space="preserve">zaměstnanec Objednatele </w:t>
      </w:r>
      <w:r w:rsidR="00602420">
        <w:rPr>
          <w:rFonts w:cstheme="minorHAnsi"/>
          <w:sz w:val="24"/>
          <w:szCs w:val="24"/>
        </w:rPr>
        <w:t xml:space="preserve">k převzetí výsledného plnění </w:t>
      </w:r>
      <w:r w:rsidR="00601D1E" w:rsidRPr="005416EE">
        <w:rPr>
          <w:rFonts w:cstheme="minorHAnsi"/>
          <w:sz w:val="24"/>
          <w:szCs w:val="24"/>
        </w:rPr>
        <w:t xml:space="preserve">je </w:t>
      </w:r>
      <w:proofErr w:type="spellStart"/>
      <w:r w:rsidR="00CF0E3D">
        <w:rPr>
          <w:rFonts w:cstheme="minorHAnsi"/>
          <w:b/>
          <w:sz w:val="24"/>
          <w:szCs w:val="24"/>
        </w:rPr>
        <w:t>xxx</w:t>
      </w:r>
      <w:proofErr w:type="spellEnd"/>
      <w:r w:rsidR="005416EE" w:rsidRPr="005416EE">
        <w:rPr>
          <w:rFonts w:cstheme="minorHAnsi"/>
          <w:sz w:val="24"/>
          <w:szCs w:val="24"/>
        </w:rPr>
        <w:t>, Ředitel úseku Obchod a energetika.</w:t>
      </w:r>
    </w:p>
    <w:p w14:paraId="3D8F9DD5" w14:textId="07644A7B" w:rsidR="005416EE" w:rsidRPr="005416EE" w:rsidRDefault="005416EE" w:rsidP="005416EE">
      <w:pPr>
        <w:pStyle w:val="Bezmezer"/>
        <w:ind w:left="426"/>
        <w:rPr>
          <w:rFonts w:cstheme="minorHAnsi"/>
          <w:sz w:val="24"/>
          <w:szCs w:val="24"/>
        </w:rPr>
      </w:pPr>
      <w:r w:rsidRPr="005416EE">
        <w:rPr>
          <w:rFonts w:cstheme="minorHAnsi"/>
          <w:sz w:val="24"/>
          <w:szCs w:val="24"/>
        </w:rPr>
        <w:t xml:space="preserve">Tel.: </w:t>
      </w:r>
      <w:proofErr w:type="spellStart"/>
      <w:r w:rsidR="00CF0E3D">
        <w:rPr>
          <w:rFonts w:cstheme="minorHAnsi"/>
          <w:sz w:val="24"/>
          <w:szCs w:val="24"/>
        </w:rPr>
        <w:t>xxx</w:t>
      </w:r>
      <w:proofErr w:type="spellEnd"/>
      <w:r w:rsidRPr="005416EE">
        <w:rPr>
          <w:rFonts w:cstheme="minorHAnsi"/>
          <w:sz w:val="24"/>
          <w:szCs w:val="24"/>
        </w:rPr>
        <w:t>, E-mail:</w:t>
      </w:r>
      <w:r w:rsidRPr="005416EE">
        <w:rPr>
          <w:rFonts w:cstheme="minorHAnsi"/>
          <w:color w:val="595959"/>
          <w:sz w:val="24"/>
          <w:szCs w:val="24"/>
        </w:rPr>
        <w:t xml:space="preserve"> </w:t>
      </w:r>
      <w:hyperlink r:id="rId11" w:history="1">
        <w:proofErr w:type="spellStart"/>
        <w:r w:rsidR="00CF0E3D">
          <w:rPr>
            <w:rStyle w:val="Hypertextovodkaz"/>
            <w:rFonts w:cstheme="minorHAnsi"/>
            <w:sz w:val="24"/>
            <w:szCs w:val="24"/>
          </w:rPr>
          <w:t>xxx</w:t>
        </w:r>
        <w:proofErr w:type="spellEnd"/>
      </w:hyperlink>
    </w:p>
    <w:p w14:paraId="411E8131" w14:textId="77777777" w:rsidR="00601D1E" w:rsidRPr="005416EE" w:rsidRDefault="00601D1E" w:rsidP="00601D1E">
      <w:pPr>
        <w:rPr>
          <w:rFonts w:cstheme="minorHAnsi"/>
          <w:szCs w:val="24"/>
        </w:rPr>
      </w:pPr>
    </w:p>
    <w:p w14:paraId="70E556DF" w14:textId="2B8CB4C1" w:rsidR="005416EE" w:rsidRPr="005416EE" w:rsidRDefault="008731CB" w:rsidP="1CBA24EC">
      <w:pPr>
        <w:pStyle w:val="Bezmezer"/>
        <w:ind w:left="360"/>
        <w:rPr>
          <w:sz w:val="24"/>
          <w:szCs w:val="24"/>
          <w:highlight w:val="yellow"/>
        </w:rPr>
      </w:pPr>
      <w:r w:rsidRPr="1CBA24EC">
        <w:rPr>
          <w:sz w:val="24"/>
          <w:szCs w:val="24"/>
        </w:rPr>
        <w:t xml:space="preserve">Oprávněný </w:t>
      </w:r>
      <w:r w:rsidR="00601D1E" w:rsidRPr="1CBA24EC">
        <w:rPr>
          <w:sz w:val="24"/>
          <w:szCs w:val="24"/>
        </w:rPr>
        <w:t xml:space="preserve">zaměstnanec Zhotovitele je </w:t>
      </w:r>
      <w:proofErr w:type="spellStart"/>
      <w:r w:rsidR="00CF0E3D">
        <w:rPr>
          <w:b/>
          <w:bCs/>
          <w:sz w:val="24"/>
          <w:szCs w:val="24"/>
        </w:rPr>
        <w:t>xxx</w:t>
      </w:r>
      <w:proofErr w:type="spellEnd"/>
      <w:r w:rsidR="005416EE" w:rsidRPr="1CBA24EC">
        <w:rPr>
          <w:sz w:val="24"/>
          <w:szCs w:val="24"/>
        </w:rPr>
        <w:t xml:space="preserve">, </w:t>
      </w:r>
      <w:r w:rsidR="00AB7391" w:rsidRPr="1CBA24EC">
        <w:rPr>
          <w:sz w:val="24"/>
          <w:szCs w:val="24"/>
        </w:rPr>
        <w:t xml:space="preserve">spoluúčastník. </w:t>
      </w:r>
    </w:p>
    <w:p w14:paraId="7A57A6E9" w14:textId="6C0050F8" w:rsidR="005416EE" w:rsidRPr="005416EE" w:rsidRDefault="005416EE" w:rsidP="1CBA24EC">
      <w:pPr>
        <w:pStyle w:val="Bezmezer"/>
        <w:ind w:left="360"/>
        <w:rPr>
          <w:color w:val="595959" w:themeColor="text1" w:themeTint="A6"/>
          <w:sz w:val="24"/>
          <w:szCs w:val="24"/>
          <w:lang w:val="de-DE"/>
        </w:rPr>
      </w:pPr>
      <w:r w:rsidRPr="1CBA24EC">
        <w:rPr>
          <w:sz w:val="24"/>
          <w:szCs w:val="24"/>
          <w:lang w:val="de-DE"/>
        </w:rPr>
        <w:t xml:space="preserve">Tel.: </w:t>
      </w:r>
      <w:r w:rsidR="00CF0E3D">
        <w:rPr>
          <w:rFonts w:ascii="Calibri" w:eastAsia="Calibri" w:hAnsi="Calibri" w:cs="Calibri"/>
          <w:sz w:val="24"/>
          <w:szCs w:val="24"/>
          <w:lang w:val="de-DE"/>
        </w:rPr>
        <w:t>xxx</w:t>
      </w:r>
      <w:r w:rsidRPr="1CBA24EC">
        <w:rPr>
          <w:sz w:val="24"/>
          <w:szCs w:val="24"/>
          <w:lang w:val="de-DE"/>
        </w:rPr>
        <w:t xml:space="preserve">, </w:t>
      </w:r>
      <w:proofErr w:type="spellStart"/>
      <w:r w:rsidR="36DF80D4" w:rsidRPr="1CBA24EC">
        <w:rPr>
          <w:sz w:val="24"/>
          <w:szCs w:val="24"/>
          <w:lang w:val="de-DE"/>
        </w:rPr>
        <w:t>E</w:t>
      </w:r>
      <w:r w:rsidRPr="1CBA24EC">
        <w:rPr>
          <w:sz w:val="24"/>
          <w:szCs w:val="24"/>
          <w:lang w:val="de-DE"/>
        </w:rPr>
        <w:t>-mail</w:t>
      </w:r>
      <w:proofErr w:type="spellEnd"/>
      <w:r w:rsidRPr="1CBA24EC">
        <w:rPr>
          <w:sz w:val="24"/>
          <w:szCs w:val="24"/>
          <w:lang w:val="de-DE"/>
        </w:rPr>
        <w:t>:</w:t>
      </w:r>
      <w:r w:rsidRPr="1CBA24EC">
        <w:rPr>
          <w:color w:val="595959" w:themeColor="text1" w:themeTint="A6"/>
          <w:sz w:val="24"/>
          <w:szCs w:val="24"/>
          <w:lang w:val="de-DE"/>
        </w:rPr>
        <w:t xml:space="preserve"> </w:t>
      </w:r>
      <w:hyperlink r:id="rId12">
        <w:r w:rsidR="00CF0E3D">
          <w:rPr>
            <w:rStyle w:val="Hypertextovodkaz"/>
            <w:sz w:val="24"/>
            <w:szCs w:val="24"/>
            <w:lang w:val="de-DE"/>
          </w:rPr>
          <w:t>xxx</w:t>
        </w:r>
      </w:hyperlink>
      <w:r w:rsidR="2ABA5C61" w:rsidRPr="1CBA24EC">
        <w:rPr>
          <w:color w:val="595959" w:themeColor="text1" w:themeTint="A6"/>
          <w:sz w:val="24"/>
          <w:szCs w:val="24"/>
          <w:lang w:val="de-DE"/>
        </w:rPr>
        <w:t xml:space="preserve"> </w:t>
      </w:r>
    </w:p>
    <w:p w14:paraId="5F96381E" w14:textId="77777777" w:rsidR="00601D1E" w:rsidRPr="001E5282" w:rsidRDefault="00601D1E" w:rsidP="00601D1E">
      <w:pPr>
        <w:pStyle w:val="Bezmezer"/>
        <w:rPr>
          <w:rFonts w:cstheme="minorHAnsi"/>
          <w:color w:val="0070C0"/>
          <w:sz w:val="24"/>
          <w:szCs w:val="24"/>
        </w:rPr>
      </w:pPr>
    </w:p>
    <w:p w14:paraId="30668214" w14:textId="77777777" w:rsidR="006F5443" w:rsidRDefault="006F5443" w:rsidP="006F5443">
      <w:pPr>
        <w:pStyle w:val="Normlnweb"/>
        <w:numPr>
          <w:ilvl w:val="0"/>
          <w:numId w:val="5"/>
        </w:numPr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t>Fakturační adresa:</w:t>
      </w:r>
    </w:p>
    <w:p w14:paraId="2B1E783F" w14:textId="77777777" w:rsid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Fonts w:asciiTheme="minorHAnsi" w:hAnsiTheme="minorHAnsi" w:cstheme="minorHAnsi"/>
        </w:rPr>
        <w:t xml:space="preserve">Technologie hlavního města Prahy, a.s., Dělnická 213/12, 170 00 Praha </w:t>
      </w:r>
    </w:p>
    <w:p w14:paraId="4EE35C76" w14:textId="771CE8DE" w:rsidR="006F5443" w:rsidRP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1CBA24EC">
        <w:rPr>
          <w:rFonts w:asciiTheme="minorHAnsi" w:hAnsiTheme="minorHAnsi" w:cstheme="minorBidi"/>
        </w:rPr>
        <w:t>IČO: 25672541 DIČ: CZ25672541</w:t>
      </w:r>
    </w:p>
    <w:p w14:paraId="3C554F6B" w14:textId="79A7F8AE" w:rsidR="1CBA24EC" w:rsidRDefault="1CBA24EC" w:rsidP="1CBA24EC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Bidi"/>
        </w:rPr>
      </w:pPr>
    </w:p>
    <w:p w14:paraId="035EE919" w14:textId="5522E460" w:rsidR="006F5443" w:rsidRPr="006F5443" w:rsidRDefault="006F5443" w:rsidP="006F5443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t>Adresa pro zaslání faktury:</w:t>
      </w:r>
      <w:r w:rsidRPr="006F5443">
        <w:rPr>
          <w:rFonts w:asciiTheme="minorHAnsi" w:hAnsiTheme="minorHAnsi" w:cstheme="minorHAnsi"/>
        </w:rPr>
        <w:br/>
      </w:r>
      <w:hyperlink r:id="rId13" w:history="1">
        <w:r w:rsidRPr="00F71199">
          <w:rPr>
            <w:rStyle w:val="Hypertextovodkaz"/>
            <w:rFonts w:asciiTheme="minorHAnsi" w:hAnsiTheme="minorHAnsi" w:cstheme="minorHAnsi"/>
          </w:rPr>
          <w:t>uctarna@thmp.cz</w:t>
        </w:r>
      </w:hyperlink>
      <w:r>
        <w:rPr>
          <w:rFonts w:asciiTheme="minorHAnsi" w:hAnsiTheme="minorHAnsi" w:cstheme="minorHAnsi"/>
        </w:rPr>
        <w:t xml:space="preserve"> </w:t>
      </w:r>
    </w:p>
    <w:p w14:paraId="7538EBB5" w14:textId="77777777" w:rsidR="00B010A4" w:rsidRPr="001E5282" w:rsidRDefault="00B010A4" w:rsidP="00B010A4">
      <w:pPr>
        <w:pStyle w:val="Bezmezer"/>
        <w:ind w:left="360"/>
        <w:rPr>
          <w:rFonts w:cstheme="minorHAnsi"/>
          <w:sz w:val="24"/>
          <w:szCs w:val="24"/>
        </w:rPr>
      </w:pPr>
    </w:p>
    <w:p w14:paraId="329F212D" w14:textId="159D1C5F" w:rsidR="008731CB" w:rsidRPr="001E5282" w:rsidRDefault="008731CB" w:rsidP="00601D1E">
      <w:pPr>
        <w:rPr>
          <w:rFonts w:cstheme="minorHAnsi"/>
          <w:szCs w:val="24"/>
        </w:rPr>
      </w:pPr>
    </w:p>
    <w:p w14:paraId="6097D4DB" w14:textId="77777777" w:rsidR="00601D1E" w:rsidRPr="001E5282" w:rsidRDefault="00601D1E" w:rsidP="00601D1E">
      <w:pPr>
        <w:jc w:val="left"/>
        <w:rPr>
          <w:rFonts w:cstheme="minorHAnsi"/>
          <w:szCs w:val="24"/>
        </w:rPr>
      </w:pPr>
    </w:p>
    <w:p w14:paraId="2CE13280" w14:textId="5EA8758A" w:rsidR="00601D1E" w:rsidRPr="001E5282" w:rsidRDefault="00601D1E" w:rsidP="00601D1E">
      <w:pPr>
        <w:pStyle w:val="Zkladntextodsazen"/>
        <w:ind w:left="0"/>
        <w:outlineLvl w:val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V Praze dne: 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V Praze dne:</w:t>
      </w:r>
    </w:p>
    <w:p w14:paraId="565B1CAF" w14:textId="0EE3FA25" w:rsidR="00601D1E" w:rsidRPr="001E5282" w:rsidRDefault="00FE68D2" w:rsidP="00601D1E">
      <w:pPr>
        <w:pStyle w:val="Zkladntextodsazen"/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Za </w:t>
      </w:r>
      <w:r w:rsidR="00994A2F">
        <w:rPr>
          <w:rFonts w:cstheme="minorHAnsi"/>
          <w:szCs w:val="24"/>
        </w:rPr>
        <w:t>Z</w:t>
      </w:r>
      <w:r w:rsidRPr="001E5282">
        <w:rPr>
          <w:rFonts w:cstheme="minorHAnsi"/>
          <w:szCs w:val="24"/>
        </w:rPr>
        <w:t>hotovitele</w:t>
      </w:r>
      <w:r w:rsidR="00601D1E" w:rsidRPr="001E5282">
        <w:rPr>
          <w:rFonts w:cstheme="minorHAnsi"/>
          <w:szCs w:val="24"/>
        </w:rPr>
        <w:t>:</w:t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  <w:t xml:space="preserve">Za </w:t>
      </w:r>
      <w:r w:rsidR="00994A2F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bjednatele</w:t>
      </w:r>
      <w:r w:rsidR="00601D1E" w:rsidRPr="001E5282">
        <w:rPr>
          <w:rFonts w:cstheme="minorHAnsi"/>
          <w:szCs w:val="24"/>
        </w:rPr>
        <w:t>:</w:t>
      </w:r>
    </w:p>
    <w:p w14:paraId="1654518F" w14:textId="32F6DB3C" w:rsidR="00250B29" w:rsidRPr="001E5282" w:rsidRDefault="00250B29" w:rsidP="1098859D">
      <w:pPr>
        <w:pStyle w:val="Zkladntextodsazen"/>
        <w:ind w:left="0"/>
      </w:pPr>
    </w:p>
    <w:p w14:paraId="74D65578" w14:textId="77777777" w:rsidR="00601D1E" w:rsidRPr="001E5282" w:rsidRDefault="00601D1E" w:rsidP="00601D1E">
      <w:pPr>
        <w:pStyle w:val="Zkladntextodsazen"/>
        <w:ind w:left="0"/>
        <w:rPr>
          <w:rFonts w:cstheme="minorHAnsi"/>
          <w:szCs w:val="24"/>
        </w:rPr>
      </w:pPr>
    </w:p>
    <w:p w14:paraId="5D99D2C1" w14:textId="5B20A594" w:rsidR="00601D1E" w:rsidRPr="001E5282" w:rsidRDefault="00601D1E" w:rsidP="00250B29">
      <w:pPr>
        <w:tabs>
          <w:tab w:val="left" w:pos="0"/>
        </w:tabs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……………………………………….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250B29">
        <w:rPr>
          <w:rFonts w:cstheme="minorHAnsi"/>
          <w:szCs w:val="24"/>
        </w:rPr>
        <w:t xml:space="preserve"> </w:t>
      </w:r>
      <w:r w:rsidRPr="001E5282">
        <w:rPr>
          <w:rFonts w:cstheme="minorHAnsi"/>
          <w:szCs w:val="24"/>
        </w:rPr>
        <w:t>……………………………………………</w:t>
      </w:r>
    </w:p>
    <w:p w14:paraId="7137212F" w14:textId="1B2D0022" w:rsidR="00601D1E" w:rsidRPr="001E5282" w:rsidRDefault="00601D1E" w:rsidP="00250B29">
      <w:pPr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Ing. </w:t>
      </w:r>
      <w:r w:rsidR="008A4ABC">
        <w:rPr>
          <w:rFonts w:cstheme="minorHAnsi"/>
          <w:szCs w:val="24"/>
        </w:rPr>
        <w:t>Jakub Eger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 xml:space="preserve">Tomáš Jílek </w:t>
      </w:r>
    </w:p>
    <w:p w14:paraId="5100F994" w14:textId="3B210931" w:rsidR="00242B8A" w:rsidRDefault="00994A2F" w:rsidP="00250B29">
      <w:pPr>
        <w:ind w:left="5664" w:hanging="5664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="002871C8">
        <w:rPr>
          <w:rFonts w:cstheme="minorHAnsi"/>
          <w:szCs w:val="24"/>
        </w:rPr>
        <w:t>ednatel vedoucího účastník</w:t>
      </w:r>
      <w:r w:rsidR="00D15D51">
        <w:rPr>
          <w:rFonts w:cstheme="minorHAnsi"/>
          <w:szCs w:val="24"/>
        </w:rPr>
        <w:t>a</w:t>
      </w:r>
      <w:r>
        <w:rPr>
          <w:rFonts w:cstheme="minorHAnsi"/>
          <w:szCs w:val="24"/>
        </w:rPr>
        <w:t xml:space="preserve">                                        </w:t>
      </w:r>
      <w:r w:rsidR="000A2F1C" w:rsidRPr="001E5282">
        <w:rPr>
          <w:rFonts w:cstheme="minorHAnsi"/>
          <w:szCs w:val="24"/>
        </w:rPr>
        <w:t>předseda</w:t>
      </w:r>
      <w:r w:rsidR="000A2F1C">
        <w:rPr>
          <w:rFonts w:cstheme="minorHAnsi"/>
          <w:szCs w:val="24"/>
        </w:rPr>
        <w:t xml:space="preserve"> </w:t>
      </w:r>
      <w:r w:rsidR="000A2F1C" w:rsidRPr="001E5282">
        <w:rPr>
          <w:rFonts w:cstheme="minorHAnsi"/>
          <w:szCs w:val="24"/>
        </w:rPr>
        <w:t>představenstva</w:t>
      </w:r>
      <w:r>
        <w:rPr>
          <w:rFonts w:cstheme="minorHAnsi"/>
          <w:szCs w:val="24"/>
        </w:rPr>
        <w:t xml:space="preserve"> </w:t>
      </w:r>
    </w:p>
    <w:p w14:paraId="3B451890" w14:textId="6564C6CA" w:rsidR="00250B29" w:rsidRDefault="301F1CB0" w:rsidP="3959C3E7">
      <w:pPr>
        <w:ind w:left="5664" w:hanging="5664"/>
      </w:pPr>
      <w:r>
        <w:t>S</w:t>
      </w:r>
      <w:r w:rsidR="00250B29">
        <w:t xml:space="preserve">polečná </w:t>
      </w:r>
      <w:r w:rsidR="00242B8A">
        <w:t>účast EGCS s.r.o.</w:t>
      </w:r>
      <w:r w:rsidR="000A2F1C">
        <w:t xml:space="preserve"> (vedoucí účastník)</w:t>
      </w:r>
      <w:r w:rsidR="00994A2F">
        <w:t xml:space="preserve">  </w:t>
      </w:r>
      <w:r w:rsidR="12B24933">
        <w:t xml:space="preserve"> </w:t>
      </w:r>
      <w:r w:rsidR="00994A2F">
        <w:t xml:space="preserve">        Technologie hlavního města Prahy, a.s.</w:t>
      </w:r>
    </w:p>
    <w:p w14:paraId="03D422E6" w14:textId="43321E3A" w:rsidR="00250B29" w:rsidRDefault="000A2F1C" w:rsidP="3959C3E7">
      <w:pPr>
        <w:ind w:left="5664" w:hanging="5664"/>
      </w:pPr>
      <w:r w:rsidRPr="1098859D">
        <w:t xml:space="preserve">a </w:t>
      </w:r>
      <w:proofErr w:type="spellStart"/>
      <w:r w:rsidRPr="1098859D">
        <w:t>Avajo</w:t>
      </w:r>
      <w:proofErr w:type="spellEnd"/>
      <w:r w:rsidRPr="1098859D">
        <w:t xml:space="preserve"> Advisory s.r.o.</w:t>
      </w:r>
      <w:r w:rsidR="5909FE0B" w:rsidRPr="1098859D">
        <w:t xml:space="preserve">                                                            </w:t>
      </w:r>
    </w:p>
    <w:p w14:paraId="1F265A4F" w14:textId="5F7DF1DD" w:rsidR="00601D1E" w:rsidRDefault="00601D1E" w:rsidP="00250B29">
      <w:pPr>
        <w:ind w:left="5664" w:hanging="4944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</w:p>
    <w:p w14:paraId="48DECACE" w14:textId="4451D68E" w:rsidR="00601D1E" w:rsidRPr="001E5282" w:rsidRDefault="00601D1E" w:rsidP="1098859D">
      <w:pPr>
        <w:ind w:left="5664" w:hanging="4944"/>
      </w:pPr>
    </w:p>
    <w:p w14:paraId="2617131C" w14:textId="5D7C3560" w:rsidR="00601D1E" w:rsidRPr="001E5282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……………………………………………</w:t>
      </w:r>
    </w:p>
    <w:p w14:paraId="5E44DD94" w14:textId="5200A5C6" w:rsidR="00601D1E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387ACE">
        <w:rPr>
          <w:rFonts w:cstheme="minorHAnsi"/>
          <w:szCs w:val="24"/>
        </w:rPr>
        <w:t>Michal Fišer</w:t>
      </w:r>
      <w:r w:rsidRPr="001E5282">
        <w:rPr>
          <w:rFonts w:cstheme="minorHAnsi"/>
          <w:szCs w:val="24"/>
        </w:rPr>
        <w:t xml:space="preserve"> </w:t>
      </w:r>
    </w:p>
    <w:p w14:paraId="5B4A48E7" w14:textId="58D563F7" w:rsidR="00A57A6E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člen představenstva </w:t>
      </w:r>
    </w:p>
    <w:p w14:paraId="24BB97EF" w14:textId="78352F51" w:rsidR="00A57A6E" w:rsidRPr="001E5282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Technologie hlavního města Prahy, a.s.</w:t>
      </w:r>
    </w:p>
    <w:p w14:paraId="6020001A" w14:textId="77777777" w:rsidR="002541AB" w:rsidRPr="001E5282" w:rsidRDefault="002541AB" w:rsidP="0070137F">
      <w:pPr>
        <w:ind w:left="0"/>
        <w:rPr>
          <w:rFonts w:cstheme="minorHAnsi"/>
        </w:rPr>
      </w:pPr>
    </w:p>
    <w:sectPr w:rsidR="002541AB" w:rsidRPr="001E5282" w:rsidSect="00276E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67" w:right="1417" w:bottom="1276" w:left="141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6F11" w14:textId="77777777" w:rsidR="002C40A5" w:rsidRDefault="002C40A5" w:rsidP="002541AB">
      <w:pPr>
        <w:spacing w:after="0"/>
      </w:pPr>
      <w:r>
        <w:separator/>
      </w:r>
    </w:p>
  </w:endnote>
  <w:endnote w:type="continuationSeparator" w:id="0">
    <w:p w14:paraId="41D207C1" w14:textId="77777777" w:rsidR="002C40A5" w:rsidRDefault="002C40A5" w:rsidP="00254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2CB3" w14:textId="77777777" w:rsidR="002541AB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</w:p>
  <w:p w14:paraId="7BDE917C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248046AD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6824125E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4AE190D7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4A7E6923" w14:textId="77777777" w:rsidR="002541AB" w:rsidRPr="00B47E65" w:rsidRDefault="00B47E65" w:rsidP="00B47E65">
    <w:pPr>
      <w:pStyle w:val="Zpat"/>
      <w:ind w:firstLine="708"/>
      <w:jc w:val="right"/>
      <w:rPr>
        <w:sz w:val="18"/>
        <w:szCs w:val="18"/>
      </w:rPr>
    </w:pPr>
    <w:r w:rsidRPr="00B47E65">
      <w:rPr>
        <w:sz w:val="18"/>
        <w:szCs w:val="18"/>
      </w:rPr>
      <w:fldChar w:fldCharType="begin"/>
    </w:r>
    <w:r w:rsidRPr="00B47E65">
      <w:rPr>
        <w:sz w:val="18"/>
        <w:szCs w:val="18"/>
      </w:rPr>
      <w:instrText>PAGE   \* MERGEFORMAT</w:instrText>
    </w:r>
    <w:r w:rsidRPr="00B47E6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B47E6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DAF4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</w:pPr>
  </w:p>
  <w:p w14:paraId="078D97EA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5E09943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3088FD1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126345A3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05733A9C" w14:textId="77777777" w:rsidR="00B47E65" w:rsidRPr="002E47E4" w:rsidRDefault="00B47E65" w:rsidP="00B47E65">
    <w:pPr>
      <w:tabs>
        <w:tab w:val="center" w:pos="4536"/>
        <w:tab w:val="right" w:pos="9072"/>
      </w:tabs>
      <w:spacing w:after="0"/>
      <w:ind w:left="709"/>
      <w:jc w:val="right"/>
      <w:rPr>
        <w:rFonts w:ascii="Calibri" w:eastAsia="Calibri" w:hAnsi="Calibri" w:cs="Times New Roman"/>
        <w:color w:val="404040"/>
        <w:sz w:val="18"/>
        <w:szCs w:val="18"/>
      </w:rPr>
    </w:pP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begin"/>
    </w:r>
    <w:r w:rsidRPr="00B47E65">
      <w:rPr>
        <w:rFonts w:ascii="Calibri" w:eastAsia="Calibri" w:hAnsi="Calibri" w:cs="Times New Roman"/>
        <w:color w:val="404040"/>
        <w:sz w:val="18"/>
        <w:szCs w:val="18"/>
      </w:rPr>
      <w:instrText>PAGE   \* MERGEFORMAT</w:instrTex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separate"/>
    </w:r>
    <w:r w:rsidR="00126865">
      <w:rPr>
        <w:rFonts w:ascii="Calibri" w:eastAsia="Calibri" w:hAnsi="Calibri" w:cs="Times New Roman"/>
        <w:noProof/>
        <w:color w:val="404040"/>
        <w:sz w:val="18"/>
        <w:szCs w:val="18"/>
      </w:rPr>
      <w:t>1</w: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C0F9" w14:textId="77777777" w:rsidR="002C40A5" w:rsidRDefault="002C40A5" w:rsidP="002541AB">
      <w:pPr>
        <w:spacing w:after="0"/>
      </w:pPr>
      <w:r>
        <w:separator/>
      </w:r>
    </w:p>
  </w:footnote>
  <w:footnote w:type="continuationSeparator" w:id="0">
    <w:p w14:paraId="1A7A2180" w14:textId="77777777" w:rsidR="002C40A5" w:rsidRDefault="002C40A5" w:rsidP="00254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0B8D" w14:textId="77777777" w:rsidR="002541AB" w:rsidRDefault="008D6D8C" w:rsidP="002541AB">
    <w:pPr>
      <w:pStyle w:val="Zhlav"/>
      <w:tabs>
        <w:tab w:val="clear" w:pos="4536"/>
        <w:tab w:val="clear" w:pos="9072"/>
        <w:tab w:val="left" w:pos="4530"/>
      </w:tabs>
    </w:pPr>
    <w:r>
      <w:rPr>
        <w:noProof/>
        <w:lang w:eastAsia="cs-CZ"/>
      </w:rPr>
      <w:pict w14:anchorId="399BC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88205" o:spid="_x0000_s1025" type="#_x0000_t75" style="position:absolute;margin-left:-71.3pt;margin-top:-73.35pt;width:596.25pt;height:843pt;z-index:-251658240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2541AB">
      <w:tab/>
    </w:r>
  </w:p>
  <w:p w14:paraId="7970DDE3" w14:textId="77777777" w:rsidR="002541AB" w:rsidRDefault="002541AB" w:rsidP="002541AB">
    <w:pPr>
      <w:pStyle w:val="Zhlav"/>
      <w:tabs>
        <w:tab w:val="clear" w:pos="4536"/>
        <w:tab w:val="clear" w:pos="9072"/>
        <w:tab w:val="left" w:pos="45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D363" w14:textId="77777777" w:rsidR="00AE7DAB" w:rsidRDefault="008D6D8C">
    <w:pPr>
      <w:pStyle w:val="Zhlav"/>
    </w:pPr>
    <w:r>
      <w:rPr>
        <w:noProof/>
        <w:lang w:eastAsia="cs-CZ"/>
      </w:rPr>
      <w:pict w14:anchorId="27C2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0.55pt;margin-top:-115.4pt;width:596.25pt;height:843pt;z-index:-251657216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AE7DAB">
      <w:rPr>
        <w:noProof/>
        <w:lang w:eastAsia="cs-CZ"/>
      </w:rPr>
      <w:drawing>
        <wp:inline distT="0" distB="0" distL="0" distR="0" wp14:anchorId="6058EB9A" wp14:editId="4E536ECD">
          <wp:extent cx="2529840" cy="816864"/>
          <wp:effectExtent l="0" t="0" r="3810" b="2540"/>
          <wp:docPr id="44221772" name="Obrázek 44221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le manuál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E48DE" w14:textId="77777777" w:rsidR="00AE7DAB" w:rsidRDefault="00AE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D19"/>
    <w:multiLevelType w:val="multilevel"/>
    <w:tmpl w:val="62C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418EB"/>
    <w:multiLevelType w:val="multilevel"/>
    <w:tmpl w:val="51F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E633A"/>
    <w:multiLevelType w:val="hybridMultilevel"/>
    <w:tmpl w:val="F8D2478A"/>
    <w:lvl w:ilvl="0" w:tplc="0AD259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B6A09"/>
    <w:multiLevelType w:val="multilevel"/>
    <w:tmpl w:val="485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F3407"/>
    <w:multiLevelType w:val="multilevel"/>
    <w:tmpl w:val="DDA8F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C7723"/>
    <w:multiLevelType w:val="hybridMultilevel"/>
    <w:tmpl w:val="9F701B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3D1D2F"/>
    <w:multiLevelType w:val="multilevel"/>
    <w:tmpl w:val="A62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535084">
    <w:abstractNumId w:val="4"/>
  </w:num>
  <w:num w:numId="2" w16cid:durableId="1262185328">
    <w:abstractNumId w:val="5"/>
  </w:num>
  <w:num w:numId="3" w16cid:durableId="594362292">
    <w:abstractNumId w:val="3"/>
  </w:num>
  <w:num w:numId="4" w16cid:durableId="968317561">
    <w:abstractNumId w:val="6"/>
  </w:num>
  <w:num w:numId="5" w16cid:durableId="1588804398">
    <w:abstractNumId w:val="2"/>
  </w:num>
  <w:num w:numId="6" w16cid:durableId="234553915">
    <w:abstractNumId w:val="1"/>
  </w:num>
  <w:num w:numId="7" w16cid:durableId="5553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06"/>
    <w:rsid w:val="0002475E"/>
    <w:rsid w:val="00025439"/>
    <w:rsid w:val="00056BE2"/>
    <w:rsid w:val="000A2F1C"/>
    <w:rsid w:val="000A5A35"/>
    <w:rsid w:val="000D3959"/>
    <w:rsid w:val="000E71E0"/>
    <w:rsid w:val="000F46AC"/>
    <w:rsid w:val="00113E45"/>
    <w:rsid w:val="00126865"/>
    <w:rsid w:val="001418E2"/>
    <w:rsid w:val="00145162"/>
    <w:rsid w:val="00165AAC"/>
    <w:rsid w:val="00180ED0"/>
    <w:rsid w:val="001C0CB4"/>
    <w:rsid w:val="001E0EF0"/>
    <w:rsid w:val="001E5282"/>
    <w:rsid w:val="00242B8A"/>
    <w:rsid w:val="00250B29"/>
    <w:rsid w:val="002541AB"/>
    <w:rsid w:val="00276EF7"/>
    <w:rsid w:val="002871C8"/>
    <w:rsid w:val="002B112C"/>
    <w:rsid w:val="002C40A5"/>
    <w:rsid w:val="002E47E4"/>
    <w:rsid w:val="002F13E5"/>
    <w:rsid w:val="003057DA"/>
    <w:rsid w:val="00326ECF"/>
    <w:rsid w:val="00327630"/>
    <w:rsid w:val="00364D5A"/>
    <w:rsid w:val="003674B6"/>
    <w:rsid w:val="00387ACE"/>
    <w:rsid w:val="00425395"/>
    <w:rsid w:val="00460D24"/>
    <w:rsid w:val="004D3E05"/>
    <w:rsid w:val="005416EE"/>
    <w:rsid w:val="00541BCE"/>
    <w:rsid w:val="005453C7"/>
    <w:rsid w:val="00564BE6"/>
    <w:rsid w:val="005667F2"/>
    <w:rsid w:val="00601D1E"/>
    <w:rsid w:val="00602085"/>
    <w:rsid w:val="00602420"/>
    <w:rsid w:val="006110F7"/>
    <w:rsid w:val="0066478A"/>
    <w:rsid w:val="00673A94"/>
    <w:rsid w:val="006C2C52"/>
    <w:rsid w:val="006F5443"/>
    <w:rsid w:val="0070137F"/>
    <w:rsid w:val="0070516C"/>
    <w:rsid w:val="0072614A"/>
    <w:rsid w:val="00726227"/>
    <w:rsid w:val="0075258A"/>
    <w:rsid w:val="00796D52"/>
    <w:rsid w:val="007C5DAB"/>
    <w:rsid w:val="007E16FB"/>
    <w:rsid w:val="00802B1F"/>
    <w:rsid w:val="00835F62"/>
    <w:rsid w:val="008731CB"/>
    <w:rsid w:val="008A12A9"/>
    <w:rsid w:val="008A3085"/>
    <w:rsid w:val="008A4ABC"/>
    <w:rsid w:val="008B73A6"/>
    <w:rsid w:val="008D6D8C"/>
    <w:rsid w:val="008E08A5"/>
    <w:rsid w:val="00946859"/>
    <w:rsid w:val="00980770"/>
    <w:rsid w:val="009835FA"/>
    <w:rsid w:val="00994A2F"/>
    <w:rsid w:val="009B01CF"/>
    <w:rsid w:val="009E23F2"/>
    <w:rsid w:val="009E575C"/>
    <w:rsid w:val="009F61FA"/>
    <w:rsid w:val="00A25D14"/>
    <w:rsid w:val="00A57A6E"/>
    <w:rsid w:val="00A83232"/>
    <w:rsid w:val="00A909D1"/>
    <w:rsid w:val="00AB274E"/>
    <w:rsid w:val="00AB7391"/>
    <w:rsid w:val="00AE7DAB"/>
    <w:rsid w:val="00AF374C"/>
    <w:rsid w:val="00AF6664"/>
    <w:rsid w:val="00B010A4"/>
    <w:rsid w:val="00B03883"/>
    <w:rsid w:val="00B125A6"/>
    <w:rsid w:val="00B23106"/>
    <w:rsid w:val="00B47E65"/>
    <w:rsid w:val="00B50BC8"/>
    <w:rsid w:val="00B56AAA"/>
    <w:rsid w:val="00B878D7"/>
    <w:rsid w:val="00B90234"/>
    <w:rsid w:val="00C11B5B"/>
    <w:rsid w:val="00C13A52"/>
    <w:rsid w:val="00C31CD0"/>
    <w:rsid w:val="00C702C9"/>
    <w:rsid w:val="00CB25E9"/>
    <w:rsid w:val="00CF0E3D"/>
    <w:rsid w:val="00D15D51"/>
    <w:rsid w:val="00D23F40"/>
    <w:rsid w:val="00D81F52"/>
    <w:rsid w:val="00D85649"/>
    <w:rsid w:val="00D95D86"/>
    <w:rsid w:val="00E15A69"/>
    <w:rsid w:val="00E32641"/>
    <w:rsid w:val="00E42BB5"/>
    <w:rsid w:val="00E45E44"/>
    <w:rsid w:val="00E60C66"/>
    <w:rsid w:val="00E62CD6"/>
    <w:rsid w:val="00E7322B"/>
    <w:rsid w:val="00E83A06"/>
    <w:rsid w:val="00E96DED"/>
    <w:rsid w:val="00EC0199"/>
    <w:rsid w:val="00EE1291"/>
    <w:rsid w:val="00EF6AFA"/>
    <w:rsid w:val="00F13A1F"/>
    <w:rsid w:val="00F25646"/>
    <w:rsid w:val="00F32D81"/>
    <w:rsid w:val="00F724BF"/>
    <w:rsid w:val="00FD79A5"/>
    <w:rsid w:val="00FE68D2"/>
    <w:rsid w:val="00FE7DF5"/>
    <w:rsid w:val="1098859D"/>
    <w:rsid w:val="12B24933"/>
    <w:rsid w:val="1349877E"/>
    <w:rsid w:val="1CBA24EC"/>
    <w:rsid w:val="1D664DEF"/>
    <w:rsid w:val="1DC82364"/>
    <w:rsid w:val="1E262089"/>
    <w:rsid w:val="1F1B374B"/>
    <w:rsid w:val="2280238E"/>
    <w:rsid w:val="25713252"/>
    <w:rsid w:val="284195C6"/>
    <w:rsid w:val="2A0E9BFE"/>
    <w:rsid w:val="2ABA5C61"/>
    <w:rsid w:val="2B793D81"/>
    <w:rsid w:val="2D3BCB9D"/>
    <w:rsid w:val="301F1CB0"/>
    <w:rsid w:val="31B3F2D5"/>
    <w:rsid w:val="33846A81"/>
    <w:rsid w:val="359D0D4C"/>
    <w:rsid w:val="36DF80D4"/>
    <w:rsid w:val="3959C3E7"/>
    <w:rsid w:val="3BC3D3FA"/>
    <w:rsid w:val="4FE391D9"/>
    <w:rsid w:val="5909FE0B"/>
    <w:rsid w:val="6126DEC8"/>
    <w:rsid w:val="61683AE4"/>
    <w:rsid w:val="62416264"/>
    <w:rsid w:val="627AD7A7"/>
    <w:rsid w:val="6782D4BD"/>
    <w:rsid w:val="6A091AE2"/>
    <w:rsid w:val="6B93A14B"/>
    <w:rsid w:val="6C6A742A"/>
    <w:rsid w:val="745AC8B6"/>
    <w:rsid w:val="75689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B881"/>
  <w15:chartTrackingRefBased/>
  <w15:docId w15:val="{04622A12-6868-4471-ACDB-4D2FBA1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HMP Text dokumentu"/>
    <w:qFormat/>
    <w:rsid w:val="002541AB"/>
    <w:pPr>
      <w:spacing w:after="120" w:line="240" w:lineRule="auto"/>
      <w:ind w:left="72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541AB"/>
  </w:style>
  <w:style w:type="paragraph" w:styleId="Zpat">
    <w:name w:val="footer"/>
    <w:basedOn w:val="Normln"/>
    <w:link w:val="Zpat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2541AB"/>
  </w:style>
  <w:style w:type="character" w:styleId="Hypertextovodkaz">
    <w:name w:val="Hyperlink"/>
    <w:basedOn w:val="Standardnpsmoodstavce"/>
    <w:uiPriority w:val="99"/>
    <w:unhideWhenUsed/>
    <w:rsid w:val="002541A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541AB"/>
    <w:rPr>
      <w:b/>
      <w:bCs/>
    </w:rPr>
  </w:style>
  <w:style w:type="paragraph" w:styleId="Normlnweb">
    <w:name w:val="Normal (Web)"/>
    <w:basedOn w:val="Normln"/>
    <w:uiPriority w:val="99"/>
    <w:unhideWhenUsed/>
    <w:rsid w:val="002541A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exposedshow">
    <w:name w:val="text_exposed_show"/>
    <w:basedOn w:val="Standardnpsmoodstavce"/>
    <w:rsid w:val="002541AB"/>
  </w:style>
  <w:style w:type="paragraph" w:styleId="Odstavecseseznamem">
    <w:name w:val="List Paragraph"/>
    <w:basedOn w:val="Normln"/>
    <w:link w:val="OdstavecseseznamemChar"/>
    <w:uiPriority w:val="34"/>
    <w:qFormat/>
    <w:rsid w:val="00601D1E"/>
    <w:pPr>
      <w:spacing w:after="160" w:line="259" w:lineRule="auto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601D1E"/>
    <w:rPr>
      <w:sz w:val="24"/>
    </w:rPr>
  </w:style>
  <w:style w:type="paragraph" w:styleId="Bezmezer">
    <w:name w:val="No Spacing"/>
    <w:uiPriority w:val="1"/>
    <w:qFormat/>
    <w:rsid w:val="00601D1E"/>
    <w:pPr>
      <w:spacing w:after="0" w:line="24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1D1E"/>
    <w:pPr>
      <w:spacing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1D1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B25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C0199"/>
    <w:pPr>
      <w:spacing w:after="0" w:line="240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3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1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3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3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ctarna@thm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kub.eger@egc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fiedler@thm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8" ma:contentTypeDescription="Vytvoří nový dokument" ma:contentTypeScope="" ma:versionID="67529e71bac6de2665ccf58deb24798d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356f11398395f57a6eb92069f16d3040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v" ma:index="23" nillable="true" ma:displayName="Stav" ma:format="Dropdown" ma:internalName="Stav">
      <xsd:simpleType>
        <xsd:union memberTypes="dms:Text">
          <xsd:simpleType>
            <xsd:restriction base="dms:Choice">
              <xsd:enumeration value="Přidáno do správy"/>
              <xsd:enumeration value="Nepřidáno do správy"/>
              <xsd:enumeration value="Zkontrolováno"/>
              <xsd:enumeration value="Čeká na kontrolu"/>
              <xsd:enumeration value="Reklama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  <Stav xmlns="aa2d3a2e-85a4-435b-b49a-7bf69af8cf62" xsi:nil="true"/>
  </documentManagement>
</p:properties>
</file>

<file path=customXml/itemProps1.xml><?xml version="1.0" encoding="utf-8"?>
<ds:datastoreItem xmlns:ds="http://schemas.openxmlformats.org/officeDocument/2006/customXml" ds:itemID="{C1C160F5-14CA-405F-BDF1-800DE48A5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A1A8E-32DE-4598-982E-F5495CA3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FF1A4-D0B3-4CCD-BEBF-70B5B2B55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AD96F-8F97-4C69-897C-9F679E99A58C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3058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Čeřovský</dc:creator>
  <cp:keywords/>
  <dc:description/>
  <cp:lastModifiedBy>Kozáková Evelína</cp:lastModifiedBy>
  <cp:revision>7</cp:revision>
  <cp:lastPrinted>2025-08-14T10:02:00Z</cp:lastPrinted>
  <dcterms:created xsi:type="dcterms:W3CDTF">2026-01-02T16:52:00Z</dcterms:created>
  <dcterms:modified xsi:type="dcterms:W3CDTF">2026-01-06T12:33:00Z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2025-08-11T10:17:13Z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5e31f0b7-8185-4a45-a480-bf68985102be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  <property fmtid="{D5CDD505-2E9C-101B-9397-08002B2CF9AE}" pid="10" name="ContentTypeId">
    <vt:lpwstr>0x010100B6EF9DF0793E6542AE7D2F8C2F389819</vt:lpwstr>
  </property>
  <property fmtid="{D5CDD505-2E9C-101B-9397-08002B2CF9AE}" pid="11" name="MediaServiceImageTags">
    <vt:lpwstr/>
  </property>
</Properties>
</file>