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C31F" w14:textId="23867863" w:rsidR="00534854" w:rsidRPr="00635F53" w:rsidRDefault="00534854" w:rsidP="00815075">
      <w:pPr>
        <w:pStyle w:val="Nadpis1"/>
        <w:spacing w:after="120"/>
      </w:pPr>
      <w:r>
        <w:t xml:space="preserve">rámcová smlouva </w:t>
      </w:r>
      <w:r>
        <w:br/>
      </w:r>
      <w:r>
        <w:rPr>
          <w:noProof/>
        </w:rPr>
        <w:t>o dodávce služeb</w:t>
      </w:r>
    </w:p>
    <w:p w14:paraId="00CAB828" w14:textId="0F464CF6" w:rsidR="00534854" w:rsidRDefault="00AE2131" w:rsidP="00534854">
      <w:pPr>
        <w:rPr>
          <w:rFonts w:ascii="Crabath Text Medium" w:hAnsi="Crabath Text Medium"/>
        </w:rPr>
      </w:pPr>
      <w:r w:rsidRPr="00A57104">
        <w:rPr>
          <w:rFonts w:ascii="Atyp BL Display Semibold" w:hAnsi="Atyp BL Display Semibold"/>
          <w:sz w:val="26"/>
          <w:szCs w:val="26"/>
        </w:rPr>
        <w:t xml:space="preserve">uzavřená podle </w:t>
      </w:r>
      <w:r w:rsidR="00534854" w:rsidRPr="00AE2131">
        <w:rPr>
          <w:rFonts w:ascii="Atyp BL Display Semibold" w:hAnsi="Atyp BL Display Semibold"/>
          <w:sz w:val="26"/>
          <w:szCs w:val="26"/>
        </w:rPr>
        <w:t>§ 1746 odst. 2 zákona č. 89/2012 Sb., občanský zákoník, v platném znění</w:t>
      </w:r>
      <w:r w:rsidR="00534854" w:rsidRPr="00705AFD">
        <w:rPr>
          <w:rFonts w:ascii="Crabath Text Medium" w:hAnsi="Crabath Text Medium"/>
        </w:rPr>
        <w:t xml:space="preserve"> </w:t>
      </w:r>
    </w:p>
    <w:p w14:paraId="7C07758C" w14:textId="77777777" w:rsidR="00534854" w:rsidRDefault="00534854" w:rsidP="00534854">
      <w:pPr>
        <w:rPr>
          <w:rFonts w:ascii="Crabath Text Medium" w:hAnsi="Crabath Text Medium"/>
        </w:rPr>
      </w:pPr>
    </w:p>
    <w:p w14:paraId="453583B5" w14:textId="77777777" w:rsidR="00534854" w:rsidRDefault="00534854" w:rsidP="00534854">
      <w:pPr>
        <w:rPr>
          <w:rFonts w:ascii="Crabath Text Medium" w:hAnsi="Crabath Text Medium"/>
        </w:rPr>
      </w:pPr>
    </w:p>
    <w:p w14:paraId="1EF93487" w14:textId="77777777" w:rsidR="000155B5" w:rsidRPr="00F01931" w:rsidRDefault="000155B5" w:rsidP="000155B5">
      <w:pPr>
        <w:ind w:left="720" w:hanging="720"/>
        <w:rPr>
          <w:rFonts w:ascii="Crabath Text Medium" w:hAnsi="Crabath Text Medium"/>
        </w:rPr>
      </w:pPr>
      <w:r w:rsidRPr="00F01931">
        <w:rPr>
          <w:rFonts w:ascii="Crabath Text Medium" w:hAnsi="Crabath Text Medium"/>
        </w:rPr>
        <w:t>Prague City Tourism a.s.</w:t>
      </w:r>
    </w:p>
    <w:p w14:paraId="5960F4E9" w14:textId="77777777" w:rsidR="000155B5" w:rsidRDefault="000155B5" w:rsidP="000155B5">
      <w:pPr>
        <w:spacing w:after="0"/>
        <w:ind w:left="720" w:hanging="72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77A06EA0" w14:textId="77777777" w:rsidR="000155B5" w:rsidRDefault="000155B5" w:rsidP="000155B5">
      <w:pPr>
        <w:spacing w:after="0"/>
        <w:ind w:left="2160"/>
      </w:pPr>
      <w:r w:rsidRPr="000A1F75">
        <w:t xml:space="preserve">zapsaná v obchodním rejstříku vedeném Městským soudem v Praze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 B 23670</w:t>
      </w:r>
    </w:p>
    <w:p w14:paraId="60C0E41D" w14:textId="77777777" w:rsidR="000155B5" w:rsidRDefault="000155B5" w:rsidP="000155B5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Pr="00A57104">
        <w:t>07312890</w:t>
      </w:r>
    </w:p>
    <w:p w14:paraId="62FC0D44" w14:textId="77777777" w:rsidR="000155B5" w:rsidRDefault="000155B5" w:rsidP="000155B5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A57104">
        <w:t>CZ07312890</w:t>
      </w:r>
    </w:p>
    <w:p w14:paraId="7A95D6A5" w14:textId="77777777" w:rsidR="000155B5" w:rsidRDefault="000155B5" w:rsidP="000155B5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Pr="000A1F75">
        <w:t xml:space="preserve">Mgr. Františkem </w:t>
      </w:r>
      <w:proofErr w:type="spellStart"/>
      <w:r w:rsidRPr="000A1F75">
        <w:t>Ciprem</w:t>
      </w:r>
      <w:proofErr w:type="spellEnd"/>
      <w:r w:rsidRPr="000A1F75">
        <w:t>, předsedou představenstva</w:t>
      </w:r>
    </w:p>
    <w:p w14:paraId="61587C30" w14:textId="160B0E28" w:rsidR="000155B5" w:rsidRDefault="000155B5" w:rsidP="000155B5">
      <w:pPr>
        <w:ind w:left="1440" w:firstLine="720"/>
      </w:pPr>
      <w:r>
        <w:t>Ing. Miroslav</w:t>
      </w:r>
      <w:r w:rsidR="00FD67FD">
        <w:t>em</w:t>
      </w:r>
      <w:r>
        <w:t xml:space="preserve"> Karl</w:t>
      </w:r>
      <w:r w:rsidR="00FD67FD">
        <w:t>em</w:t>
      </w:r>
      <w:r>
        <w:t>, MBA</w:t>
      </w:r>
      <w:r w:rsidRPr="000A1F75">
        <w:t xml:space="preserve">, </w:t>
      </w:r>
      <w:r>
        <w:t>člen</w:t>
      </w:r>
      <w:r w:rsidR="00FD67FD">
        <w:t>em</w:t>
      </w:r>
      <w:r w:rsidRPr="00A57104">
        <w:t xml:space="preserve"> představenstva</w:t>
      </w:r>
    </w:p>
    <w:p w14:paraId="1AA12E35" w14:textId="77777777" w:rsidR="000155B5" w:rsidRDefault="000155B5" w:rsidP="000155B5">
      <w:pPr>
        <w:spacing w:after="300"/>
      </w:pPr>
      <w:r>
        <w:t>dále jen „</w:t>
      </w:r>
      <w:r>
        <w:rPr>
          <w:rFonts w:ascii="Crabath Text Medium" w:hAnsi="Crabath Text Medium"/>
        </w:rPr>
        <w:t>o</w:t>
      </w:r>
      <w:r w:rsidRPr="00B268F8">
        <w:rPr>
          <w:rFonts w:ascii="Crabath Text Medium" w:hAnsi="Crabath Text Medium"/>
        </w:rPr>
        <w:t>bjednatel</w:t>
      </w:r>
      <w:r>
        <w:t>“</w:t>
      </w:r>
    </w:p>
    <w:p w14:paraId="19ABDFD4" w14:textId="77777777" w:rsidR="00534854" w:rsidRPr="00785C7F" w:rsidRDefault="00534854" w:rsidP="00785C7F">
      <w:pPr>
        <w:spacing w:after="400" w:line="240" w:lineRule="auto"/>
        <w:rPr>
          <w:szCs w:val="20"/>
        </w:rPr>
      </w:pPr>
      <w:r w:rsidRPr="00785C7F">
        <w:rPr>
          <w:szCs w:val="20"/>
        </w:rPr>
        <w:t>a</w:t>
      </w:r>
    </w:p>
    <w:p w14:paraId="4EE84856" w14:textId="4B4608DD" w:rsidR="00815075" w:rsidRPr="00F01931" w:rsidRDefault="00785C7F" w:rsidP="00785C7F">
      <w:pPr>
        <w:spacing w:before="20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Byteca.com s.r.o.</w:t>
      </w:r>
    </w:p>
    <w:p w14:paraId="402BF93D" w14:textId="38BD9CC7" w:rsidR="00815075" w:rsidRDefault="00815075" w:rsidP="00815075">
      <w:pPr>
        <w:spacing w:after="0"/>
        <w:ind w:left="720" w:hanging="72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r w:rsidRPr="00534854">
        <w:t>Jiráskova 306, 252 25 Jinočany, Praha Západ</w:t>
      </w:r>
    </w:p>
    <w:p w14:paraId="72056582" w14:textId="34592A5D" w:rsidR="00815075" w:rsidRDefault="00815075" w:rsidP="00815075">
      <w:pPr>
        <w:spacing w:after="0"/>
        <w:ind w:left="2160"/>
      </w:pPr>
      <w:r w:rsidRPr="000A1F75">
        <w:t xml:space="preserve">zapsaná v </w:t>
      </w:r>
      <w:r w:rsidRPr="00785C7F">
        <w:t xml:space="preserve">obchodním rejstříku vedeném Městským soudem v Praze </w:t>
      </w:r>
      <w:r w:rsidRPr="00785C7F">
        <w:br/>
        <w:t xml:space="preserve">pod </w:t>
      </w:r>
      <w:proofErr w:type="spellStart"/>
      <w:r w:rsidRPr="00785C7F">
        <w:t>sp</w:t>
      </w:r>
      <w:proofErr w:type="spellEnd"/>
      <w:r w:rsidRPr="00785C7F">
        <w:t xml:space="preserve">. zn. </w:t>
      </w:r>
      <w:r w:rsidR="00785C7F" w:rsidRPr="00785C7F">
        <w:rPr>
          <w:szCs w:val="20"/>
        </w:rPr>
        <w:t>C 369262</w:t>
      </w:r>
      <w:r w:rsidR="00785C7F">
        <w:t xml:space="preserve">    </w:t>
      </w:r>
    </w:p>
    <w:p w14:paraId="54142FF3" w14:textId="28792116" w:rsidR="00815075" w:rsidRDefault="00815075" w:rsidP="00815075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785C7F" w:rsidRPr="009F019A">
        <w:rPr>
          <w:szCs w:val="20"/>
        </w:rPr>
        <w:t>17274397</w:t>
      </w:r>
    </w:p>
    <w:p w14:paraId="258063B5" w14:textId="47B5CEE1" w:rsidR="00815075" w:rsidRDefault="00815075" w:rsidP="00815075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A57104">
        <w:t>CZ</w:t>
      </w:r>
      <w:r w:rsidR="00785C7F" w:rsidRPr="009F019A">
        <w:rPr>
          <w:szCs w:val="20"/>
        </w:rPr>
        <w:t>17274397</w:t>
      </w:r>
    </w:p>
    <w:p w14:paraId="5A1E6433" w14:textId="598C765D" w:rsidR="00534854" w:rsidRDefault="00815075" w:rsidP="00785C7F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="00785C7F">
        <w:t xml:space="preserve">Ing. Petrem </w:t>
      </w:r>
      <w:proofErr w:type="spellStart"/>
      <w:r w:rsidR="00785C7F">
        <w:t>Pilinem</w:t>
      </w:r>
      <w:proofErr w:type="spellEnd"/>
      <w:r w:rsidR="00785C7F">
        <w:t>, jednatelem</w:t>
      </w:r>
      <w:r w:rsidR="00534854">
        <w:t xml:space="preserve"> </w:t>
      </w:r>
    </w:p>
    <w:p w14:paraId="5AF6E8FE" w14:textId="64E83FA9" w:rsidR="00534854" w:rsidRPr="00705AFD" w:rsidRDefault="00534854" w:rsidP="00534854">
      <w:r>
        <w:t>dále jen „</w:t>
      </w:r>
      <w:r>
        <w:rPr>
          <w:b/>
        </w:rPr>
        <w:t>poskytovatel</w:t>
      </w:r>
      <w:r>
        <w:t>“</w:t>
      </w:r>
    </w:p>
    <w:p w14:paraId="20D964AC" w14:textId="58D5DEB4" w:rsidR="00534854" w:rsidRPr="00ED03D3" w:rsidRDefault="00633B9B" w:rsidP="004B08F6">
      <w:pPr>
        <w:pStyle w:val="Nadpis2"/>
        <w:numPr>
          <w:ilvl w:val="0"/>
          <w:numId w:val="3"/>
        </w:numPr>
        <w:spacing w:before="0"/>
        <w:ind w:left="357" w:hanging="357"/>
      </w:pPr>
      <w:r>
        <w:lastRenderedPageBreak/>
        <w:t>p</w:t>
      </w:r>
      <w:r w:rsidR="00534854" w:rsidRPr="00ED03D3">
        <w:t>ředmět smlouvy</w:t>
      </w:r>
    </w:p>
    <w:p w14:paraId="29674CB3" w14:textId="2B82A89C" w:rsidR="00534854" w:rsidRPr="009F019A" w:rsidRDefault="00534854" w:rsidP="00B66CA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9F019A">
        <w:rPr>
          <w:rFonts w:ascii="Crabath Text Light" w:hAnsi="Crabath Text Light"/>
          <w:sz w:val="20"/>
        </w:rPr>
        <w:t xml:space="preserve">Předmětem této </w:t>
      </w:r>
      <w:r w:rsidRPr="00B66CA4">
        <w:rPr>
          <w:rFonts w:ascii="Crabath Text Light" w:hAnsi="Crabath Text Light"/>
          <w:sz w:val="20"/>
          <w:szCs w:val="20"/>
        </w:rPr>
        <w:t xml:space="preserve">smlouvy je závazek poskytovatele dodávat objednateli na základě uzavřených dílčích objednávek mezi smluvními stranami </w:t>
      </w:r>
      <w:r w:rsidRPr="00B66CA4">
        <w:rPr>
          <w:rFonts w:ascii="Crabath Text Light" w:hAnsi="Crabath Text Light"/>
          <w:b/>
          <w:bCs/>
          <w:sz w:val="20"/>
          <w:szCs w:val="20"/>
        </w:rPr>
        <w:t>služby v oblasti Power BI, datové analýzy a vývoje software pro automatizovaný reporting</w:t>
      </w:r>
      <w:r w:rsidRPr="00B66CA4">
        <w:rPr>
          <w:rFonts w:ascii="Crabath Text Light" w:hAnsi="Crabath Text Light"/>
          <w:sz w:val="20"/>
          <w:szCs w:val="20"/>
        </w:rPr>
        <w:t>. Předmětem</w:t>
      </w:r>
      <w:r w:rsidRPr="009F019A">
        <w:rPr>
          <w:rFonts w:ascii="Crabath Text Light" w:hAnsi="Crabath Text Light"/>
          <w:sz w:val="20"/>
        </w:rPr>
        <w:t xml:space="preserve"> této smlouvy je dále závazek </w:t>
      </w:r>
      <w:r w:rsidR="00B66CA4">
        <w:rPr>
          <w:rFonts w:ascii="Crabath Text Light" w:hAnsi="Crabath Text Light"/>
          <w:sz w:val="20"/>
        </w:rPr>
        <w:t>objednatele</w:t>
      </w:r>
      <w:r w:rsidRPr="009F019A">
        <w:rPr>
          <w:rFonts w:ascii="Crabath Text Light" w:hAnsi="Crabath Text Light"/>
          <w:sz w:val="20"/>
        </w:rPr>
        <w:t xml:space="preserve"> uhradit </w:t>
      </w:r>
      <w:r w:rsidR="00B66CA4">
        <w:rPr>
          <w:rFonts w:ascii="Crabath Text Light" w:hAnsi="Crabath Text Light"/>
          <w:sz w:val="20"/>
        </w:rPr>
        <w:t>poskytovateli</w:t>
      </w:r>
      <w:r w:rsidRPr="009F019A">
        <w:rPr>
          <w:rFonts w:ascii="Crabath Text Light" w:hAnsi="Crabath Text Light"/>
          <w:sz w:val="20"/>
        </w:rPr>
        <w:t xml:space="preserve"> za řádné a včasné plnění sjednanou cenu, to vše za podmínek stanovených nebo předpokládaných touto smlouvou.</w:t>
      </w:r>
    </w:p>
    <w:p w14:paraId="7AF62E90" w14:textId="04B89DAA" w:rsidR="00534854" w:rsidRPr="009F019A" w:rsidRDefault="00534854" w:rsidP="0053485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9F019A">
        <w:rPr>
          <w:rFonts w:ascii="Crabath Text Light" w:hAnsi="Crabath Text Light"/>
          <w:sz w:val="20"/>
        </w:rPr>
        <w:t xml:space="preserve">Dílčí smlouvy budou uzavírány na základě objednávek </w:t>
      </w:r>
      <w:r w:rsidR="00B66CA4">
        <w:rPr>
          <w:rFonts w:ascii="Crabath Text Light" w:hAnsi="Crabath Text Light"/>
          <w:sz w:val="20"/>
        </w:rPr>
        <w:t>objednatele</w:t>
      </w:r>
      <w:r w:rsidRPr="009F019A">
        <w:rPr>
          <w:rFonts w:ascii="Crabath Text Light" w:hAnsi="Crabath Text Light"/>
          <w:sz w:val="20"/>
        </w:rPr>
        <w:t xml:space="preserve"> učiněných ve formě návrhu na uzavření dílčí kupní smlouvy (dále jen „</w:t>
      </w:r>
      <w:r w:rsidRPr="009F019A">
        <w:rPr>
          <w:rFonts w:ascii="Crabath Text Medium" w:hAnsi="Crabath Text Medium"/>
          <w:b/>
          <w:sz w:val="20"/>
        </w:rPr>
        <w:t>objednávka</w:t>
      </w:r>
      <w:r w:rsidRPr="009F019A">
        <w:rPr>
          <w:rFonts w:ascii="Crabath Text Medium" w:hAnsi="Crabath Text Medium"/>
          <w:sz w:val="20"/>
        </w:rPr>
        <w:t>“</w:t>
      </w:r>
      <w:r w:rsidRPr="009F019A">
        <w:rPr>
          <w:rFonts w:ascii="Crabath Text Light" w:hAnsi="Crabath Text Light"/>
          <w:sz w:val="20"/>
        </w:rPr>
        <w:t>).</w:t>
      </w:r>
    </w:p>
    <w:p w14:paraId="51654BB7" w14:textId="4D8A1ECE" w:rsidR="00534854" w:rsidRPr="009F019A" w:rsidRDefault="00534854" w:rsidP="0053485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9F019A">
        <w:rPr>
          <w:rFonts w:ascii="Crabath Text Light" w:hAnsi="Crabath Text Light"/>
          <w:sz w:val="20"/>
        </w:rPr>
        <w:t xml:space="preserve">Jestliže přijetí objednávky učiněné </w:t>
      </w:r>
      <w:r w:rsidR="00B66CA4">
        <w:rPr>
          <w:rFonts w:ascii="Crabath Text Light" w:hAnsi="Crabath Text Light"/>
          <w:sz w:val="20"/>
        </w:rPr>
        <w:t>poskytovatelem</w:t>
      </w:r>
      <w:r w:rsidRPr="009F019A">
        <w:rPr>
          <w:rFonts w:ascii="Crabath Text Light" w:hAnsi="Crabath Text Light"/>
          <w:sz w:val="20"/>
        </w:rPr>
        <w:t xml:space="preserve"> obsahuje dodatky, výhrady, omezení nebo jiné změny, je odmítnutím objednávky a považuje se za nový návrh na uzavření nové dílčí objednávky.</w:t>
      </w:r>
    </w:p>
    <w:p w14:paraId="361679A2" w14:textId="5821DADB" w:rsidR="00534854" w:rsidRDefault="00534854" w:rsidP="004B08F6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9F019A">
        <w:rPr>
          <w:rFonts w:ascii="Crabath Text Light" w:hAnsi="Crabath Text Light"/>
          <w:sz w:val="20"/>
        </w:rPr>
        <w:t xml:space="preserve">Dílčí smlouva je uzavřena okamžikem, kdy je </w:t>
      </w:r>
      <w:r w:rsidR="00B66CA4">
        <w:rPr>
          <w:rFonts w:ascii="Crabath Text Light" w:hAnsi="Crabath Text Light"/>
          <w:sz w:val="20"/>
        </w:rPr>
        <w:t>poskytovatelem</w:t>
      </w:r>
      <w:r w:rsidRPr="009F019A">
        <w:rPr>
          <w:rFonts w:ascii="Crabath Text Light" w:hAnsi="Crabath Text Light"/>
          <w:sz w:val="20"/>
        </w:rPr>
        <w:t xml:space="preserve"> </w:t>
      </w:r>
      <w:r w:rsidR="00B66CA4">
        <w:rPr>
          <w:rFonts w:ascii="Crabath Text Light" w:hAnsi="Crabath Text Light"/>
          <w:sz w:val="20"/>
        </w:rPr>
        <w:t>objednateli</w:t>
      </w:r>
      <w:r w:rsidRPr="009F019A">
        <w:rPr>
          <w:rFonts w:ascii="Crabath Text Light" w:hAnsi="Crabath Text Light"/>
          <w:sz w:val="20"/>
        </w:rPr>
        <w:t xml:space="preserve"> potvrzena objednávka učiněná </w:t>
      </w:r>
      <w:r w:rsidR="00B66CA4">
        <w:rPr>
          <w:rFonts w:ascii="Crabath Text Light" w:hAnsi="Crabath Text Light"/>
          <w:sz w:val="20"/>
        </w:rPr>
        <w:t>objednatelem</w:t>
      </w:r>
      <w:r w:rsidRPr="009F019A">
        <w:rPr>
          <w:rFonts w:ascii="Crabath Text Light" w:hAnsi="Crabath Text Light"/>
          <w:sz w:val="20"/>
        </w:rPr>
        <w:t xml:space="preserve"> za podmínek uvedených v této smlouvě nebo kdy je </w:t>
      </w:r>
      <w:r w:rsidR="00B66CA4">
        <w:rPr>
          <w:rFonts w:ascii="Crabath Text Light" w:hAnsi="Crabath Text Light"/>
          <w:sz w:val="20"/>
        </w:rPr>
        <w:t>objednatelem</w:t>
      </w:r>
      <w:r w:rsidRPr="009F019A">
        <w:rPr>
          <w:rFonts w:ascii="Crabath Text Light" w:hAnsi="Crabath Text Light"/>
          <w:sz w:val="20"/>
        </w:rPr>
        <w:t xml:space="preserve"> přijat nový návrh </w:t>
      </w:r>
      <w:r w:rsidR="00B66CA4">
        <w:rPr>
          <w:rFonts w:ascii="Crabath Text Light" w:hAnsi="Crabath Text Light"/>
          <w:sz w:val="20"/>
        </w:rPr>
        <w:t>poskytovatele</w:t>
      </w:r>
      <w:r w:rsidRPr="009F019A">
        <w:rPr>
          <w:rFonts w:ascii="Crabath Text Light" w:hAnsi="Crabath Text Light"/>
          <w:sz w:val="20"/>
        </w:rPr>
        <w:t xml:space="preserve"> na uzavření nové dílčí objednávky učiněné podle této smlouvy. </w:t>
      </w:r>
    </w:p>
    <w:p w14:paraId="18E0ABC7" w14:textId="2D148B8A" w:rsidR="00534854" w:rsidRPr="007D14C3" w:rsidRDefault="00633B9B" w:rsidP="004B08F6">
      <w:pPr>
        <w:pStyle w:val="Nadpis2"/>
        <w:numPr>
          <w:ilvl w:val="0"/>
          <w:numId w:val="3"/>
        </w:numPr>
        <w:spacing w:before="0"/>
        <w:ind w:left="357" w:hanging="357"/>
      </w:pPr>
      <w:r>
        <w:t>r</w:t>
      </w:r>
      <w:r w:rsidR="00534854">
        <w:t>ozsah plnění</w:t>
      </w:r>
    </w:p>
    <w:p w14:paraId="50879AB9" w14:textId="4B80A03C" w:rsidR="00534854" w:rsidRPr="00534854" w:rsidRDefault="00534854" w:rsidP="0053485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534854">
        <w:rPr>
          <w:rFonts w:ascii="Crabath Text Light" w:hAnsi="Crabath Text Light"/>
          <w:sz w:val="20"/>
        </w:rPr>
        <w:t xml:space="preserve">Rozsah poskytovaného plnění dle předchozího odstavce této smlouvy sjednávají smluvní strany dohodou na základě potřeb </w:t>
      </w:r>
      <w:r w:rsidR="00B66CA4">
        <w:rPr>
          <w:rFonts w:ascii="Crabath Text Light" w:hAnsi="Crabath Text Light"/>
          <w:sz w:val="20"/>
        </w:rPr>
        <w:t>objednatele</w:t>
      </w:r>
      <w:r w:rsidRPr="00534854">
        <w:rPr>
          <w:rFonts w:ascii="Crabath Text Light" w:hAnsi="Crabath Text Light"/>
          <w:sz w:val="20"/>
        </w:rPr>
        <w:t xml:space="preserve">. Rozsah poskytovaného plnění je vždy určen jednotlivými objednávkami </w:t>
      </w:r>
      <w:r w:rsidR="00B66CA4">
        <w:rPr>
          <w:rFonts w:ascii="Crabath Text Light" w:hAnsi="Crabath Text Light"/>
          <w:sz w:val="20"/>
        </w:rPr>
        <w:t>objednatele</w:t>
      </w:r>
      <w:r w:rsidRPr="00534854">
        <w:rPr>
          <w:rFonts w:ascii="Crabath Text Light" w:hAnsi="Crabath Text Light"/>
          <w:sz w:val="20"/>
        </w:rPr>
        <w:t>. Podrobnosti dílčího plnění budou dále specifikovány pro jednotlivá předmětná plnění objednávkou a příp. dílčí specifikací.</w:t>
      </w:r>
    </w:p>
    <w:p w14:paraId="087E827F" w14:textId="03B5FEFD" w:rsidR="00534854" w:rsidRPr="00534854" w:rsidRDefault="00534854" w:rsidP="004B08F6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hAnsi="Crabath Text Light"/>
          <w:sz w:val="20"/>
        </w:rPr>
      </w:pPr>
      <w:r w:rsidRPr="00534854">
        <w:rPr>
          <w:rFonts w:ascii="Crabath Text Light" w:hAnsi="Crabath Text Light"/>
          <w:sz w:val="20"/>
        </w:rPr>
        <w:t>Cena za rozsah plnění je odvislá od počtu spotřebovaných hodin nebo "MD" (</w:t>
      </w:r>
      <w:proofErr w:type="spellStart"/>
      <w:r w:rsidRPr="00534854">
        <w:rPr>
          <w:rFonts w:ascii="Crabath Text Light" w:hAnsi="Crabath Text Light"/>
          <w:sz w:val="20"/>
        </w:rPr>
        <w:t>mandays</w:t>
      </w:r>
      <w:proofErr w:type="spellEnd"/>
      <w:r w:rsidRPr="00534854">
        <w:rPr>
          <w:rFonts w:ascii="Crabath Text Light" w:hAnsi="Crabath Text Light"/>
          <w:sz w:val="20"/>
        </w:rPr>
        <w:t xml:space="preserve">, 1MD je osm pracovních hodin) a </w:t>
      </w:r>
      <w:r w:rsidRPr="00417208">
        <w:rPr>
          <w:rFonts w:ascii="Crabath Text Light" w:hAnsi="Crabath Text Light"/>
          <w:sz w:val="20"/>
        </w:rPr>
        <w:t>hodinová sazba je stanovena na</w:t>
      </w:r>
      <w:r w:rsidR="00AE082A">
        <w:rPr>
          <w:rFonts w:ascii="Crabath Text Light" w:hAnsi="Crabath Text Light"/>
          <w:sz w:val="20"/>
        </w:rPr>
        <w:t xml:space="preserve"> </w:t>
      </w:r>
      <w:proofErr w:type="spellStart"/>
      <w:proofErr w:type="gramStart"/>
      <w:r w:rsidR="00AE082A">
        <w:rPr>
          <w:rFonts w:ascii="Crabath Text Light" w:hAnsi="Crabath Text Light"/>
          <w:sz w:val="20"/>
        </w:rPr>
        <w:t>xxxx</w:t>
      </w:r>
      <w:proofErr w:type="spellEnd"/>
      <w:r w:rsidRPr="00417208">
        <w:rPr>
          <w:rFonts w:ascii="Crabath Text Light" w:hAnsi="Crabath Text Light"/>
          <w:sz w:val="20"/>
        </w:rPr>
        <w:t>,-</w:t>
      </w:r>
      <w:proofErr w:type="gramEnd"/>
      <w:r w:rsidRPr="00417208">
        <w:rPr>
          <w:rFonts w:ascii="Crabath Text Light" w:hAnsi="Crabath Text Light"/>
          <w:sz w:val="20"/>
        </w:rPr>
        <w:t xml:space="preserve"> Kč bez DPH /</w:t>
      </w:r>
      <w:r w:rsidRPr="00534854">
        <w:rPr>
          <w:rFonts w:ascii="Crabath Text Light" w:hAnsi="Crabath Text Light"/>
          <w:sz w:val="20"/>
        </w:rPr>
        <w:t xml:space="preserve"> </w:t>
      </w:r>
      <w:r w:rsidR="003E75B1">
        <w:rPr>
          <w:rFonts w:ascii="Crabath Text Light" w:hAnsi="Crabath Text Light"/>
          <w:sz w:val="20"/>
        </w:rPr>
        <w:t xml:space="preserve">pracovní </w:t>
      </w:r>
      <w:r w:rsidRPr="00534854">
        <w:rPr>
          <w:rFonts w:ascii="Crabath Text Light" w:hAnsi="Crabath Text Light"/>
          <w:sz w:val="20"/>
        </w:rPr>
        <w:t>hodina.</w:t>
      </w:r>
    </w:p>
    <w:p w14:paraId="56F46328" w14:textId="35163109" w:rsidR="00534854" w:rsidRDefault="00633B9B" w:rsidP="004B08F6">
      <w:pPr>
        <w:pStyle w:val="Nadpis2"/>
        <w:numPr>
          <w:ilvl w:val="0"/>
          <w:numId w:val="3"/>
        </w:numPr>
        <w:spacing w:before="0"/>
        <w:ind w:left="357" w:hanging="357"/>
      </w:pPr>
      <w:r>
        <w:t>p</w:t>
      </w:r>
      <w:r w:rsidR="00534854">
        <w:t>řevzetí plnění</w:t>
      </w:r>
    </w:p>
    <w:p w14:paraId="3324FD50" w14:textId="49C9383C" w:rsidR="00B66CA4" w:rsidRPr="00B66CA4" w:rsidRDefault="00B66CA4" w:rsidP="00B66CA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Každé předmětné plnění podle této smlouvy a dle objednávky bude </w:t>
      </w:r>
      <w:r>
        <w:rPr>
          <w:rFonts w:ascii="Crabath Text Light" w:eastAsia="Times New Roman" w:hAnsi="Crabath Text Light" w:cs="Arial"/>
          <w:sz w:val="20"/>
          <w:szCs w:val="20"/>
        </w:rPr>
        <w:t>objednatele</w:t>
      </w:r>
      <w:r w:rsidR="0058037F">
        <w:rPr>
          <w:rFonts w:ascii="Crabath Text Light" w:eastAsia="Times New Roman" w:hAnsi="Crabath Text Light" w:cs="Arial"/>
          <w:sz w:val="20"/>
          <w:szCs w:val="20"/>
        </w:rPr>
        <w:t>m</w:t>
      </w: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 převzato prostřednictvím akceptace realizovaného plnění dané objednávky. Tato forma může mít podobu elektronickou včetně e-mailu.</w:t>
      </w:r>
    </w:p>
    <w:p w14:paraId="2D16B710" w14:textId="103ED36D" w:rsidR="00B66CA4" w:rsidRPr="00B66CA4" w:rsidRDefault="00B66CA4" w:rsidP="004B08F6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V případě, že předmětné plnění nebude předáno a převzato v souladu s výše uvedeným k poslednímu dni lhůty stanovené pro předmětné plnění časovým harmonogramem plnění, je </w:t>
      </w:r>
      <w:r>
        <w:rPr>
          <w:rFonts w:ascii="Crabath Text Light" w:eastAsia="Times New Roman" w:hAnsi="Crabath Text Light" w:cs="Arial"/>
          <w:sz w:val="20"/>
          <w:szCs w:val="20"/>
        </w:rPr>
        <w:t>poskytovatel</w:t>
      </w: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 v prodlení s předmětným plněním. Lhůty plnění musí být odsouhlaseny jak </w:t>
      </w:r>
      <w:r>
        <w:rPr>
          <w:rFonts w:ascii="Crabath Text Light" w:eastAsia="Times New Roman" w:hAnsi="Crabath Text Light" w:cs="Arial"/>
          <w:sz w:val="20"/>
          <w:szCs w:val="20"/>
        </w:rPr>
        <w:t>poskytovatelem</w:t>
      </w: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, tak i </w:t>
      </w:r>
      <w:r>
        <w:rPr>
          <w:rFonts w:ascii="Crabath Text Light" w:eastAsia="Times New Roman" w:hAnsi="Crabath Text Light" w:cs="Arial"/>
          <w:sz w:val="20"/>
          <w:szCs w:val="20"/>
        </w:rPr>
        <w:t>objednatele</w:t>
      </w:r>
      <w:r w:rsidRPr="00B66CA4">
        <w:rPr>
          <w:rFonts w:ascii="Crabath Text Light" w:eastAsia="Times New Roman" w:hAnsi="Crabath Text Light" w:cs="Arial"/>
          <w:sz w:val="20"/>
          <w:szCs w:val="20"/>
        </w:rPr>
        <w:t>m.</w:t>
      </w:r>
    </w:p>
    <w:p w14:paraId="488DF9F1" w14:textId="28E6B50C" w:rsidR="00534854" w:rsidRDefault="00633B9B" w:rsidP="004B08F6">
      <w:pPr>
        <w:pStyle w:val="Nadpis2"/>
        <w:numPr>
          <w:ilvl w:val="0"/>
          <w:numId w:val="3"/>
        </w:numPr>
        <w:spacing w:before="0"/>
      </w:pPr>
      <w:r>
        <w:t>ú</w:t>
      </w:r>
      <w:r w:rsidR="00B66CA4">
        <w:t>hrada plnění</w:t>
      </w:r>
    </w:p>
    <w:p w14:paraId="5B370F76" w14:textId="13A533C9" w:rsidR="00B66CA4" w:rsidRDefault="00B66CA4" w:rsidP="00B66CA4">
      <w:pPr>
        <w:pStyle w:val="odrazka"/>
        <w:numPr>
          <w:ilvl w:val="1"/>
          <w:numId w:val="3"/>
        </w:numPr>
        <w:ind w:left="357" w:hanging="357"/>
      </w:pPr>
      <w:r>
        <w:t xml:space="preserve">Objednatel se zavazuje zaplatit poskytovateli za poskytnuté plnění </w:t>
      </w:r>
      <w:r w:rsidR="0096290A">
        <w:t>odměnu</w:t>
      </w:r>
      <w:r>
        <w:t xml:space="preserve">, a to na základě daňových </w:t>
      </w:r>
      <w:r w:rsidR="00291EE2">
        <w:t>dokladů – faktur</w:t>
      </w:r>
      <w:r>
        <w:t xml:space="preserve"> poskytovatele ve lhůtě jejich splatnosti.</w:t>
      </w:r>
    </w:p>
    <w:p w14:paraId="6A5918ED" w14:textId="43A3C0EA" w:rsidR="00B66CA4" w:rsidRDefault="00B66CA4" w:rsidP="00B66CA4">
      <w:pPr>
        <w:pStyle w:val="odrazka"/>
        <w:numPr>
          <w:ilvl w:val="1"/>
          <w:numId w:val="3"/>
        </w:numPr>
        <w:ind w:left="357" w:hanging="357"/>
      </w:pPr>
      <w:r>
        <w:t xml:space="preserve">Splatnost daňových </w:t>
      </w:r>
      <w:r w:rsidR="00291EE2">
        <w:t>dokladů – faktur</w:t>
      </w:r>
      <w:r>
        <w:t xml:space="preserve"> si smluvní strany sjednávají v délce 14 kalendářních dnů po jejich doručení objednateli. </w:t>
      </w:r>
    </w:p>
    <w:p w14:paraId="52470E32" w14:textId="3E7893E0" w:rsidR="00534854" w:rsidRPr="000031DE" w:rsidRDefault="00B66CA4" w:rsidP="00B66CA4">
      <w:pPr>
        <w:pStyle w:val="odrazka"/>
        <w:numPr>
          <w:ilvl w:val="1"/>
          <w:numId w:val="3"/>
        </w:numPr>
        <w:spacing w:after="360"/>
        <w:ind w:left="357" w:hanging="357"/>
      </w:pPr>
      <w:r>
        <w:t xml:space="preserve">Nebude-li zálohová faktura či daňový doklad mít všechny stanovené náležitosti nebo bude-li obsahovat nesprávné údaje nebo budou-li vystaveny neoprávněně (tzn. nikoli v souladu s touto smlouvou), není objednatel povinen je proplatit s tím, že se v takovém případě nedostává do prodlení. Objednatel takové platební doklady poskytovateli bezodkladně ve lhůtě splatnosti vrátí spolu s písemným odůvodněním, proč je platební doklad nesprávně či neoprávněně vystaven. </w:t>
      </w:r>
    </w:p>
    <w:p w14:paraId="0AF869E3" w14:textId="21F63D73" w:rsidR="00534854" w:rsidRPr="007F4DB5" w:rsidRDefault="00C539D8" w:rsidP="00C539D8">
      <w:pPr>
        <w:pStyle w:val="Nadpis2"/>
        <w:numPr>
          <w:ilvl w:val="0"/>
          <w:numId w:val="3"/>
        </w:numPr>
        <w:spacing w:before="0" w:after="60"/>
        <w:ind w:left="357" w:hanging="357"/>
      </w:pPr>
      <w:r>
        <w:lastRenderedPageBreak/>
        <w:t>p</w:t>
      </w:r>
      <w:r w:rsidR="00534854" w:rsidRPr="007F4DB5">
        <w:t xml:space="preserve">latnost </w:t>
      </w:r>
      <w:r w:rsidR="00B66CA4" w:rsidRPr="007F4DB5">
        <w:t xml:space="preserve">a účinnost </w:t>
      </w:r>
      <w:r w:rsidR="00534854" w:rsidRPr="007F4DB5">
        <w:t>smlouvy</w:t>
      </w:r>
    </w:p>
    <w:p w14:paraId="4716837D" w14:textId="0037F4E9" w:rsidR="001F3449" w:rsidRPr="007F4DB5" w:rsidRDefault="001F3449" w:rsidP="00B66CA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7F4DB5">
        <w:rPr>
          <w:rFonts w:ascii="Crabath Text Light" w:eastAsia="Times New Roman" w:hAnsi="Crabath Text Light" w:cs="Arial"/>
          <w:sz w:val="20"/>
          <w:szCs w:val="20"/>
        </w:rPr>
        <w:t>Tato smlouva se uzavírá na dobu určitou</w:t>
      </w:r>
      <w:r w:rsidR="00621A3C">
        <w:rPr>
          <w:rFonts w:ascii="Crabath Text Light" w:eastAsia="Times New Roman" w:hAnsi="Crabath Text Light" w:cs="Arial"/>
          <w:sz w:val="20"/>
          <w:szCs w:val="20"/>
        </w:rPr>
        <w:t>,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 xml:space="preserve"> a to na </w:t>
      </w:r>
      <w:r w:rsidRPr="00417208">
        <w:rPr>
          <w:rFonts w:ascii="Crabath Text Light" w:eastAsia="Times New Roman" w:hAnsi="Crabath Text Light" w:cs="Arial"/>
          <w:sz w:val="20"/>
          <w:szCs w:val="20"/>
        </w:rPr>
        <w:t>do 24 měsíců od nab</w:t>
      </w:r>
      <w:r w:rsidR="00291EE2" w:rsidRPr="00417208">
        <w:rPr>
          <w:rFonts w:ascii="Crabath Text Light" w:eastAsia="Times New Roman" w:hAnsi="Crabath Text Light" w:cs="Arial"/>
          <w:sz w:val="20"/>
          <w:szCs w:val="20"/>
        </w:rPr>
        <w:t>y</w:t>
      </w:r>
      <w:r w:rsidRPr="00417208">
        <w:rPr>
          <w:rFonts w:ascii="Crabath Text Light" w:eastAsia="Times New Roman" w:hAnsi="Crabath Text Light" w:cs="Arial"/>
          <w:sz w:val="20"/>
          <w:szCs w:val="20"/>
        </w:rPr>
        <w:t xml:space="preserve">tí účinnosti a/nebo do vyčerpání částky </w:t>
      </w:r>
      <w:proofErr w:type="gramStart"/>
      <w:r w:rsidRPr="00417208">
        <w:rPr>
          <w:rFonts w:ascii="Crabath Text Light" w:eastAsia="Times New Roman" w:hAnsi="Crabath Text Light" w:cs="Arial"/>
          <w:sz w:val="20"/>
          <w:szCs w:val="20"/>
        </w:rPr>
        <w:t>200.000,-</w:t>
      </w:r>
      <w:proofErr w:type="gramEnd"/>
      <w:r w:rsidRPr="00417208">
        <w:rPr>
          <w:rFonts w:ascii="Crabath Text Light" w:eastAsia="Times New Roman" w:hAnsi="Crabath Text Light" w:cs="Arial"/>
          <w:sz w:val="20"/>
          <w:szCs w:val="20"/>
        </w:rPr>
        <w:t xml:space="preserve"> Kč (slovy: dvě stě tisíc korun českých) bez DPH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>, podle toho</w:t>
      </w:r>
      <w:r w:rsidR="00621A3C">
        <w:rPr>
          <w:rFonts w:ascii="Crabath Text Light" w:eastAsia="Times New Roman" w:hAnsi="Crabath Text Light" w:cs="Arial"/>
          <w:sz w:val="20"/>
          <w:szCs w:val="20"/>
        </w:rPr>
        <w:t>,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 xml:space="preserve"> která skutečnost nastane dříve.</w:t>
      </w:r>
    </w:p>
    <w:p w14:paraId="34635DF6" w14:textId="6D934DA4" w:rsidR="00B66CA4" w:rsidRPr="007F4DB5" w:rsidRDefault="00B66CA4" w:rsidP="00B66CA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7F4DB5">
        <w:rPr>
          <w:rFonts w:ascii="Crabath Text Light" w:eastAsia="Times New Roman" w:hAnsi="Crabath Text Light" w:cs="Arial"/>
          <w:sz w:val="20"/>
          <w:szCs w:val="20"/>
        </w:rPr>
        <w:t>Tato smlouva nabývá platnosti dnem jejího podpisu oběma smluvními stranami a účinnosti dnem zveřejnění v registru smluv. Smluvní strany se zveřejněním této smlouvy v registru smluv souhlasí. Zveřejnění v registru smluv se zavazuje zajistit objednatel.</w:t>
      </w:r>
    </w:p>
    <w:p w14:paraId="6318812E" w14:textId="6C149B36" w:rsidR="00B66CA4" w:rsidRPr="007F4DB5" w:rsidRDefault="00B66CA4" w:rsidP="00B66CA4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7F4DB5">
        <w:rPr>
          <w:rFonts w:ascii="Crabath Text Light" w:eastAsia="Times New Roman" w:hAnsi="Crabath Text Light" w:cs="Arial"/>
          <w:sz w:val="20"/>
          <w:szCs w:val="20"/>
        </w:rPr>
        <w:t>Poskytovatel je oprávněn odstoupit od smlouvy v případě, že objednatel je v prodlení s placením řádně vystavených a doručených faktur poskytovatele a toto prodlení trvá po dobu delší než 30 dní po písemném upozornění. Objednatel je oprávněn odstoupit od této smlouvy v případě, že poskytovatel je v prodlení s plněním předmětu této smlouvy i v přiměřeném náhradním termínu stanoveném objednatel</w:t>
      </w:r>
      <w:r w:rsidR="001F3449" w:rsidRPr="007F4DB5">
        <w:rPr>
          <w:rFonts w:ascii="Crabath Text Light" w:eastAsia="Times New Roman" w:hAnsi="Crabath Text Light" w:cs="Arial"/>
          <w:sz w:val="20"/>
          <w:szCs w:val="20"/>
        </w:rPr>
        <w:t>em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 xml:space="preserve"> v písemném upozornění na prodlení poskytovatel</w:t>
      </w:r>
      <w:r w:rsidR="001F3449" w:rsidRPr="007F4DB5">
        <w:rPr>
          <w:rFonts w:ascii="Crabath Text Light" w:eastAsia="Times New Roman" w:hAnsi="Crabath Text Light" w:cs="Arial"/>
          <w:sz w:val="20"/>
          <w:szCs w:val="20"/>
        </w:rPr>
        <w:t>e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 xml:space="preserve"> s plněním předmětu této smlouvy, které je objednatel oprávněn odeslat na adresu sídla poskytovatel</w:t>
      </w:r>
      <w:r w:rsidR="001F3449" w:rsidRPr="007F4DB5">
        <w:rPr>
          <w:rFonts w:ascii="Crabath Text Light" w:eastAsia="Times New Roman" w:hAnsi="Crabath Text Light" w:cs="Arial"/>
          <w:sz w:val="20"/>
          <w:szCs w:val="20"/>
        </w:rPr>
        <w:t>e</w:t>
      </w:r>
      <w:r w:rsidRPr="007F4DB5">
        <w:rPr>
          <w:rFonts w:ascii="Crabath Text Light" w:eastAsia="Times New Roman" w:hAnsi="Crabath Text Light" w:cs="Arial"/>
          <w:sz w:val="20"/>
          <w:szCs w:val="20"/>
        </w:rPr>
        <w:t xml:space="preserve"> uvedenou v záhlaví této smlouvy. </w:t>
      </w:r>
    </w:p>
    <w:p w14:paraId="3E20A13F" w14:textId="5980C4C8" w:rsidR="00B66CA4" w:rsidRPr="00B66CA4" w:rsidRDefault="00B66CA4" w:rsidP="00291EE2">
      <w:pPr>
        <w:pStyle w:val="Nadpis2"/>
        <w:numPr>
          <w:ilvl w:val="1"/>
          <w:numId w:val="3"/>
        </w:numPr>
        <w:spacing w:before="0" w:after="200" w:line="276" w:lineRule="auto"/>
        <w:ind w:left="357" w:hanging="357"/>
        <w:rPr>
          <w:rFonts w:ascii="Crabath Text Light" w:eastAsia="Times New Roman" w:hAnsi="Crabath Text Light" w:cs="Arial"/>
          <w:sz w:val="20"/>
          <w:szCs w:val="20"/>
        </w:rPr>
      </w:pPr>
      <w:r w:rsidRPr="007F4DB5">
        <w:rPr>
          <w:rFonts w:ascii="Crabath Text Light" w:eastAsia="Times New Roman" w:hAnsi="Crabath Text Light" w:cs="Arial"/>
          <w:sz w:val="20"/>
          <w:szCs w:val="20"/>
        </w:rPr>
        <w:t>Tato smlouva se uzavírá na dobu určitou. Kterákoliv ze smluvních stran je oprávněna tuto smlouvu vypovědět, a to písemnou formou. Výpovědní lhůta činí 2 měsíce a její běh počíná prvního dne měsíce následujícího po doručení písemné výpovědi</w:t>
      </w:r>
      <w:r w:rsidRPr="00B66CA4">
        <w:rPr>
          <w:rFonts w:ascii="Crabath Text Light" w:eastAsia="Times New Roman" w:hAnsi="Crabath Text Light" w:cs="Arial"/>
          <w:sz w:val="20"/>
          <w:szCs w:val="20"/>
        </w:rPr>
        <w:t xml:space="preserve"> druhé smluvní straně. V takovém případě nebude mít výpověď vliv na již oběma smluvními stranami schválené dílčí plnění.</w:t>
      </w:r>
    </w:p>
    <w:p w14:paraId="757FFEF5" w14:textId="5F6A804D" w:rsidR="00534854" w:rsidRDefault="00C539D8" w:rsidP="00C539D8">
      <w:pPr>
        <w:pStyle w:val="Nadpis2"/>
        <w:numPr>
          <w:ilvl w:val="0"/>
          <w:numId w:val="3"/>
        </w:numPr>
        <w:spacing w:before="0" w:after="60"/>
        <w:ind w:left="357" w:hanging="357"/>
      </w:pPr>
      <w:r>
        <w:t>z</w:t>
      </w:r>
      <w:r w:rsidR="00534854">
        <w:t>ávěrečná ustanovení</w:t>
      </w:r>
    </w:p>
    <w:p w14:paraId="5ED00A43" w14:textId="77777777" w:rsidR="00B66CA4" w:rsidRDefault="00B66CA4" w:rsidP="00B66CA4">
      <w:pPr>
        <w:pStyle w:val="Odstavecseseznamem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</w:pPr>
      <w:r>
        <w:t>Tato smlouva, jakož i práva a povinnosti vzniklé na základě této smlouvy nebo v souvislosti s ní, se řídí platnými obecně závaznými právními předpisy České republiky.</w:t>
      </w:r>
    </w:p>
    <w:p w14:paraId="6E268A99" w14:textId="77777777" w:rsidR="00B66CA4" w:rsidRDefault="00B66CA4" w:rsidP="00B66CA4">
      <w:pPr>
        <w:pStyle w:val="Odstavecseseznamem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</w:pPr>
      <w:r>
        <w:t xml:space="preserve">Tato smlouva je sepsána ve dvou vyhotoveních, z nichž každá ze smluvních stran obdrží po jednom vyhotovení. </w:t>
      </w:r>
    </w:p>
    <w:p w14:paraId="57A00837" w14:textId="77777777" w:rsidR="00B66CA4" w:rsidRDefault="00B66CA4" w:rsidP="00291EE2">
      <w:pPr>
        <w:pStyle w:val="Odstavecseseznamem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357" w:hanging="357"/>
        <w:contextualSpacing w:val="0"/>
      </w:pPr>
      <w:r>
        <w:t>Smluvní strany výslovně prohlašují, že si tuto smlouvu pozorně přečetly, že jí plně porozuměly, že tato dohoda nebyla uzavřena v tísni ani za nápadně nevýhodných podmínek, a že obsah této dohody představuje jejich pravou, svobodnou a vážnou vůli, na důkaz čehož připojují své podpisy.</w:t>
      </w:r>
    </w:p>
    <w:p w14:paraId="4B554397" w14:textId="216C0A36" w:rsidR="009D0415" w:rsidRDefault="00291EE2" w:rsidP="009D0415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9D0415" w:rsidRPr="0054058F">
        <w:rPr>
          <w:rFonts w:ascii="Crabath Text Medium" w:hAnsi="Crabath Text Medium"/>
          <w:szCs w:val="20"/>
        </w:rPr>
        <w:t xml:space="preserve">a </w:t>
      </w:r>
      <w:r w:rsidR="009D0415">
        <w:rPr>
          <w:rFonts w:ascii="Crabath Text Medium" w:hAnsi="Crabath Text Medium"/>
          <w:szCs w:val="20"/>
        </w:rPr>
        <w:t>o</w:t>
      </w:r>
      <w:r w:rsidR="009D0415" w:rsidRPr="0054058F">
        <w:rPr>
          <w:rFonts w:ascii="Crabath Text Medium" w:hAnsi="Crabath Text Medium"/>
          <w:szCs w:val="20"/>
        </w:rPr>
        <w:t>bjednatele</w:t>
      </w:r>
      <w:r w:rsidR="009D0415" w:rsidRPr="0054058F">
        <w:rPr>
          <w:rFonts w:ascii="Crabath Text Medium" w:hAnsi="Crabath Text Medium"/>
          <w:szCs w:val="20"/>
        </w:rPr>
        <w:tab/>
      </w:r>
      <w:r w:rsidR="009D0415" w:rsidRPr="0054058F">
        <w:rPr>
          <w:rFonts w:ascii="Crabath Text Medium" w:hAnsi="Crabath Text Medium"/>
          <w:szCs w:val="20"/>
        </w:rPr>
        <w:tab/>
      </w:r>
      <w:r w:rsidR="009D0415" w:rsidRPr="0054058F">
        <w:rPr>
          <w:rFonts w:ascii="Crabath Text Medium" w:hAnsi="Crabath Text Medium"/>
          <w:szCs w:val="20"/>
        </w:rPr>
        <w:tab/>
      </w:r>
      <w:r w:rsidR="009D0415" w:rsidRPr="0054058F">
        <w:rPr>
          <w:rFonts w:ascii="Crabath Text Medium" w:hAnsi="Crabath Text Medium"/>
          <w:szCs w:val="20"/>
        </w:rPr>
        <w:tab/>
      </w:r>
      <w:r w:rsidR="009D0415" w:rsidRPr="0054058F">
        <w:rPr>
          <w:rFonts w:ascii="Crabath Text Medium" w:hAnsi="Crabath Text Medium"/>
          <w:szCs w:val="20"/>
        </w:rPr>
        <w:tab/>
      </w:r>
      <w:r w:rsidR="009D0415">
        <w:rPr>
          <w:rFonts w:ascii="Crabath Text Medium" w:hAnsi="Crabath Text Medium"/>
          <w:szCs w:val="20"/>
        </w:rPr>
        <w:tab/>
      </w:r>
    </w:p>
    <w:p w14:paraId="5169E182" w14:textId="23F02658" w:rsidR="009D0415" w:rsidRDefault="009D0415" w:rsidP="009D0415">
      <w:pPr>
        <w:spacing w:after="0"/>
        <w:rPr>
          <w:rFonts w:ascii="Crabath Text Medium" w:hAnsi="Crabath Text Medium"/>
        </w:rPr>
      </w:pPr>
      <w:r>
        <w:t>V Praze dne</w:t>
      </w:r>
      <w:r w:rsidR="001A4418">
        <w:t xml:space="preserve"> 19.1.2026</w:t>
      </w:r>
      <w:r w:rsidR="00534854">
        <w:rPr>
          <w:rFonts w:ascii="Crabath Text Medium" w:hAnsi="Crabath Text Medium"/>
        </w:rPr>
        <w:tab/>
      </w:r>
    </w:p>
    <w:p w14:paraId="37A8337D" w14:textId="77777777" w:rsidR="009D0415" w:rsidRDefault="009D0415" w:rsidP="00307E32">
      <w:pPr>
        <w:spacing w:after="0"/>
        <w:rPr>
          <w:rFonts w:ascii="Crabath Text Medium" w:hAnsi="Crabath Text Medium"/>
        </w:rPr>
      </w:pPr>
    </w:p>
    <w:p w14:paraId="116AABB0" w14:textId="77777777" w:rsidR="009D0415" w:rsidRDefault="009D0415" w:rsidP="009D0415">
      <w:pPr>
        <w:spacing w:after="0"/>
        <w:rPr>
          <w:rFonts w:ascii="Crabath Text Medium" w:hAnsi="Crabath Text Medium"/>
        </w:rPr>
      </w:pPr>
    </w:p>
    <w:p w14:paraId="16759DE4" w14:textId="4ACC0F10" w:rsidR="00534854" w:rsidRPr="009D0415" w:rsidRDefault="00534854" w:rsidP="00307E32">
      <w:pPr>
        <w:spacing w:after="0"/>
        <w:rPr>
          <w:rFonts w:ascii="Crabath Text Medium" w:hAnsi="Crabath Text Medium"/>
          <w:szCs w:val="20"/>
        </w:rPr>
      </w:pPr>
      <w:r>
        <w:tab/>
      </w:r>
      <w:r>
        <w:tab/>
      </w:r>
      <w:r>
        <w:tab/>
      </w:r>
      <w:r>
        <w:tab/>
      </w:r>
    </w:p>
    <w:p w14:paraId="78487ED5" w14:textId="77777777" w:rsidR="00317D15" w:rsidRDefault="00317D15" w:rsidP="00317D1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3FBAC" wp14:editId="0E5ABB2C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B7F6D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</w:t>
      </w:r>
    </w:p>
    <w:p w14:paraId="1036AC7D" w14:textId="0C7DBB88" w:rsidR="00317D15" w:rsidRDefault="00317D15" w:rsidP="00317D15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B379D" wp14:editId="14215775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10056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DC432C">
        <w:rPr>
          <w:rFonts w:ascii="Crabath Text Medium" w:hAnsi="Crabath Text Medium"/>
          <w:szCs w:val="20"/>
        </w:rPr>
        <w:t>Ing. Miroslav Karel, MBA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DC432C">
        <w:t>člen</w:t>
      </w:r>
      <w:r>
        <w:t xml:space="preserve"> představenstva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5DB59E7F" w14:textId="77777777" w:rsidR="00534854" w:rsidRDefault="00534854" w:rsidP="001F3449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26CC077C" w14:textId="3E537B6C" w:rsidR="005C0AFF" w:rsidRPr="0054058F" w:rsidRDefault="005C0AFF" w:rsidP="005C0AFF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poskytovatele</w:t>
      </w:r>
    </w:p>
    <w:p w14:paraId="7C47F3E3" w14:textId="1830BAB0" w:rsidR="005C0AFF" w:rsidRDefault="005C0AFF" w:rsidP="005C0AFF">
      <w:r>
        <w:t xml:space="preserve">V Praze dne </w:t>
      </w:r>
      <w:proofErr w:type="gramStart"/>
      <w:r w:rsidR="00AE082A">
        <w:t xml:space="preserve">  </w:t>
      </w:r>
      <w:r w:rsidR="003F43F5">
        <w:t>.</w:t>
      </w:r>
      <w:proofErr w:type="gramEnd"/>
      <w:r w:rsidR="003F43F5">
        <w:t>1.2026</w:t>
      </w:r>
    </w:p>
    <w:p w14:paraId="77304000" w14:textId="77777777" w:rsidR="005C0AFF" w:rsidRDefault="005C0AFF" w:rsidP="00291EE2"/>
    <w:p w14:paraId="111424A2" w14:textId="77777777" w:rsidR="005C0AFF" w:rsidRDefault="005C0AFF" w:rsidP="005C0AF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801D0" wp14:editId="092A3BE4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EC7BE" id="Přímá spojnic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/PR6HN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2176C98" w14:textId="77777777" w:rsidR="007D755F" w:rsidRDefault="00B66CA4" w:rsidP="005C0AFF">
      <w:pPr>
        <w:pStyle w:val="odrazka"/>
        <w:numPr>
          <w:ilvl w:val="0"/>
          <w:numId w:val="0"/>
        </w:numPr>
        <w:spacing w:after="0"/>
        <w:rPr>
          <w:b/>
          <w:bCs/>
          <w:noProof/>
        </w:rPr>
      </w:pPr>
      <w:r w:rsidRPr="00B66CA4">
        <w:rPr>
          <w:b/>
          <w:bCs/>
          <w:noProof/>
        </w:rPr>
        <w:t>Ing. Petr Pilin</w:t>
      </w:r>
    </w:p>
    <w:p w14:paraId="01B1E475" w14:textId="16061319" w:rsidR="0094194F" w:rsidRDefault="00534854" w:rsidP="005C0AFF">
      <w:pPr>
        <w:pStyle w:val="odrazka"/>
        <w:numPr>
          <w:ilvl w:val="0"/>
          <w:numId w:val="0"/>
        </w:numPr>
        <w:spacing w:after="0"/>
        <w:rPr>
          <w:noProof/>
        </w:rPr>
      </w:pPr>
      <w:r>
        <w:rPr>
          <w:noProof/>
        </w:rPr>
        <w:t xml:space="preserve">jednatel </w:t>
      </w:r>
      <w:r w:rsidR="00B66CA4" w:rsidRPr="00B66CA4">
        <w:rPr>
          <w:noProof/>
        </w:rPr>
        <w:t>Byteca.com s.r.o.</w:t>
      </w:r>
      <w:r>
        <w:t xml:space="preserve">  </w:t>
      </w:r>
    </w:p>
    <w:sectPr w:rsidR="0094194F" w:rsidSect="00554F92">
      <w:headerReference w:type="default" r:id="rId10"/>
      <w:footerReference w:type="default" r:id="rId11"/>
      <w:headerReference w:type="first" r:id="rId12"/>
      <w:footerReference w:type="first" r:id="rId13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ADA3" w14:textId="77777777" w:rsidR="007204D5" w:rsidRDefault="007204D5" w:rsidP="001F3449">
      <w:pPr>
        <w:spacing w:after="0" w:line="240" w:lineRule="auto"/>
      </w:pPr>
      <w:r>
        <w:separator/>
      </w:r>
    </w:p>
  </w:endnote>
  <w:endnote w:type="continuationSeparator" w:id="0">
    <w:p w14:paraId="040FBC5E" w14:textId="77777777" w:rsidR="007204D5" w:rsidRDefault="007204D5" w:rsidP="001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8CD7" w14:textId="0E76F4C0" w:rsidR="00081029" w:rsidRPr="00026C34" w:rsidRDefault="001F3449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rámcová smlouva o</w:t>
    </w:r>
    <w:r w:rsidR="0067616C">
      <w:rPr>
        <w:rFonts w:ascii="Atyp BL Display Semibold" w:hAnsi="Atyp BL Display Semibold"/>
      </w:rPr>
      <w:t xml:space="preserve"> dodávce</w:t>
    </w:r>
    <w:r>
      <w:rPr>
        <w:rFonts w:ascii="Atyp BL Display Semibold" w:hAnsi="Atyp BL Display Semibold"/>
      </w:rPr>
      <w:t xml:space="preserve"> služeb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91B" w14:textId="77777777" w:rsidR="00081029" w:rsidRPr="006759C0" w:rsidRDefault="001F344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F028CA9" wp14:editId="7FDB21A8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51761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6EAA835" w14:textId="77777777" w:rsidR="00081029" w:rsidRPr="006759C0" w:rsidRDefault="001F344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2343EC92" w14:textId="77777777" w:rsidR="00081029" w:rsidRPr="00933491" w:rsidRDefault="001F344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3837" w14:textId="77777777" w:rsidR="007204D5" w:rsidRDefault="007204D5" w:rsidP="001F3449">
      <w:pPr>
        <w:spacing w:after="0" w:line="240" w:lineRule="auto"/>
      </w:pPr>
      <w:r>
        <w:separator/>
      </w:r>
    </w:p>
  </w:footnote>
  <w:footnote w:type="continuationSeparator" w:id="0">
    <w:p w14:paraId="29B33853" w14:textId="77777777" w:rsidR="007204D5" w:rsidRDefault="007204D5" w:rsidP="001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D2DD" w14:textId="77777777" w:rsidR="00081029" w:rsidRDefault="001F3449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5D856B" wp14:editId="6FD40A0C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6FF2D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49266B2" wp14:editId="6F7A89B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80C03C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49" w14:textId="77777777" w:rsidR="00081029" w:rsidRDefault="001F3449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01FD28" wp14:editId="2659D30E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520722F"/>
    <w:multiLevelType w:val="multilevel"/>
    <w:tmpl w:val="3C82BB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rabath Text Light" w:hAnsi="Crabath Text Light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438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num w:numId="1" w16cid:durableId="346516494">
    <w:abstractNumId w:val="1"/>
  </w:num>
  <w:num w:numId="2" w16cid:durableId="340621615">
    <w:abstractNumId w:val="4"/>
  </w:num>
  <w:num w:numId="3" w16cid:durableId="1257329884">
    <w:abstractNumId w:val="2"/>
  </w:num>
  <w:num w:numId="4" w16cid:durableId="1163202701">
    <w:abstractNumId w:val="0"/>
  </w:num>
  <w:num w:numId="5" w16cid:durableId="1362392345">
    <w:abstractNumId w:val="3"/>
  </w:num>
  <w:num w:numId="6" w16cid:durableId="43490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54"/>
    <w:rsid w:val="000155B5"/>
    <w:rsid w:val="00081029"/>
    <w:rsid w:val="001A4418"/>
    <w:rsid w:val="001F3449"/>
    <w:rsid w:val="00291EE2"/>
    <w:rsid w:val="002E763F"/>
    <w:rsid w:val="00307E32"/>
    <w:rsid w:val="00317D15"/>
    <w:rsid w:val="003E75B1"/>
    <w:rsid w:val="003F43F5"/>
    <w:rsid w:val="00417208"/>
    <w:rsid w:val="004B08F6"/>
    <w:rsid w:val="004D2A90"/>
    <w:rsid w:val="00534854"/>
    <w:rsid w:val="0058037F"/>
    <w:rsid w:val="005C0AFF"/>
    <w:rsid w:val="00621A3C"/>
    <w:rsid w:val="00633B9B"/>
    <w:rsid w:val="0067616C"/>
    <w:rsid w:val="006975BE"/>
    <w:rsid w:val="006B317D"/>
    <w:rsid w:val="006F062A"/>
    <w:rsid w:val="00714096"/>
    <w:rsid w:val="007204D5"/>
    <w:rsid w:val="00785C7F"/>
    <w:rsid w:val="007D755F"/>
    <w:rsid w:val="007F4DB5"/>
    <w:rsid w:val="00815075"/>
    <w:rsid w:val="00900977"/>
    <w:rsid w:val="0094194F"/>
    <w:rsid w:val="0096290A"/>
    <w:rsid w:val="009D0415"/>
    <w:rsid w:val="00A14C67"/>
    <w:rsid w:val="00AD6A86"/>
    <w:rsid w:val="00AE082A"/>
    <w:rsid w:val="00AE2131"/>
    <w:rsid w:val="00B66CA4"/>
    <w:rsid w:val="00BF4681"/>
    <w:rsid w:val="00C14E49"/>
    <w:rsid w:val="00C539D8"/>
    <w:rsid w:val="00DC432C"/>
    <w:rsid w:val="00E92E2E"/>
    <w:rsid w:val="00EE4436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72EE"/>
  <w15:chartTrackingRefBased/>
  <w15:docId w15:val="{FB7E29BB-04B7-446E-B307-AB5790CB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15075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4854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854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4854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8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85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85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85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85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85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854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34854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34854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85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854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854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85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8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8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534854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534854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534854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34854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534854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534854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534854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534854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534854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534854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d961e6b713dbace92e3ab9f92396b628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0dcb99ce1651546b5cb5ba80c7cf3bfa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</documentManagement>
</p:properties>
</file>

<file path=customXml/itemProps1.xml><?xml version="1.0" encoding="utf-8"?>
<ds:datastoreItem xmlns:ds="http://schemas.openxmlformats.org/officeDocument/2006/customXml" ds:itemID="{AEF617F9-AFF8-417F-8303-A626E1996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3BC45-86F0-409A-8917-BB08A4774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9DD33-739F-4EAC-9A05-96AED00F13ED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5</cp:revision>
  <dcterms:created xsi:type="dcterms:W3CDTF">2026-01-16T09:30:00Z</dcterms:created>
  <dcterms:modified xsi:type="dcterms:W3CDTF">2026-01-16T10:18:00Z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</Properties>
</file>