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S/05030847/</w:t>
      </w:r>
      <w:r w:rsidR="00884F61" w:rsidRPr="00884F61">
        <w:rPr>
          <w:rFonts w:ascii="Calibri" w:eastAsia="Calibri" w:hAnsi="Calibri" w:cs="Calibri"/>
          <w:b/>
          <w:bCs/>
          <w:sz w:val="28"/>
          <w:szCs w:val="28"/>
          <w:lang w:eastAsia="en-US"/>
        </w:rPr>
        <w:t>22302629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/001/202</w:t>
      </w:r>
      <w:r w:rsidR="00952021">
        <w:rPr>
          <w:rFonts w:ascii="Calibri" w:eastAsia="Calibri" w:hAnsi="Calibri" w:cs="Calibri"/>
          <w:b/>
          <w:bCs/>
          <w:sz w:val="28"/>
          <w:szCs w:val="28"/>
          <w:lang w:eastAsia="en-US"/>
        </w:rPr>
        <w:t>6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:rsidR="00DE4C0F" w:rsidRPr="002A4128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DE4C0F" w:rsidRPr="00160B1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346E2A" w:rsidRDefault="00DE4C0F" w:rsidP="00DE4C0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46E2A">
        <w:rPr>
          <w:rFonts w:ascii="Calibri" w:eastAsia="Calibri" w:hAnsi="Calibri" w:cs="Calibri"/>
          <w:b/>
          <w:sz w:val="22"/>
          <w:szCs w:val="22"/>
          <w:lang w:eastAsia="en-US"/>
        </w:rPr>
        <w:t>AVE Kolín s.r.o.</w:t>
      </w:r>
    </w:p>
    <w:p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Kolín V, Třídvorská 1501, PSČ 280 02</w:t>
      </w:r>
    </w:p>
    <w:p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Mgr. Věra Suchomelová, Ing. Martin Tichý a Ing. Radek Doležal</w:t>
      </w:r>
    </w:p>
    <w:p w:rsidR="00DE4C0F" w:rsidRPr="00B02B68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25148117</w:t>
      </w:r>
    </w:p>
    <w:p w:rsidR="00DE4C0F" w:rsidRPr="00832AC9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160FB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CZ25148117</w:t>
      </w:r>
    </w:p>
    <w:p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pod sp.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oddíl C, vložka 53627</w:t>
      </w:r>
    </w:p>
    <w:p w:rsidR="00DE4C0F" w:rsidRPr="007C474F" w:rsidRDefault="00DE4C0F" w:rsidP="00DE4C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117551383/0300</w:t>
      </w:r>
    </w:p>
    <w:p w:rsidR="00DE4C0F" w:rsidRPr="00BF2741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>tel.: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+420 321 724 011; +420 </w:t>
      </w:r>
      <w:r w:rsidRPr="00136D04">
        <w:rPr>
          <w:rFonts w:ascii="Calibri" w:eastAsia="Calibri" w:hAnsi="Calibri" w:cs="Calibri"/>
          <w:sz w:val="22"/>
          <w:szCs w:val="22"/>
          <w:lang w:eastAsia="en-US"/>
        </w:rPr>
        <w:t>724 035 903</w:t>
      </w:r>
      <w:r w:rsidRPr="007C474F">
        <w:rPr>
          <w:rFonts w:ascii="Calibri" w:hAnsi="Calibri" w:cs="Calibri"/>
          <w:sz w:val="22"/>
          <w:szCs w:val="22"/>
          <w:lang w:eastAsia="en-US"/>
        </w:rPr>
        <w:t xml:space="preserve">, email: </w:t>
      </w:r>
      <w:r>
        <w:rPr>
          <w:rFonts w:ascii="Calibri" w:eastAsia="Calibri" w:hAnsi="Calibri" w:cs="Calibri"/>
          <w:sz w:val="22"/>
          <w:szCs w:val="22"/>
          <w:lang w:eastAsia="en-US"/>
        </w:rPr>
        <w:t>kolin@ave.cz</w:t>
      </w: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884F61" w:rsidRDefault="00884F61" w:rsidP="00DE4C0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</w:pPr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 škola, Kolín V., Mnichovická 62</w:t>
      </w:r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>se sídlem:</w:t>
      </w:r>
      <w:bookmarkStart w:id="0" w:name="_Hlk34378186"/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Mnichovická 62, 28002 Kolín V</w:t>
      </w:r>
    </w:p>
    <w:p w:rsidR="00DE4C0F" w:rsidRPr="00C4329F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zastoupen/á: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PhDr. et Mgr. Iva Lokajová</w:t>
      </w:r>
    </w:p>
    <w:bookmarkEnd w:id="0"/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48663794</w:t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:rsidR="00884F61" w:rsidRPr="00C4329F" w:rsidRDefault="00884F61" w:rsidP="00884F6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>zapsanou v živnostenském rejstříku vedeného Městským úřadem v Kolíně</w:t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Mnichovická 62, 28002 Kolín V</w:t>
      </w:r>
    </w:p>
    <w:p w:rsidR="00DE4C0F" w:rsidRPr="00C4329F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kontaktní osoba: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PhDr. et Mgr. Iva Lokajová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, tel.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601 308 551</w:t>
      </w: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, e-mail: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5zslokajova@centrum.cz</w:t>
      </w:r>
    </w:p>
    <w:p w:rsidR="00DE4C0F" w:rsidRPr="007C474F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A83FC7" w:rsidRPr="00C4329F">
        <w:rPr>
          <w:rFonts w:ascii="Calibri" w:hAnsi="Calibri" w:cs="Calibri"/>
          <w:color w:val="000000"/>
          <w:sz w:val="22"/>
          <w:szCs w:val="22"/>
        </w:rPr>
        <w:t xml:space="preserve">zs5prochazkova@seznam.cz;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5zslokajova@centrum.cz</w:t>
      </w: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A83FC7" w:rsidRPr="000D7FDA" w:rsidRDefault="00A83FC7" w:rsidP="00A83FC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:rsidR="00A83FC7" w:rsidRPr="002A4128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:rsidR="00A83FC7" w:rsidRPr="00E139BF" w:rsidRDefault="00A83FC7" w:rsidP="00A83FC7">
      <w:pPr>
        <w:rPr>
          <w:rFonts w:ascii="Calibri" w:hAnsi="Calibri" w:cs="Calibri"/>
          <w:i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9E0E60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:rsidR="00A83FC7" w:rsidRPr="008163EF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:rsidR="00A83FC7" w:rsidRPr="00A54BF5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:rsidR="00A83FC7" w:rsidRPr="00A54BF5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:rsidR="00A83FC7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:rsidR="00A83FC7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:rsidR="00A83FC7" w:rsidRPr="00B42BD2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:rsidR="00A83FC7" w:rsidRPr="009E0E60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2"/>
    </w:p>
    <w:bookmarkEnd w:id="1"/>
    <w:p w:rsidR="00A83FC7" w:rsidRPr="000D7FDA" w:rsidRDefault="00A83FC7" w:rsidP="00A83FC7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A83FC7" w:rsidRPr="009E0E60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a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a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>poskytování Služeb A a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:rsidR="00A83FC7" w:rsidRPr="009E0E60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>Jednotkovou cenu za Služby A a (ii)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(iii)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>o z</w:t>
      </w:r>
      <w:r>
        <w:rPr>
          <w:rFonts w:ascii="Calibri" w:hAnsi="Calibri" w:cs="Calibri"/>
          <w:sz w:val="22"/>
          <w:szCs w:val="22"/>
        </w:rPr>
        <w:t> </w:t>
      </w:r>
      <w:r w:rsidRPr="00165EC3">
        <w:rPr>
          <w:rFonts w:ascii="Calibri" w:hAnsi="Calibri" w:cs="Calibri"/>
          <w:sz w:val="22"/>
          <w:szCs w:val="22"/>
        </w:rPr>
        <w:t xml:space="preserve">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:rsidR="00A83FC7" w:rsidRPr="00D249E1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lastRenderedPageBreak/>
        <w:t xml:space="preserve">Okamžikem převzetí odpadu zhotovitelem do zařízení určeného pro nakládání s odpady se vlastníkem odpadu stává zhotovitel ve smyslu ust.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:rsidR="00A83FC7" w:rsidRDefault="00A83FC7" w:rsidP="00A83FC7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A83FC7" w:rsidRPr="00432C91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:rsidR="00A83FC7" w:rsidRPr="003068B4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:rsidR="00A83FC7" w:rsidRPr="00E40C9E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1 nebo 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:rsidR="00A83FC7" w:rsidRPr="000D7FDA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:rsidR="00A83FC7" w:rsidRPr="00C62DF5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:rsidR="00A83FC7" w:rsidRPr="002A4128" w:rsidRDefault="00A83FC7" w:rsidP="00A83FC7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:rsidR="00A83FC7" w:rsidRPr="00160B11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</w:t>
      </w:r>
      <w:r w:rsidRPr="009E0E60">
        <w:rPr>
          <w:rFonts w:ascii="Calibri" w:hAnsi="Calibri" w:cs="Calibri"/>
          <w:sz w:val="22"/>
          <w:szCs w:val="22"/>
        </w:rPr>
        <w:lastRenderedPageBreak/>
        <w:t>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:rsidR="00A83FC7" w:rsidRPr="00926BF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:rsidR="00A83FC7" w:rsidRPr="000A3637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:rsidR="00A83FC7" w:rsidRPr="00E40C9E" w:rsidRDefault="00A83FC7" w:rsidP="00A83FC7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:rsidR="00A83FC7" w:rsidRPr="009E0E60" w:rsidRDefault="00A83FC7" w:rsidP="00A83FC7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:rsidR="00A83FC7" w:rsidRPr="009E0E60" w:rsidRDefault="00A83FC7" w:rsidP="00A83FC7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:rsidR="00A83FC7" w:rsidRPr="000D7FDA" w:rsidRDefault="00A83FC7" w:rsidP="00A83FC7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:rsidR="00A83FC7" w:rsidRPr="00AA614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:rsidR="00A83FC7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>. Tím není dotčeno právo zhotovitele na úrok z prodlení a právo zhotovitele odstoupit od smlouvy dle čl. VII. této smlouvy.</w:t>
      </w:r>
    </w:p>
    <w:p w:rsidR="00A83FC7" w:rsidRPr="00AA614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je oprávněn uplatnit nárok na zaplacení smluvní pokuty ve výši </w:t>
      </w:r>
      <w:r w:rsidRPr="00480016">
        <w:rPr>
          <w:rFonts w:ascii="Calibri" w:hAnsi="Calibri" w:cs="Calibri"/>
          <w:sz w:val="22"/>
          <w:szCs w:val="22"/>
        </w:rPr>
        <w:t>1.000 Kč,</w:t>
      </w:r>
      <w:r>
        <w:rPr>
          <w:rFonts w:ascii="Calibri" w:hAnsi="Calibri" w:cs="Calibri"/>
          <w:sz w:val="22"/>
          <w:szCs w:val="22"/>
        </w:rPr>
        <w:t xml:space="preserve"> za každý jednotlivý kalendářní týden, ve kterém nebude splněna povinnost zhotovitele vyplývající mu z čl. III. odst. 1 této smlouvy.</w:t>
      </w:r>
      <w:r w:rsidRPr="00AA61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 neplatí v případě, že povinnost nebyla splněna z důvodu na straně objednatele.</w:t>
      </w: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lastRenderedPageBreak/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:rsidR="00A83FC7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A83FC7" w:rsidRPr="000D7FDA" w:rsidRDefault="00A83FC7" w:rsidP="00A83FC7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neurčitou.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jejího uveřejnění v registru smluv ve smyslu zákona č. 340/2015 Sb., </w:t>
      </w:r>
      <w:r w:rsidRPr="00AE781B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</w:t>
      </w:r>
      <w:r>
        <w:rPr>
          <w:rFonts w:ascii="Calibri" w:hAnsi="Calibri" w:cs="Calibri"/>
          <w:sz w:val="22"/>
          <w:szCs w:val="22"/>
        </w:rPr>
        <w:t>).</w:t>
      </w:r>
    </w:p>
    <w:p w:rsidR="00A83FC7" w:rsidRPr="000D7FDA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>
        <w:rPr>
          <w:rFonts w:ascii="Calibri" w:hAnsi="Calibri" w:cs="Calibri"/>
          <w:sz w:val="22"/>
          <w:szCs w:val="22"/>
        </w:rPr>
        <w:t xml:space="preserve">Objednatel je oprávněn vypovědět tuto smlouvu s výpovědní dobou jeden měsíc v případě, že dojde ke zvýšení ceny za poskytované služby podle čl. IV. odst. 10 písm. a) této smlouvy.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83FC7" w:rsidRDefault="00A83FC7" w:rsidP="00A83FC7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:rsidR="00A83FC7" w:rsidRPr="00432C91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:rsidR="00A83FC7" w:rsidRPr="00432C91" w:rsidRDefault="00A83FC7" w:rsidP="00A83FC7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lastRenderedPageBreak/>
        <w:t xml:space="preserve">(i) </w:t>
      </w:r>
      <w:bookmarkStart w:id="3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:rsidR="00A83FC7" w:rsidRDefault="00A83FC7" w:rsidP="00A83FC7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(ii) v</w:t>
      </w:r>
      <w:r>
        <w:rPr>
          <w:rFonts w:ascii="Calibri" w:hAnsi="Calibri" w:cs="Calibri"/>
          <w:sz w:val="22"/>
          <w:szCs w:val="22"/>
        </w:rPr>
        <w:t> </w:t>
      </w:r>
      <w:r w:rsidRPr="00432C91">
        <w:rPr>
          <w:rFonts w:ascii="Calibri" w:hAnsi="Calibri" w:cs="Calibri"/>
          <w:sz w:val="22"/>
          <w:szCs w:val="22"/>
        </w:rPr>
        <w:t>případě podstatné změny okolností, ke které dojde po uzavření této smlouvy</w:t>
      </w:r>
      <w:bookmarkStart w:id="5" w:name="_Hlk54615789"/>
      <w:r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6" w:name="_Hlk30528496"/>
    </w:p>
    <w:p w:rsidR="00A83FC7" w:rsidRPr="00A84CBF" w:rsidRDefault="00A83FC7" w:rsidP="00A83FC7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:rsidR="00A83FC7" w:rsidRPr="00586D37" w:rsidRDefault="00A83FC7" w:rsidP="00A83FC7">
      <w:pPr>
        <w:pStyle w:val="Odstavecseseznamem"/>
        <w:spacing w:before="240"/>
        <w:ind w:left="708"/>
        <w:jc w:val="both"/>
      </w:pPr>
      <w:r w:rsidRPr="00A84CBF">
        <w:rPr>
          <w:rFonts w:ascii="Calibri" w:hAnsi="Calibri" w:cs="Calibri"/>
          <w:sz w:val="22"/>
          <w:szCs w:val="22"/>
        </w:rPr>
        <w:t>(iv)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:rsidR="00A83FC7" w:rsidRPr="00432C91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:rsidR="00A83FC7" w:rsidRPr="000D7FDA" w:rsidRDefault="00A83FC7" w:rsidP="00A83FC7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:rsidR="00A83FC7" w:rsidRPr="000D7FDA" w:rsidRDefault="00A83FC7" w:rsidP="00A83FC7">
      <w:pPr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:rsidR="00A83FC7" w:rsidRPr="00A90E09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:rsidR="00A83FC7" w:rsidRPr="002A4128" w:rsidRDefault="00A83FC7" w:rsidP="00A83FC7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8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8"/>
      <w:r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:rsidR="00A83FC7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:rsidR="00A83FC7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:rsidR="00A83FC7" w:rsidRDefault="00A83FC7" w:rsidP="00A83FC7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lastRenderedPageBreak/>
        <w:t>-PODPISY STRAN NÁSLEDUJÍ NA DALŠÍ STRANĚ-</w:t>
      </w:r>
    </w:p>
    <w:p w:rsidR="00DE4C0F" w:rsidRDefault="00DE4C0F" w:rsidP="00DE4C0F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:rsidR="00DE4C0F" w:rsidRPr="000D7FDA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26DBE">
        <w:rPr>
          <w:rFonts w:ascii="Calibri" w:hAnsi="Calibri" w:cs="Calibri"/>
          <w:sz w:val="22"/>
          <w:szCs w:val="22"/>
        </w:rPr>
        <w:t>V</w:t>
      </w:r>
      <w:r w:rsidR="00597FC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Kolíně</w:t>
      </w:r>
      <w:r w:rsidR="00597FC4">
        <w:rPr>
          <w:rFonts w:ascii="Calibri" w:hAnsi="Calibri" w:cs="Calibri"/>
          <w:sz w:val="22"/>
          <w:szCs w:val="22"/>
        </w:rPr>
        <w:t xml:space="preserve"> </w:t>
      </w:r>
      <w:r w:rsidR="00597FC4" w:rsidRPr="00317583">
        <w:rPr>
          <w:rFonts w:ascii="Calibri" w:hAnsi="Calibri" w:cs="Calibri"/>
          <w:sz w:val="22"/>
          <w:szCs w:val="22"/>
        </w:rPr>
        <w:t>dne ________________</w:t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>V ___________ dne ________________</w:t>
      </w: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B359D1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Kolín s.r.o.</w:t>
      </w:r>
      <w:r w:rsidRPr="00432C91">
        <w:rPr>
          <w:rFonts w:ascii="Calibri" w:hAnsi="Calibri" w:cs="Calibri"/>
          <w:b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 škola, Kolín V., Mnichovická 62</w:t>
      </w:r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</w:p>
    <w:p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zhotovitel</w:t>
      </w:r>
      <w:r w:rsidRPr="00432C91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objednatel</w:t>
      </w:r>
    </w:p>
    <w:p w:rsidR="00DE4C0F" w:rsidRPr="001B62D0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F212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124C">
        <w:rPr>
          <w:rFonts w:ascii="Calibri" w:hAnsi="Calibri" w:cs="Calibri"/>
          <w:sz w:val="22"/>
          <w:szCs w:val="22"/>
        </w:rPr>
        <w:tab/>
      </w:r>
    </w:p>
    <w:p w:rsidR="00DE4C0F" w:rsidRPr="002A4128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  <w:sectPr w:rsidR="00857447" w:rsidSect="00857447">
          <w:headerReference w:type="default" r:id="rId9"/>
          <w:footerReference w:type="default" r:id="rId10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430" w:type="dxa"/>
        <w:tblCellMar>
          <w:left w:w="70" w:type="dxa"/>
          <w:right w:w="70" w:type="dxa"/>
        </w:tblCellMar>
        <w:tblLook w:val="04A0"/>
      </w:tblPr>
      <w:tblGrid>
        <w:gridCol w:w="7406"/>
        <w:gridCol w:w="2565"/>
        <w:gridCol w:w="2893"/>
        <w:gridCol w:w="2566"/>
      </w:tblGrid>
      <w:tr w:rsidR="00857447" w:rsidRPr="00857447" w:rsidTr="001C0462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9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bookmarkEnd w:id="9"/>
            <w:r w:rsidR="0095202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ascii="Calibri" w:eastAsia="Times New Roman" w:hAnsi="Calibri" w:cs="Calibri"/>
                <w:color w:val="000000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447" w:rsidRPr="00857447" w:rsidTr="001C0462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0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0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565B15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E18B9" w:rsidRPr="00857447" w:rsidTr="00565B15">
        <w:trPr>
          <w:trHeight w:val="517"/>
        </w:trPr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0E18B9" w:rsidRPr="00857447" w:rsidTr="00565B15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8B9" w:rsidRPr="0085744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1 100 l svoz 2x týdně (104x/rok) - SKO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952021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59 508</w:t>
            </w:r>
            <w:r w:rsidR="000E18B9">
              <w:rPr>
                <w:rFonts w:ascii="Arial" w:hAnsi="Arial" w:cs="Arial"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:rsidTr="000E18B9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565B15" w:rsidRPr="00857447" w:rsidTr="00884F61">
        <w:trPr>
          <w:trHeight w:val="444"/>
        </w:trPr>
        <w:tc>
          <w:tcPr>
            <w:tcW w:w="740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DE4C0F" w:rsidP="00565B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US1</w:t>
            </w:r>
            <w:r w:rsid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B33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SKO</w:t>
            </w:r>
            <w:r w:rsidR="00B33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050D6B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65B15"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5AB8" w:rsidRPr="00857447" w:rsidTr="00565B15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599"/>
        </w:trPr>
        <w:tc>
          <w:tcPr>
            <w:tcW w:w="1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565B15" w:rsidRPr="0085744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15" w:rsidRPr="0085744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roční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/>
      </w:tblPr>
      <w:tblGrid>
        <w:gridCol w:w="2589"/>
        <w:gridCol w:w="1077"/>
        <w:gridCol w:w="1096"/>
        <w:gridCol w:w="836"/>
        <w:gridCol w:w="1077"/>
        <w:gridCol w:w="1078"/>
        <w:gridCol w:w="1078"/>
        <w:gridCol w:w="1092"/>
        <w:gridCol w:w="1134"/>
        <w:gridCol w:w="1107"/>
        <w:gridCol w:w="1078"/>
        <w:gridCol w:w="1078"/>
        <w:gridCol w:w="1078"/>
      </w:tblGrid>
      <w:tr w:rsidR="00857447" w:rsidRPr="00857447" w:rsidTr="00857447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r w:rsidR="0095202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857447" w:rsidRPr="00857447" w:rsidTr="00EB5AB8">
        <w:trPr>
          <w:trHeight w:val="248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:rsidTr="00EB5AB8">
        <w:trPr>
          <w:trHeight w:val="26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961A1B" w:rsidRPr="00857447" w:rsidTr="00EB5AB8">
        <w:trPr>
          <w:trHeight w:val="517"/>
        </w:trPr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857447" w:rsidRPr="00857447" w:rsidTr="00EB5AB8">
        <w:trPr>
          <w:trHeight w:val="517"/>
        </w:trPr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A1B" w:rsidRPr="0085744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2021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Mnichovická</w:t>
            </w:r>
            <w:r w:rsidR="009520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857447" w:rsidRPr="00857447" w:rsidRDefault="0095202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 02 Kolín V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  <w:r w:rsidR="009520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A279B4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ÚTERÝ</w:t>
            </w:r>
            <w:r w:rsid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PÁTEK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952021" w:rsidRDefault="00952021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952021" w:rsidRDefault="00952021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952021" w:rsidRDefault="00952021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952021" w:rsidRDefault="00952021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952021" w:rsidRDefault="00952021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516" w:type="dxa"/>
        <w:tblCellMar>
          <w:left w:w="70" w:type="dxa"/>
          <w:right w:w="70" w:type="dxa"/>
        </w:tblCellMar>
        <w:tblLook w:val="04A0"/>
      </w:tblPr>
      <w:tblGrid>
        <w:gridCol w:w="993"/>
        <w:gridCol w:w="1030"/>
        <w:gridCol w:w="2372"/>
        <w:gridCol w:w="1453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93"/>
      </w:tblGrid>
      <w:tr w:rsidR="00857447" w:rsidRPr="00857447" w:rsidTr="00050D6B">
        <w:trPr>
          <w:trHeight w:val="303"/>
        </w:trPr>
        <w:tc>
          <w:tcPr>
            <w:tcW w:w="15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lastRenderedPageBreak/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</w:t>
            </w:r>
            <w:r w:rsidR="0095202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857447" w:rsidRPr="00857447" w:rsidTr="00952021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:rsidTr="00050D6B">
        <w:trPr>
          <w:trHeight w:val="266"/>
        </w:trPr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952021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952021">
        <w:trPr>
          <w:trHeight w:val="5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857447" w:rsidRPr="00857447" w:rsidTr="00952021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447" w:rsidRPr="00857447" w:rsidTr="00952021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48663794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Kolín V., Mnichovická 62</w:t>
            </w: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Mnichovická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DE4C0F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 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254519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  <w:r w:rsidR="00B330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952021" w:rsidRDefault="00B330B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2021">
              <w:rPr>
                <w:rFonts w:ascii="Arial" w:eastAsia="Times New Roman" w:hAnsi="Arial" w:cs="Arial"/>
                <w:sz w:val="20"/>
                <w:szCs w:val="20"/>
              </w:rPr>
              <w:t>1001250061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57447" w:rsidRPr="002A4128" w:rsidRDefault="00857447" w:rsidP="00050D6B">
      <w:pPr>
        <w:ind w:left="567"/>
        <w:jc w:val="both"/>
        <w:rPr>
          <w:rFonts w:ascii="Calibri" w:hAnsi="Calibri" w:cs="Calibri"/>
          <w:sz w:val="22"/>
          <w:szCs w:val="22"/>
        </w:rPr>
      </w:pPr>
    </w:p>
    <w:sectPr w:rsidR="00857447" w:rsidRPr="002A4128" w:rsidSect="00857447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92" w:rsidRDefault="00C77492" w:rsidP="00DE214A">
      <w:r>
        <w:separator/>
      </w:r>
    </w:p>
  </w:endnote>
  <w:endnote w:type="continuationSeparator" w:id="0">
    <w:p w:rsidR="00C77492" w:rsidRDefault="00C77492" w:rsidP="00DE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Content>
          <w:p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187FD7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6</w: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187FD7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11</w:t>
            </w:r>
            <w:r w:rsidR="00536C0C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:rsidR="001A756F" w:rsidRDefault="001A75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92" w:rsidRDefault="00C77492" w:rsidP="00DE214A">
      <w:r>
        <w:separator/>
      </w:r>
    </w:p>
  </w:footnote>
  <w:footnote w:type="continuationSeparator" w:id="0">
    <w:p w:rsidR="00C77492" w:rsidRDefault="00C77492" w:rsidP="00DE2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BF" w:rsidRPr="00AF116C" w:rsidRDefault="001A756F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</w:t>
    </w:r>
    <w:r w:rsidR="00E139BF">
      <w:rPr>
        <w:rFonts w:ascii="Calibri" w:hAnsi="Calibri" w:cs="Calibri"/>
        <w:sz w:val="20"/>
        <w:szCs w:val="20"/>
      </w:rPr>
      <w:t> </w:t>
    </w:r>
    <w:r>
      <w:rPr>
        <w:rFonts w:ascii="Calibri" w:hAnsi="Calibri" w:cs="Calibri"/>
        <w:sz w:val="20"/>
        <w:szCs w:val="20"/>
      </w:rPr>
      <w:t>odpadem</w:t>
    </w:r>
  </w:p>
  <w:p w:rsidR="001A756F" w:rsidRDefault="001A75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1C4B"/>
    <w:rsid w:val="00033FB1"/>
    <w:rsid w:val="00034B8E"/>
    <w:rsid w:val="00041F10"/>
    <w:rsid w:val="00042321"/>
    <w:rsid w:val="000424BB"/>
    <w:rsid w:val="0004307F"/>
    <w:rsid w:val="000505A7"/>
    <w:rsid w:val="00050D6B"/>
    <w:rsid w:val="00052530"/>
    <w:rsid w:val="00052C5C"/>
    <w:rsid w:val="0005662A"/>
    <w:rsid w:val="000617CD"/>
    <w:rsid w:val="00065249"/>
    <w:rsid w:val="000654DC"/>
    <w:rsid w:val="000669F6"/>
    <w:rsid w:val="00066B09"/>
    <w:rsid w:val="00075505"/>
    <w:rsid w:val="00080F46"/>
    <w:rsid w:val="00082532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8B9"/>
    <w:rsid w:val="000E39CD"/>
    <w:rsid w:val="000F2608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56BB5"/>
    <w:rsid w:val="00160A91"/>
    <w:rsid w:val="00160B11"/>
    <w:rsid w:val="00163512"/>
    <w:rsid w:val="0016460B"/>
    <w:rsid w:val="00165EC3"/>
    <w:rsid w:val="00166593"/>
    <w:rsid w:val="0017551A"/>
    <w:rsid w:val="001801C1"/>
    <w:rsid w:val="00181269"/>
    <w:rsid w:val="001824BE"/>
    <w:rsid w:val="00182E07"/>
    <w:rsid w:val="00187ACD"/>
    <w:rsid w:val="00187FD7"/>
    <w:rsid w:val="00190142"/>
    <w:rsid w:val="001A03D7"/>
    <w:rsid w:val="001A56F4"/>
    <w:rsid w:val="001A756F"/>
    <w:rsid w:val="001B1000"/>
    <w:rsid w:val="001B1DBE"/>
    <w:rsid w:val="001B3F38"/>
    <w:rsid w:val="001B64FA"/>
    <w:rsid w:val="001C0462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15D6"/>
    <w:rsid w:val="00224800"/>
    <w:rsid w:val="00225A00"/>
    <w:rsid w:val="002535D6"/>
    <w:rsid w:val="002540D8"/>
    <w:rsid w:val="00254519"/>
    <w:rsid w:val="00254814"/>
    <w:rsid w:val="00254FC5"/>
    <w:rsid w:val="00260F54"/>
    <w:rsid w:val="0026316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A5675"/>
    <w:rsid w:val="002B12AF"/>
    <w:rsid w:val="002B1A0F"/>
    <w:rsid w:val="002B2CF4"/>
    <w:rsid w:val="002B4A30"/>
    <w:rsid w:val="002C18A1"/>
    <w:rsid w:val="002C4021"/>
    <w:rsid w:val="002C4334"/>
    <w:rsid w:val="002D7260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C547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5696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32AA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3E63"/>
    <w:rsid w:val="00536C0C"/>
    <w:rsid w:val="005415E8"/>
    <w:rsid w:val="00545CC9"/>
    <w:rsid w:val="00551E5A"/>
    <w:rsid w:val="005559B3"/>
    <w:rsid w:val="00556ADB"/>
    <w:rsid w:val="005576E5"/>
    <w:rsid w:val="00564B34"/>
    <w:rsid w:val="00565B15"/>
    <w:rsid w:val="00571A5E"/>
    <w:rsid w:val="00571EBB"/>
    <w:rsid w:val="005773E6"/>
    <w:rsid w:val="0059158E"/>
    <w:rsid w:val="00596995"/>
    <w:rsid w:val="00597636"/>
    <w:rsid w:val="00597FC4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1E72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0D9E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57447"/>
    <w:rsid w:val="00861AE7"/>
    <w:rsid w:val="00863A39"/>
    <w:rsid w:val="0086568B"/>
    <w:rsid w:val="00865E7B"/>
    <w:rsid w:val="0086694D"/>
    <w:rsid w:val="0087738B"/>
    <w:rsid w:val="00884F61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D23B7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1307"/>
    <w:rsid w:val="00952021"/>
    <w:rsid w:val="009540CC"/>
    <w:rsid w:val="009557B2"/>
    <w:rsid w:val="00961A1B"/>
    <w:rsid w:val="00966DBB"/>
    <w:rsid w:val="009735CF"/>
    <w:rsid w:val="00976B13"/>
    <w:rsid w:val="00980898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3286"/>
    <w:rsid w:val="00A16F53"/>
    <w:rsid w:val="00A2265C"/>
    <w:rsid w:val="00A26A96"/>
    <w:rsid w:val="00A279B4"/>
    <w:rsid w:val="00A30E52"/>
    <w:rsid w:val="00A31126"/>
    <w:rsid w:val="00A32C74"/>
    <w:rsid w:val="00A3438E"/>
    <w:rsid w:val="00A34E30"/>
    <w:rsid w:val="00A43AFB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77932"/>
    <w:rsid w:val="00A81795"/>
    <w:rsid w:val="00A83FC7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072"/>
    <w:rsid w:val="00B04C13"/>
    <w:rsid w:val="00B167EA"/>
    <w:rsid w:val="00B16D15"/>
    <w:rsid w:val="00B26258"/>
    <w:rsid w:val="00B2722D"/>
    <w:rsid w:val="00B27F4F"/>
    <w:rsid w:val="00B330B1"/>
    <w:rsid w:val="00B34994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4329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77492"/>
    <w:rsid w:val="00C8018A"/>
    <w:rsid w:val="00C86529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0410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6CB"/>
    <w:rsid w:val="00D669A2"/>
    <w:rsid w:val="00D67E6E"/>
    <w:rsid w:val="00D74D0F"/>
    <w:rsid w:val="00D76158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B7519"/>
    <w:rsid w:val="00DC0E3E"/>
    <w:rsid w:val="00DC19BB"/>
    <w:rsid w:val="00DC2F78"/>
    <w:rsid w:val="00DC5442"/>
    <w:rsid w:val="00DC6EDE"/>
    <w:rsid w:val="00DD0434"/>
    <w:rsid w:val="00DE214A"/>
    <w:rsid w:val="00DE4C0F"/>
    <w:rsid w:val="00DF29FA"/>
    <w:rsid w:val="00DF3494"/>
    <w:rsid w:val="00E139BF"/>
    <w:rsid w:val="00E163DF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0EBB"/>
    <w:rsid w:val="00E4333F"/>
    <w:rsid w:val="00E507D0"/>
    <w:rsid w:val="00E5087A"/>
    <w:rsid w:val="00E651B0"/>
    <w:rsid w:val="00E77ED1"/>
    <w:rsid w:val="00E8559A"/>
    <w:rsid w:val="00E94384"/>
    <w:rsid w:val="00EA1225"/>
    <w:rsid w:val="00EA1BF7"/>
    <w:rsid w:val="00EA301A"/>
    <w:rsid w:val="00EA76F1"/>
    <w:rsid w:val="00EB0B43"/>
    <w:rsid w:val="00EB5AB8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45B0C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3472"/>
    <w:rsid w:val="00FB5C0D"/>
    <w:rsid w:val="00FB66D4"/>
    <w:rsid w:val="00FC5654"/>
    <w:rsid w:val="00FC5B4B"/>
    <w:rsid w:val="00FD0BE1"/>
    <w:rsid w:val="00FE32D1"/>
    <w:rsid w:val="00FE71D6"/>
    <w:rsid w:val="00FF6AC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A83FC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3F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D066-351A-4843-97BA-416B7724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3392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2026-01-22T07:47:00Z</dcterms:created>
  <dcterms:modified xsi:type="dcterms:W3CDTF">2026-01-22T07:47:00Z</dcterms:modified>
</cp:coreProperties>
</file>