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96"/>
        <w:gridCol w:w="253"/>
        <w:gridCol w:w="284"/>
        <w:gridCol w:w="284"/>
        <w:gridCol w:w="284"/>
        <w:gridCol w:w="284"/>
        <w:gridCol w:w="284"/>
        <w:gridCol w:w="160"/>
        <w:gridCol w:w="79"/>
        <w:gridCol w:w="501"/>
        <w:gridCol w:w="439"/>
        <w:gridCol w:w="429"/>
        <w:gridCol w:w="463"/>
        <w:gridCol w:w="415"/>
        <w:gridCol w:w="254"/>
        <w:gridCol w:w="955"/>
        <w:gridCol w:w="224"/>
        <w:gridCol w:w="573"/>
        <w:gridCol w:w="160"/>
        <w:gridCol w:w="96"/>
        <w:gridCol w:w="258"/>
        <w:gridCol w:w="189"/>
        <w:gridCol w:w="71"/>
        <w:gridCol w:w="225"/>
        <w:gridCol w:w="248"/>
        <w:gridCol w:w="260"/>
        <w:gridCol w:w="209"/>
        <w:gridCol w:w="192"/>
        <w:gridCol w:w="31"/>
        <w:gridCol w:w="193"/>
        <w:gridCol w:w="36"/>
        <w:gridCol w:w="183"/>
        <w:gridCol w:w="41"/>
        <w:gridCol w:w="178"/>
        <w:gridCol w:w="41"/>
        <w:gridCol w:w="112"/>
        <w:gridCol w:w="7"/>
        <w:gridCol w:w="100"/>
        <w:gridCol w:w="53"/>
        <w:gridCol w:w="11"/>
        <w:gridCol w:w="96"/>
        <w:gridCol w:w="25"/>
        <w:gridCol w:w="39"/>
      </w:tblGrid>
      <w:tr w:rsidR="00F5680D" w:rsidRPr="00AB6304" w14:paraId="7FC8C818" w14:textId="77777777" w:rsidTr="00AE7372">
        <w:trPr>
          <w:gridAfter w:val="7"/>
          <w:wAfter w:w="331" w:type="dxa"/>
          <w:trHeight w:val="547"/>
        </w:trPr>
        <w:tc>
          <w:tcPr>
            <w:tcW w:w="92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724B8B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7/2023</w:t>
            </w:r>
          </w:p>
        </w:tc>
      </w:tr>
      <w:tr w:rsidR="00F5680D" w:rsidRPr="00AB6304" w14:paraId="53E34153" w14:textId="77777777" w:rsidTr="00AE7372">
        <w:trPr>
          <w:gridAfter w:val="7"/>
          <w:wAfter w:w="331" w:type="dxa"/>
          <w:trHeight w:val="792"/>
        </w:trPr>
        <w:tc>
          <w:tcPr>
            <w:tcW w:w="3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B12E3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68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45CFD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423961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4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9FF769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F5680D" w:rsidRPr="00AB6304" w14:paraId="62125F01" w14:textId="77777777" w:rsidTr="00AE7372">
        <w:trPr>
          <w:gridAfter w:val="7"/>
          <w:wAfter w:w="331" w:type="dxa"/>
          <w:trHeight w:val="443"/>
        </w:trPr>
        <w:tc>
          <w:tcPr>
            <w:tcW w:w="3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4DE03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0BB9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0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49362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6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AEFC4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5680D" w:rsidRPr="00AB6304" w14:paraId="4285FB9E" w14:textId="77777777" w:rsidTr="00AE7372">
        <w:trPr>
          <w:gridAfter w:val="7"/>
          <w:wAfter w:w="331" w:type="dxa"/>
          <w:trHeight w:val="443"/>
        </w:trPr>
        <w:tc>
          <w:tcPr>
            <w:tcW w:w="3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D3905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3CE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05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257A5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SO 02</w:t>
            </w:r>
          </w:p>
        </w:tc>
        <w:tc>
          <w:tcPr>
            <w:tcW w:w="246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D91EF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5680D" w:rsidRPr="00AB6304" w14:paraId="6D453509" w14:textId="77777777" w:rsidTr="00AE7372">
        <w:trPr>
          <w:gridAfter w:val="7"/>
          <w:wAfter w:w="331" w:type="dxa"/>
          <w:trHeight w:val="6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12A8F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4AB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4751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stavebního objektu/provozního souboru (SO/PS): SO 02 - Pevné molo</w:t>
            </w:r>
          </w:p>
        </w:tc>
        <w:tc>
          <w:tcPr>
            <w:tcW w:w="105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DFEE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67" w:type="dxa"/>
            <w:gridSpan w:val="1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D8B930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</w:tr>
      <w:tr w:rsidR="00F5680D" w:rsidRPr="00AB6304" w14:paraId="2D092696" w14:textId="77777777" w:rsidTr="00AE7372">
        <w:trPr>
          <w:gridAfter w:val="7"/>
          <w:wAfter w:w="331" w:type="dxa"/>
          <w:trHeight w:val="829"/>
        </w:trPr>
        <w:tc>
          <w:tcPr>
            <w:tcW w:w="3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1088D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F640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 7 - SVODIDLO</w:t>
            </w:r>
          </w:p>
        </w:tc>
        <w:tc>
          <w:tcPr>
            <w:tcW w:w="1053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8CF69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67" w:type="dxa"/>
            <w:gridSpan w:val="1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DC287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5680D" w:rsidRPr="00AB6304" w14:paraId="03096D38" w14:textId="77777777" w:rsidTr="00AE7372">
        <w:trPr>
          <w:gridAfter w:val="7"/>
          <w:wAfter w:w="331" w:type="dxa"/>
          <w:trHeight w:val="390"/>
        </w:trPr>
        <w:tc>
          <w:tcPr>
            <w:tcW w:w="3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1A1BA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1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4141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47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2725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5680D" w:rsidRPr="00AB6304" w14:paraId="69C4A831" w14:textId="77777777" w:rsidTr="00AE7372">
        <w:trPr>
          <w:gridAfter w:val="1"/>
          <w:wAfter w:w="39" w:type="dxa"/>
          <w:trHeight w:val="375"/>
        </w:trPr>
        <w:tc>
          <w:tcPr>
            <w:tcW w:w="3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AFA94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80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CE70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</w:tr>
      <w:tr w:rsidR="00F5680D" w:rsidRPr="00AB6304" w14:paraId="040A2715" w14:textId="77777777" w:rsidTr="00AE7372">
        <w:trPr>
          <w:trHeight w:val="390"/>
        </w:trPr>
        <w:tc>
          <w:tcPr>
            <w:tcW w:w="35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75434E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88" w:type="dxa"/>
            <w:gridSpan w:val="3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3E99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C443E8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611FE5F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37EDCDEC" w14:textId="77777777" w:rsidTr="00AE7372">
        <w:trPr>
          <w:trHeight w:val="390"/>
        </w:trPr>
        <w:tc>
          <w:tcPr>
            <w:tcW w:w="3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89F72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8" w:type="dxa"/>
            <w:gridSpan w:val="3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B07D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925F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7BC3350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7C7965D7" w14:textId="77777777" w:rsidTr="00AE7372">
        <w:trPr>
          <w:gridAfter w:val="3"/>
          <w:wAfter w:w="160" w:type="dxa"/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01B72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DCBDB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1DA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8D185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EAA42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60D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2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C43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77B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2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D71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E81E4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DED8A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62B058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7F6E0F0" w14:textId="77777777" w:rsidTr="00AE7372">
        <w:trPr>
          <w:gridAfter w:val="3"/>
          <w:wAfter w:w="160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44D45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9271A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F1D6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74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B73343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5213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3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F7A0B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DD189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C064F9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DC78083" w14:textId="77777777" w:rsidTr="00AE7372">
        <w:trPr>
          <w:gridAfter w:val="3"/>
          <w:wAfter w:w="160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20461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2D66E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071A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Návrh na Variaci č. 7 - SVODIDLO</w:t>
            </w:r>
          </w:p>
        </w:tc>
        <w:tc>
          <w:tcPr>
            <w:tcW w:w="74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A4B1B6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8D1B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3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2BED3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376D5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2B6A2B6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53F4D57" w14:textId="77777777" w:rsidTr="00AE7372">
        <w:trPr>
          <w:gridAfter w:val="3"/>
          <w:wAfter w:w="160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9A19C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DBA84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6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2B1F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kalkulace ceny položky</w:t>
            </w:r>
          </w:p>
        </w:tc>
        <w:tc>
          <w:tcPr>
            <w:tcW w:w="74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01F6DF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8DF3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3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21A667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D930B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1C2DCF8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83750C8" w14:textId="77777777" w:rsidTr="00AE7372">
        <w:trPr>
          <w:gridAfter w:val="3"/>
          <w:wAfter w:w="160" w:type="dxa"/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86D67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DDDD6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4B54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6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B495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A9AC09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7A70" w14:textId="77777777" w:rsidR="00F5680D" w:rsidRPr="00AB6304" w:rsidRDefault="00F5680D" w:rsidP="00AB63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3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1AD1C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DECB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4F9F48C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35179436" w14:textId="77777777" w:rsidTr="00AE7372">
        <w:trPr>
          <w:gridAfter w:val="3"/>
          <w:wAfter w:w="160" w:type="dxa"/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22B63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B5203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A2B03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4EB83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FF1E4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3A72E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55BB5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01BD4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C6F2C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CC00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F3FB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7CC07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5DEFDB9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30060300" w14:textId="77777777" w:rsidTr="00AE7372">
        <w:trPr>
          <w:gridAfter w:val="3"/>
          <w:wAfter w:w="160" w:type="dxa"/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9DA8C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31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1510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6E7F3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61133C9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2A8767DF" w14:textId="77777777" w:rsidTr="00AE7372">
        <w:trPr>
          <w:gridAfter w:val="3"/>
          <w:wAfter w:w="160" w:type="dxa"/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ADE72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31" w:type="dxa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8A6A7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2304D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5E7E5D8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ABC02A9" w14:textId="77777777" w:rsidTr="00AE7372">
        <w:trPr>
          <w:gridAfter w:val="3"/>
          <w:wAfter w:w="160" w:type="dxa"/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A897E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31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9D73941" w14:textId="55F892E6" w:rsidR="00F5680D" w:rsidRPr="00C74B41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C74B41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V rámci plynulého navázání vybudovaného pevného mola na stávající břeh Baťova kanálu, zajištění bezpečnosti konstrukce mola a zajištění bezpečnosti plavebního provozu, bylo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C74B41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ze </w:t>
            </w:r>
            <w:r w:rsidRPr="00C74B41">
              <w:rPr>
                <w:rFonts w:eastAsia="Times New Roman" w:cstheme="minorHAnsi"/>
                <w:kern w:val="0"/>
                <w:lang w:eastAsia="cs-CZ"/>
                <w14:ligatures w14:val="none"/>
              </w:rPr>
              <w:t>strany Investora na základě doporučení pracovníka Státní plavební správy</w:t>
            </w:r>
            <w:r w:rsidRPr="00C74B41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navrženo osazení ocelového svodidla. Ocelové svodidlo bude kotvené na zaberaněné HEB profily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C74B41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 na betonovou konstrukci pevného mola. Do U profilů konstrukce budou osazeny dubové trámy. PKO bude tvořena žárovým zinkováním a epoxidovým nátěrem v RAL 7021.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BC340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6F24B9F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1DEE829" w14:textId="77777777" w:rsidTr="00AE7372">
        <w:trPr>
          <w:gridAfter w:val="3"/>
          <w:wAfter w:w="160" w:type="dxa"/>
          <w:trHeight w:val="167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BEC75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31" w:type="dxa"/>
            <w:gridSpan w:val="3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F1318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07318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505296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474854A3" w14:textId="77777777" w:rsidTr="00AE7372">
        <w:trPr>
          <w:gridAfter w:val="3"/>
          <w:wAfter w:w="160" w:type="dxa"/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7D4B2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045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4A1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D91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BED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3CB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D11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1C3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C96E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2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54B7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C2B1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E8AB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C927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CDEA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5FE8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1C5A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37636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69ECCC1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299FC97E" w14:textId="77777777" w:rsidTr="00AE7372">
        <w:trPr>
          <w:gridAfter w:val="3"/>
          <w:wAfter w:w="160" w:type="dxa"/>
          <w:trHeight w:val="144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E3D12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7F4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D20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834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DC1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444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730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B2E9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B517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Změn záporných 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29D1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Změn kladných</w:t>
            </w:r>
          </w:p>
        </w:tc>
        <w:tc>
          <w:tcPr>
            <w:tcW w:w="1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1783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 Změn kladných celkem</w:t>
            </w: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52B53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52FFA4E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9239974" w14:textId="77777777" w:rsidTr="00AE7372">
        <w:trPr>
          <w:gridAfter w:val="3"/>
          <w:wAfter w:w="160" w:type="dxa"/>
          <w:trHeight w:val="54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01ABE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BC6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877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EE7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5BD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10A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CB8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1EE3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6F79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 Kč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5757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229 080,00 Kč</w:t>
            </w:r>
          </w:p>
        </w:tc>
        <w:tc>
          <w:tcPr>
            <w:tcW w:w="1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6B0A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229 080,00 Kč</w:t>
            </w: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132E9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60EEDCB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7F6EFCFF" w14:textId="77777777" w:rsidTr="00AE7372">
        <w:trPr>
          <w:gridAfter w:val="3"/>
          <w:wAfter w:w="160" w:type="dxa"/>
          <w:trHeight w:val="9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C2A78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2666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E336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7286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AD9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3A1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94B5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C3C8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9414" w14:textId="3C2858FF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Časový vliv na termín dokončení / uvedení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 provozu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B47B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E21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89E3F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57FB247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7C7A398E" w14:textId="77777777" w:rsidTr="00AE7372">
        <w:trPr>
          <w:gridAfter w:val="3"/>
          <w:wAfter w:w="160" w:type="dxa"/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ECAE3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E5075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782C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3FDA0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9C86C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A5AC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A954C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25D73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BD538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3A755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B4E71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11E99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3BC0C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5E7B7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B3456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7AF4E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125CB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7BE30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1317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6993D60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77759C06" w14:textId="77777777" w:rsidTr="00AE7372">
        <w:trPr>
          <w:gridAfter w:val="2"/>
          <w:wAfter w:w="64" w:type="dxa"/>
          <w:trHeight w:val="300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FEEC4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108" w:type="dxa"/>
            <w:gridSpan w:val="9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9BC3F9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5E0097A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4ED858B3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CCF9A86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67FC2B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6741D044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A7F4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210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8D7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EC9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FE3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E3F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6B7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A90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EBA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4BC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9AB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3A0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AD6A6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F5680D" w:rsidRPr="00AB6304" w14:paraId="599C35FA" w14:textId="77777777" w:rsidTr="00AE7372">
        <w:trPr>
          <w:gridAfter w:val="2"/>
          <w:wAfter w:w="64" w:type="dxa"/>
          <w:trHeight w:val="3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EF851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8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2C25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55EF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9E74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A6C3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56A6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EF3D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D487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1AA0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50CF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E1BC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D14F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9EF8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6861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3638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EAC0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97A6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9ABA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B885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9C3C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F5680D" w:rsidRPr="00AB6304" w14:paraId="55E3776A" w14:textId="77777777" w:rsidTr="00AE7372">
        <w:trPr>
          <w:trHeight w:val="28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CFAEA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C400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předvídat - </w:t>
            </w: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nemohl předvídat. Situace vyvstala až z okolností v průběhu realizace.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b) nemění celkovou povahu </w:t>
            </w:r>
            <w:proofErr w:type="gramStart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zakázky - </w:t>
            </w: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celková povaha zakázky se nemění. 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c) hodnota dodatečných stavebních prací, služeb nebo dodávek (tj. víceprací) nepřekročí 50 % původní hodnoty </w:t>
            </w:r>
            <w:proofErr w:type="gramStart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závazku - </w:t>
            </w: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DE0C34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32AF5A5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476A533E" w14:textId="77777777" w:rsidTr="00AE7372">
        <w:trPr>
          <w:trHeight w:val="28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6900B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4" w:type="dxa"/>
            <w:gridSpan w:val="36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D32D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A42B1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5A15C1A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08FF6EBA" w14:textId="77777777" w:rsidTr="00AE7372">
        <w:trPr>
          <w:trHeight w:val="49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085E1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4" w:type="dxa"/>
            <w:gridSpan w:val="36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EA02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21CA8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C64AF1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7BFCF512" w14:textId="77777777" w:rsidTr="00AE7372">
        <w:trPr>
          <w:trHeight w:val="27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478E3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4" w:type="dxa"/>
            <w:gridSpan w:val="36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7BA1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1B8DC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1519E6D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664531BB" w14:textId="77777777" w:rsidTr="00AE7372">
        <w:trPr>
          <w:trHeight w:val="7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52BB1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00519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F305C3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D4E4C1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432B57A6" w14:textId="77777777" w:rsidTr="00AE7372">
        <w:trPr>
          <w:trHeight w:val="98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91D0D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049B66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4BCA57B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C94FD0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8B857FD" w14:textId="77777777" w:rsidTr="00AE7372">
        <w:trPr>
          <w:trHeight w:val="150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CE512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CE4F8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AB6304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7B8CBC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776F127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D5204AE" w14:textId="77777777" w:rsidTr="00AE7372">
        <w:trPr>
          <w:trHeight w:val="111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14542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EE6FA8" w14:textId="386CB24D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F3E5F1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46D3C8B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53E4F45" w14:textId="77777777" w:rsidTr="00AE7372">
        <w:trPr>
          <w:trHeight w:val="73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8A5F7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7DA41D" w14:textId="3D010532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80DA96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F27B49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3E98FCE8" w14:textId="77777777" w:rsidTr="00AE7372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73F71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DAEBD8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A96AA0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0106230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33DCC1C" w14:textId="77777777" w:rsidTr="00AE7372">
        <w:trPr>
          <w:trHeight w:val="41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2B2FF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DBEED9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566C5A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02BAB60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1D80519" w14:textId="77777777" w:rsidTr="00AE7372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CBFBA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821952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A124EF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B6BE39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68EA780E" w14:textId="77777777" w:rsidTr="00AE7372">
        <w:trPr>
          <w:trHeight w:val="60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48802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6A0DFF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6A7CCB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1E64B96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0CFE952E" w14:textId="77777777" w:rsidTr="00AE7372">
        <w:trPr>
          <w:trHeight w:val="97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0CA02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67F32C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nemohl předvídat. Situace vyvstala až z okolností v průběhu realizace. </w:t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07E8A90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03A8C39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336EE9E7" w14:textId="77777777" w:rsidTr="00AE7372">
        <w:trPr>
          <w:trHeight w:val="53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ADBEF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838E27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zakázky - Ne</w:t>
            </w:r>
            <w:proofErr w:type="gramEnd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celková povaha zakázky se nemění.        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AF13D2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03C3792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7269FA3" w14:textId="77777777" w:rsidTr="00AE7372">
        <w:trPr>
          <w:trHeight w:val="126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10114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43F0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75F11E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053F6C5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2F63A9D9" w14:textId="77777777" w:rsidTr="00AE7372">
        <w:trPr>
          <w:trHeight w:val="8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C6EE0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084" w:type="dxa"/>
            <w:gridSpan w:val="3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A67D20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071B14C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34F8320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4900FE46" w14:textId="77777777" w:rsidTr="00AE7372">
        <w:trPr>
          <w:trHeight w:val="70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77B15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DA2ED8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položkám - </w:t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3443D3B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91DAC4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08356B6C" w14:textId="77777777" w:rsidTr="00AE7372">
        <w:trPr>
          <w:trHeight w:val="69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27B04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A350E3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4363094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4967C98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6DE2320C" w14:textId="77777777" w:rsidTr="00AE7372">
        <w:trPr>
          <w:trHeight w:val="82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66C8E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36285F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6B7B84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12547B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883C81F" w14:textId="77777777" w:rsidTr="00AE7372">
        <w:trPr>
          <w:trHeight w:val="125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A6EB5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9E9776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625483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3F4FF7E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3ECD477" w14:textId="77777777" w:rsidTr="00AE7372">
        <w:trPr>
          <w:gridAfter w:val="3"/>
          <w:wAfter w:w="160" w:type="dxa"/>
          <w:trHeight w:val="48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A124D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0FA60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0099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BE90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07740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FA289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F548E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FBC54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CB0C9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AE6BE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F14A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771A7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E0C2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3F645F3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2B425399" w14:textId="77777777" w:rsidTr="00AE7372">
        <w:trPr>
          <w:gridAfter w:val="3"/>
          <w:wAfter w:w="160" w:type="dxa"/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9FA82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01DE1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B20BF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820D5A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46EA8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9FE355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E106C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CCC98A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CB28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52391D5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29B6F864" w14:textId="77777777" w:rsidTr="00AE7372">
        <w:trPr>
          <w:gridAfter w:val="3"/>
          <w:wAfter w:w="160" w:type="dxa"/>
          <w:trHeight w:val="28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8DD51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34E29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E6ACA0" w14:textId="52E5C2FB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 rozsahu variace se AD nevyjadřuje. Variace nemá vliv na vydané stavební povolení. Variace byla provedena na požadavek Objednatele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 základě doporučení SPS. AD nemá námitek.                                                                             Z hlediska projektu se jedná o zlepšení bezpečnosti a zvýšenou ochranu konstrukce mola. Požadavek byl vznesen ze strany Objednat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na základě doporučení SPS a správce toku v průběhu realizace, nad rámec vydaných stanovisek s cílem zlepšení bezpečnosti plavebního povozu. 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795F2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450E4C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42685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AA305D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E60A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4C9F1D6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27A8A12" w14:textId="77777777" w:rsidTr="00AE7372">
        <w:trPr>
          <w:gridAfter w:val="3"/>
          <w:wAfter w:w="160" w:type="dxa"/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63D05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3CACC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BCAB2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FEC9D1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9117D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4B6BF0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8CD2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63FBE8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C3D4D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1DC9029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E1183C5" w14:textId="77777777" w:rsidTr="00AE7372">
        <w:trPr>
          <w:gridAfter w:val="3"/>
          <w:wAfter w:w="160" w:type="dxa"/>
          <w:trHeight w:val="9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0F903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B250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68621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8840C9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2A217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5349F2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488FB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BE78A2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6C32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61A9DD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E2D899E" w14:textId="77777777" w:rsidTr="00AE7372">
        <w:trPr>
          <w:gridAfter w:val="3"/>
          <w:wAfter w:w="160" w:type="dxa"/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F8F72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2E842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90EF6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3E6DA8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01BB7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80D018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BBEDE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A19D50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CF87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6475483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3505710A" w14:textId="77777777" w:rsidTr="00AE7372">
        <w:trPr>
          <w:gridAfter w:val="3"/>
          <w:wAfter w:w="160" w:type="dxa"/>
          <w:trHeight w:val="90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5638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93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C8899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5415C5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3CFD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5D9BB4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5622B6AF" w14:textId="77777777" w:rsidTr="00AE7372">
        <w:trPr>
          <w:trHeight w:val="1134"/>
        </w:trPr>
        <w:tc>
          <w:tcPr>
            <w:tcW w:w="9244" w:type="dxa"/>
            <w:gridSpan w:val="3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E516B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021645F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2B871B9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6A51AB3B" w14:textId="77777777" w:rsidTr="00AE7372">
        <w:trPr>
          <w:trHeight w:val="1455"/>
        </w:trPr>
        <w:tc>
          <w:tcPr>
            <w:tcW w:w="9244" w:type="dxa"/>
            <w:gridSpan w:val="37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74AF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93B514" w14:textId="77777777" w:rsidR="00F5680D" w:rsidRPr="00AB6304" w:rsidRDefault="00F5680D" w:rsidP="00AB63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1" w:type="dxa"/>
            <w:gridSpan w:val="4"/>
            <w:vAlign w:val="center"/>
            <w:hideMark/>
          </w:tcPr>
          <w:p w14:paraId="4196A7D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60CF94B9" w14:textId="77777777" w:rsidTr="00AE7372">
        <w:trPr>
          <w:gridAfter w:val="3"/>
          <w:wAfter w:w="160" w:type="dxa"/>
          <w:trHeight w:val="75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22F04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6847E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9A6127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2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8DC38D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5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93BC6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AFD252" w14:textId="77777777" w:rsidR="00F5680D" w:rsidRPr="00AB6304" w:rsidRDefault="00F5680D" w:rsidP="00A9049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248D41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BAB9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7F02837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07E07BF3" w14:textId="77777777" w:rsidTr="00AE7372">
        <w:trPr>
          <w:gridAfter w:val="3"/>
          <w:wAfter w:w="160" w:type="dxa"/>
          <w:trHeight w:val="112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89568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C919F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F4DC10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277 186,80 Kč</w:t>
            </w:r>
          </w:p>
        </w:tc>
        <w:tc>
          <w:tcPr>
            <w:tcW w:w="2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AB1D6A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5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944FE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A86C5" w14:textId="77777777" w:rsidR="00F5680D" w:rsidRPr="00AB6304" w:rsidRDefault="00F5680D" w:rsidP="00A9049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</w:t>
            </w:r>
          </w:p>
          <w:p w14:paraId="61A1075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A34AED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5A6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725E5E3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41313235" w14:textId="77777777" w:rsidTr="00AE7372">
        <w:trPr>
          <w:gridAfter w:val="3"/>
          <w:wAfter w:w="160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FFDDB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E87C8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FF48B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94D14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2D208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45BA6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DCA3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13083A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F830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2AC22AA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7E901FCC" w14:textId="77777777" w:rsidTr="00AE7372">
        <w:trPr>
          <w:gridAfter w:val="3"/>
          <w:wAfter w:w="160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5FE1E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6A8C7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9CD0B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FF912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70B0D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3C942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0D500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C4C410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25C4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67BAC7B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33034B23" w14:textId="77777777" w:rsidTr="00AE7372">
        <w:trPr>
          <w:gridAfter w:val="3"/>
          <w:wAfter w:w="160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20D35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59732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A4377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F10AA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27F8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528C1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4735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58D008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1821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457CB1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75DE9AF5" w14:textId="77777777" w:rsidTr="00AE7372">
        <w:trPr>
          <w:gridAfter w:val="3"/>
          <w:wAfter w:w="160" w:type="dxa"/>
          <w:trHeight w:val="100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664FEA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14817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B6F08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35ECB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C61C2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3262D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6190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FA5232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0145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1D8A2993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230B1E2B" w14:textId="77777777" w:rsidTr="00AE7372">
        <w:trPr>
          <w:gridAfter w:val="3"/>
          <w:wAfter w:w="160" w:type="dxa"/>
          <w:trHeight w:val="82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EB8E3B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BC568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517FCC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A0726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51A339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EF985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B3811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6C4080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32C9D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1903732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1AE05237" w14:textId="77777777" w:rsidTr="00AE7372">
        <w:trPr>
          <w:gridAfter w:val="3"/>
          <w:wAfter w:w="160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910F9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1007FE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F8A1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3186F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14BB07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57E5F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D25B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3BDAA9" w14:textId="77777777" w:rsidR="00F5680D" w:rsidRPr="00AB6304" w:rsidRDefault="00F5680D" w:rsidP="00AB6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03354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7AFDDE40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680D" w:rsidRPr="00AB6304" w14:paraId="412A7F68" w14:textId="77777777" w:rsidTr="00AE7372">
        <w:trPr>
          <w:gridAfter w:val="3"/>
          <w:wAfter w:w="160" w:type="dxa"/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BED4A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4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5F01DB8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B11801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29116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B4F813" w14:textId="77777777" w:rsidR="00F5680D" w:rsidRPr="00792CA9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2CA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9DA6C7" w14:textId="77777777" w:rsidR="00F5680D" w:rsidRPr="00792CA9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2CA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13EAC5" w14:textId="77777777" w:rsidR="00F5680D" w:rsidRPr="00792CA9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2CA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227689" w14:textId="77777777" w:rsidR="00F5680D" w:rsidRPr="00792CA9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2CA9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792CA9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792CA9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2A400F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85492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63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dxa"/>
            <w:gridSpan w:val="3"/>
            <w:vAlign w:val="center"/>
            <w:hideMark/>
          </w:tcPr>
          <w:p w14:paraId="0E0125B5" w14:textId="77777777" w:rsidR="00F5680D" w:rsidRPr="00AB6304" w:rsidRDefault="00F5680D" w:rsidP="00AB630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66696BF" w14:textId="77777777" w:rsidR="00AB6304" w:rsidRDefault="00AB6304"/>
    <w:sectPr w:rsidR="00AB6304" w:rsidSect="00AB63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04"/>
    <w:rsid w:val="00537023"/>
    <w:rsid w:val="00792CA9"/>
    <w:rsid w:val="008A0B8A"/>
    <w:rsid w:val="00A90492"/>
    <w:rsid w:val="00AB6304"/>
    <w:rsid w:val="00AE27B4"/>
    <w:rsid w:val="00AE7372"/>
    <w:rsid w:val="00B61BDA"/>
    <w:rsid w:val="00C74B41"/>
    <w:rsid w:val="00D15A8A"/>
    <w:rsid w:val="00F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40CE"/>
  <w15:chartTrackingRefBased/>
  <w15:docId w15:val="{ECBEF487-20C8-4BE6-9C72-D3B0DF9C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6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6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6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63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63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63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63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63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63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63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63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63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63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1147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7</cp:revision>
  <dcterms:created xsi:type="dcterms:W3CDTF">2026-01-19T15:45:00Z</dcterms:created>
  <dcterms:modified xsi:type="dcterms:W3CDTF">2026-01-21T08:43:00Z</dcterms:modified>
</cp:coreProperties>
</file>