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3 ke</w:t>
      </w:r>
      <w:bookmarkEnd w:id="0"/>
      <w:bookmarkEnd w:id="1"/>
      <w:bookmarkEnd w:id="2"/>
    </w:p>
    <w:p>
      <w:pPr>
        <w:pStyle w:val="Style2"/>
        <w:keepNext/>
        <w:keepLines/>
        <w:widowControl w:val="0"/>
        <w:shd w:val="clear" w:color="auto" w:fill="auto"/>
        <w:bidi w:val="0"/>
        <w:spacing w:before="0" w:after="20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1287/2024</w:t>
      </w:r>
      <w:bookmarkEnd w:id="10"/>
      <w:bookmarkEnd w:id="11"/>
      <w:bookmarkEnd w:id="9"/>
    </w:p>
    <w:p>
      <w:pPr>
        <w:pStyle w:val="Style2"/>
        <w:keepNext/>
        <w:keepLines/>
        <w:widowControl w:val="0"/>
        <w:shd w:val="clear" w:color="auto" w:fill="auto"/>
        <w:bidi w:val="0"/>
        <w:spacing w:before="0" w:after="200" w:line="240" w:lineRule="auto"/>
        <w:ind w:left="262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20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“Jez na Teplé u ČS Teplička – výstavba rybího přechodu”</w:t>
      </w:r>
    </w:p>
    <w:p>
      <w:pPr>
        <w:pStyle w:val="Style2"/>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2"/>
        <w:keepNext/>
        <w:keepLines/>
        <w:widowControl w:val="0"/>
        <w:shd w:val="clear" w:color="auto" w:fill="auto"/>
        <w:tabs>
          <w:tab w:pos="2772"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2"/>
        <w:keepNext/>
        <w:keepLines/>
        <w:widowControl w:val="0"/>
        <w:shd w:val="clear" w:color="auto" w:fill="auto"/>
        <w:tabs>
          <w:tab w:pos="2772"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9"/>
        <w:keepNext w:val="0"/>
        <w:keepLines w:val="0"/>
        <w:widowControl w:val="0"/>
        <w:shd w:val="clear" w:color="auto" w:fill="auto"/>
        <w:bidi w:val="0"/>
        <w:spacing w:before="0" w:after="200" w:line="240" w:lineRule="auto"/>
        <w:ind w:left="0" w:right="0" w:firstLine="0"/>
        <w:jc w:val="left"/>
      </w:pPr>
      <w:bookmarkStart w:id="27" w:name="bookmark27"/>
      <w:bookmarkStart w:id="28" w:name="bookmark28"/>
      <w:r>
        <w:rPr>
          <w:color w:val="000000"/>
          <w:spacing w:val="0"/>
          <w:w w:val="100"/>
          <w:position w:val="0"/>
          <w:shd w:val="clear" w:color="auto" w:fill="auto"/>
          <w:lang w:val="cs-CZ" w:eastAsia="cs-CZ" w:bidi="cs-CZ"/>
        </w:rPr>
        <w:t>oprávněn k podpisu smlouvy a k jednání o věcech smluvních: oprávněn jednat o věcech technických:</w:t>
      </w:r>
      <w:bookmarkEnd w:id="27"/>
      <w:bookmarkEnd w:id="28"/>
    </w:p>
    <w:p>
      <w:pPr>
        <w:pStyle w:val="Style2"/>
        <w:keepNext/>
        <w:keepLines/>
        <w:widowControl w:val="0"/>
        <w:shd w:val="clear" w:color="auto" w:fill="auto"/>
        <w:bidi w:val="0"/>
        <w:spacing w:before="0" w:after="20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technický dozor investora:</w:t>
      </w:r>
      <w:bookmarkEnd w:id="29"/>
      <w:bookmarkEnd w:id="30"/>
      <w:bookmarkEnd w:id="31"/>
    </w:p>
    <w:p>
      <w:pPr>
        <w:pStyle w:val="Style2"/>
        <w:keepNext/>
        <w:keepLines/>
        <w:widowControl w:val="0"/>
        <w:shd w:val="clear" w:color="auto" w:fill="auto"/>
        <w:tabs>
          <w:tab w:pos="2772"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IČO:</w:t>
        <w:tab/>
        <w:t>70889988</w:t>
      </w:r>
      <w:bookmarkEnd w:id="32"/>
      <w:bookmarkEnd w:id="33"/>
      <w:bookmarkEnd w:id="34"/>
    </w:p>
    <w:p>
      <w:pPr>
        <w:pStyle w:val="Style2"/>
        <w:keepNext/>
        <w:keepLines/>
        <w:widowControl w:val="0"/>
        <w:shd w:val="clear" w:color="auto" w:fill="auto"/>
        <w:tabs>
          <w:tab w:pos="2772" w:val="left"/>
        </w:tabs>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DIČ:</w:t>
        <w:tab/>
        <w:t>CZ70889988</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bankovní spojení:</w:t>
      </w:r>
      <w:bookmarkEnd w:id="38"/>
      <w:bookmarkEnd w:id="39"/>
      <w:bookmarkEnd w:id="40"/>
    </w:p>
    <w:p>
      <w:pPr>
        <w:pStyle w:val="Style2"/>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číslo účtu:</w:t>
      </w:r>
      <w:bookmarkEnd w:id="41"/>
      <w:bookmarkEnd w:id="42"/>
      <w:bookmarkEnd w:id="43"/>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(dále jen „objednatel“)</w:t>
      </w:r>
      <w:bookmarkEnd w:id="44"/>
      <w:bookmarkEnd w:id="45"/>
      <w:bookmarkEnd w:id="46"/>
    </w:p>
    <w:p>
      <w:pPr>
        <w:pStyle w:val="Style2"/>
        <w:keepNext/>
        <w:keepLines/>
        <w:widowControl w:val="0"/>
        <w:shd w:val="clear" w:color="auto" w:fill="auto"/>
        <w:bidi w:val="0"/>
        <w:spacing w:before="0" w:after="20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a</w:t>
      </w:r>
      <w:bookmarkEnd w:id="47"/>
      <w:bookmarkEnd w:id="48"/>
      <w:bookmarkEnd w:id="49"/>
    </w:p>
    <w:p>
      <w:pPr>
        <w:pStyle w:val="Style2"/>
        <w:keepNext/>
        <w:keepLines/>
        <w:widowControl w:val="0"/>
        <w:shd w:val="clear" w:color="auto" w:fill="auto"/>
        <w:tabs>
          <w:tab w:pos="2772" w:val="left"/>
        </w:tabs>
        <w:bidi w:val="0"/>
        <w:spacing w:before="0" w:after="0" w:line="240" w:lineRule="auto"/>
        <w:ind w:left="0" w:right="0" w:firstLine="0"/>
        <w:jc w:val="left"/>
      </w:pPr>
      <w:bookmarkStart w:id="50" w:name="bookmark50"/>
      <w:bookmarkStart w:id="51" w:name="bookmark51"/>
      <w:bookmarkStart w:id="52" w:name="bookmark52"/>
      <w:r>
        <w:rPr>
          <w:b/>
          <w:bCs/>
          <w:color w:val="000000"/>
          <w:spacing w:val="0"/>
          <w:w w:val="100"/>
          <w:position w:val="0"/>
          <w:shd w:val="clear" w:color="auto" w:fill="auto"/>
          <w:lang w:val="cs-CZ" w:eastAsia="cs-CZ" w:bidi="cs-CZ"/>
        </w:rPr>
        <w:t>zhotovitel:</w:t>
        <w:tab/>
        <w:t>FINSTAV Vodohospodářská stavební s.r.o.</w:t>
      </w:r>
      <w:bookmarkEnd w:id="50"/>
      <w:bookmarkEnd w:id="51"/>
      <w:bookmarkEnd w:id="52"/>
    </w:p>
    <w:p>
      <w:pPr>
        <w:pStyle w:val="Style2"/>
        <w:keepNext/>
        <w:keepLines/>
        <w:widowControl w:val="0"/>
        <w:shd w:val="clear" w:color="auto" w:fill="auto"/>
        <w:tabs>
          <w:tab w:pos="2772"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sídlo:</w:t>
        <w:tab/>
        <w:t>Černovická 4264, 430 03 Chomutov</w:t>
      </w:r>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k podpisu smlouvy:</w:t>
      </w:r>
      <w:bookmarkEnd w:id="56"/>
      <w:bookmarkEnd w:id="57"/>
      <w:bookmarkEnd w:id="58"/>
    </w:p>
    <w:p>
      <w:pPr>
        <w:pStyle w:val="Style2"/>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jednat o věcech smluvních:</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bookmarkStart w:id="65" w:name="bookmark65"/>
      <w:r>
        <w:rPr>
          <w:color w:val="000000"/>
          <w:spacing w:val="0"/>
          <w:w w:val="100"/>
          <w:position w:val="0"/>
          <w:shd w:val="clear" w:color="auto" w:fill="auto"/>
          <w:lang w:val="cs-CZ" w:eastAsia="cs-CZ" w:bidi="cs-CZ"/>
        </w:rPr>
        <w:t>oprávněn(i) jednat o věcech technických:</w:t>
      </w:r>
      <w:bookmarkEnd w:id="62"/>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stavbyvedoucí:</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manažer stavby:</w:t>
      </w:r>
      <w:bookmarkEnd w:id="69"/>
      <w:bookmarkEnd w:id="70"/>
      <w:bookmarkEnd w:id="71"/>
    </w:p>
    <w:p>
      <w:pPr>
        <w:pStyle w:val="Style2"/>
        <w:keepNext/>
        <w:keepLines/>
        <w:widowControl w:val="0"/>
        <w:shd w:val="clear" w:color="auto" w:fill="auto"/>
        <w:tabs>
          <w:tab w:pos="2772"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IČO:</w:t>
        <w:tab/>
        <w:t>44567731</w:t>
      </w:r>
      <w:bookmarkEnd w:id="72"/>
      <w:bookmarkEnd w:id="73"/>
      <w:bookmarkEnd w:id="74"/>
    </w:p>
    <w:p>
      <w:pPr>
        <w:pStyle w:val="Style2"/>
        <w:keepNext/>
        <w:keepLines/>
        <w:widowControl w:val="0"/>
        <w:shd w:val="clear" w:color="auto" w:fill="auto"/>
        <w:tabs>
          <w:tab w:pos="2772"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DIČ:</w:t>
        <w:tab/>
        <w:t>CZ44567731</w:t>
      </w:r>
      <w:bookmarkEnd w:id="75"/>
      <w:bookmarkEnd w:id="76"/>
      <w:bookmarkEnd w:id="77"/>
    </w:p>
    <w:p>
      <w:pPr>
        <w:pStyle w:val="Style2"/>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bankovní spojení:</w:t>
      </w:r>
      <w:bookmarkEnd w:id="78"/>
      <w:bookmarkEnd w:id="79"/>
      <w:bookmarkEnd w:id="80"/>
    </w:p>
    <w:p>
      <w:pPr>
        <w:pStyle w:val="Style2"/>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číslo účtu:</w:t>
      </w:r>
      <w:bookmarkEnd w:id="81"/>
      <w:bookmarkEnd w:id="82"/>
      <w:bookmarkEnd w:id="83"/>
    </w:p>
    <w:p>
      <w:pPr>
        <w:pStyle w:val="Style2"/>
        <w:keepNext/>
        <w:keepLines/>
        <w:widowControl w:val="0"/>
        <w:shd w:val="clear" w:color="auto" w:fill="auto"/>
        <w:tabs>
          <w:tab w:pos="2772" w:val="left"/>
        </w:tabs>
        <w:bidi w:val="0"/>
        <w:spacing w:before="0" w:after="20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84"/>
      <w:bookmarkEnd w:id="85"/>
      <w:bookmarkEnd w:id="86"/>
    </w:p>
    <w:p>
      <w:pPr>
        <w:pStyle w:val="Style9"/>
        <w:keepNext w:val="0"/>
        <w:keepLines w:val="0"/>
        <w:widowControl w:val="0"/>
        <w:shd w:val="clear" w:color="auto" w:fill="auto"/>
        <w:bidi w:val="0"/>
        <w:spacing w:before="0" w:after="200" w:line="240" w:lineRule="auto"/>
        <w:ind w:left="0" w:right="0" w:firstLine="0"/>
        <w:jc w:val="left"/>
      </w:pPr>
      <w:bookmarkStart w:id="87" w:name="bookmark87"/>
      <w:bookmarkStart w:id="88" w:name="bookmark88"/>
      <w:r>
        <w:rPr>
          <w:color w:val="000000"/>
          <w:spacing w:val="0"/>
          <w:w w:val="100"/>
          <w:position w:val="0"/>
          <w:shd w:val="clear" w:color="auto" w:fill="auto"/>
          <w:lang w:val="cs-CZ" w:eastAsia="cs-CZ" w:bidi="cs-CZ"/>
        </w:rPr>
        <w:t>(dále jen „zhotovitel“)</w:t>
      </w:r>
      <w:bookmarkEnd w:id="87"/>
      <w:bookmarkEnd w:id="88"/>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9"/>
        <w:keepNext w:val="0"/>
        <w:keepLines w:val="0"/>
        <w:widowControl w:val="0"/>
        <w:numPr>
          <w:ilvl w:val="0"/>
          <w:numId w:val="1"/>
        </w:numPr>
        <w:shd w:val="clear" w:color="auto" w:fill="auto"/>
        <w:tabs>
          <w:tab w:pos="392" w:val="left"/>
        </w:tabs>
        <w:bidi w:val="0"/>
        <w:spacing w:before="0" w:after="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předmětu díla v rozsahu přílohy tohoto dodatku – Oceněného soupisu prací změn závazku ze dne 7.1.2026,</w:t>
      </w:r>
    </w:p>
    <w:p>
      <w:pPr>
        <w:pStyle w:val="Style9"/>
        <w:keepNext w:val="0"/>
        <w:keepLines w:val="0"/>
        <w:widowControl w:val="0"/>
        <w:numPr>
          <w:ilvl w:val="0"/>
          <w:numId w:val="1"/>
        </w:numPr>
        <w:shd w:val="clear" w:color="auto" w:fill="auto"/>
        <w:tabs>
          <w:tab w:pos="392" w:val="left"/>
        </w:tabs>
        <w:bidi w:val="0"/>
        <w:spacing w:before="0" w:after="0" w:line="240" w:lineRule="auto"/>
        <w:ind w:left="0" w:right="0" w:firstLine="0"/>
        <w:jc w:val="both"/>
      </w:pPr>
      <w:bookmarkStart w:id="90" w:name="bookmark90"/>
      <w:bookmarkEnd w:id="90"/>
      <w:r>
        <w:rPr>
          <w:color w:val="000000"/>
          <w:spacing w:val="0"/>
          <w:w w:val="100"/>
          <w:position w:val="0"/>
          <w:shd w:val="clear" w:color="auto" w:fill="auto"/>
          <w:lang w:val="cs-CZ" w:eastAsia="cs-CZ" w:bidi="cs-CZ"/>
        </w:rPr>
        <w:t>termínu předání a převzetí dokončeného díla z důvodu projednávání a realizace změn předmětu díla,</w:t>
      </w:r>
    </w:p>
    <w:p>
      <w:pPr>
        <w:pStyle w:val="Style9"/>
        <w:keepNext w:val="0"/>
        <w:keepLines w:val="0"/>
        <w:widowControl w:val="0"/>
        <w:numPr>
          <w:ilvl w:val="0"/>
          <w:numId w:val="1"/>
        </w:numPr>
        <w:shd w:val="clear" w:color="auto" w:fill="auto"/>
        <w:tabs>
          <w:tab w:pos="392" w:val="left"/>
        </w:tabs>
        <w:bidi w:val="0"/>
        <w:spacing w:before="0" w:after="0" w:line="240" w:lineRule="auto"/>
        <w:ind w:left="0" w:right="0" w:firstLine="0"/>
        <w:jc w:val="both"/>
      </w:pPr>
      <w:bookmarkStart w:id="91" w:name="bookmark91"/>
      <w:bookmarkEnd w:id="91"/>
      <w:r>
        <w:rPr>
          <w:color w:val="000000"/>
          <w:spacing w:val="0"/>
          <w:w w:val="100"/>
          <w:position w:val="0"/>
          <w:shd w:val="clear" w:color="auto" w:fill="auto"/>
          <w:lang w:val="cs-CZ" w:eastAsia="cs-CZ" w:bidi="cs-CZ"/>
        </w:rPr>
        <w:t>ceny díla</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Tyto změny jsou obsahem Přílohy č. 1. 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numPr>
          <w:ilvl w:val="0"/>
          <w:numId w:val="3"/>
        </w:numPr>
        <w:shd w:val="clear" w:color="auto" w:fill="auto"/>
        <w:tabs>
          <w:tab w:pos="392" w:val="left"/>
        </w:tabs>
        <w:bidi w:val="0"/>
        <w:spacing w:before="0" w:after="0" w:line="240" w:lineRule="auto"/>
        <w:ind w:left="0" w:right="0" w:firstLine="0"/>
        <w:jc w:val="both"/>
      </w:pPr>
      <w:bookmarkStart w:id="92" w:name="bookmark92"/>
      <w:bookmarkEnd w:id="92"/>
      <w:r>
        <w:rPr>
          <w:color w:val="000000"/>
          <w:spacing w:val="0"/>
          <w:w w:val="100"/>
          <w:position w:val="0"/>
          <w:shd w:val="clear" w:color="auto" w:fill="auto"/>
          <w:lang w:val="cs-CZ" w:eastAsia="cs-CZ" w:bidi="cs-CZ"/>
        </w:rPr>
        <w:t>čl. I. Předmět díla se mění v rozsahu přílohy tohoto dodatku – Oceněného soupisu prací změn závazku ze dne 7.1.2026, který se tímto stává nedílnou součástí smlouvy,</w:t>
      </w:r>
    </w:p>
    <w:p>
      <w:pPr>
        <w:pStyle w:val="Style9"/>
        <w:keepNext w:val="0"/>
        <w:keepLines w:val="0"/>
        <w:widowControl w:val="0"/>
        <w:numPr>
          <w:ilvl w:val="0"/>
          <w:numId w:val="3"/>
        </w:numPr>
        <w:shd w:val="clear" w:color="auto" w:fill="auto"/>
        <w:tabs>
          <w:tab w:pos="392" w:val="left"/>
        </w:tabs>
        <w:bidi w:val="0"/>
        <w:spacing w:before="0" w:after="0" w:line="240" w:lineRule="auto"/>
        <w:ind w:left="0" w:right="0" w:firstLine="0"/>
        <w:jc w:val="both"/>
      </w:pPr>
      <w:bookmarkStart w:id="93" w:name="bookmark93"/>
      <w:bookmarkEnd w:id="93"/>
      <w:r>
        <w:rPr>
          <w:color w:val="000000"/>
          <w:spacing w:val="0"/>
          <w:w w:val="100"/>
          <w:position w:val="0"/>
          <w:shd w:val="clear" w:color="auto" w:fill="auto"/>
          <w:lang w:val="cs-CZ" w:eastAsia="cs-CZ" w:bidi="cs-CZ"/>
        </w:rPr>
        <w:t>Čl. II. Lhůty a podmínky realizace díla, odst. 1. písm. e) předání a převzetí dokončeného díla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 do 30 kalendářních dnů od termínu dokončení stavebních prací na díle dle písm. d) tohoto odstavce.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nové znění: Nejpozději do 13.02.2026</w:t>
      </w:r>
    </w:p>
    <w:p>
      <w:pPr>
        <w:pStyle w:val="Style9"/>
        <w:keepNext w:val="0"/>
        <w:keepLines w:val="0"/>
        <w:widowControl w:val="0"/>
        <w:numPr>
          <w:ilvl w:val="0"/>
          <w:numId w:val="3"/>
        </w:numPr>
        <w:shd w:val="clear" w:color="auto" w:fill="auto"/>
        <w:tabs>
          <w:tab w:pos="392" w:val="left"/>
        </w:tabs>
        <w:bidi w:val="0"/>
        <w:spacing w:before="0" w:after="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Čl. III. Cenové a platební podmínky, odst. 1.</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p>
    <w:p>
      <w:pPr>
        <w:pStyle w:val="Style9"/>
        <w:keepNext w:val="0"/>
        <w:keepLines w:val="0"/>
        <w:widowControl w:val="0"/>
        <w:shd w:val="clear" w:color="auto" w:fill="auto"/>
        <w:tabs>
          <w:tab w:pos="2550" w:val="left"/>
        </w:tabs>
        <w:bidi w:val="0"/>
        <w:spacing w:before="0" w:after="0" w:line="240" w:lineRule="auto"/>
        <w:ind w:left="1140" w:right="0" w:firstLine="0"/>
        <w:jc w:val="left"/>
      </w:pPr>
      <w:r>
        <w:rPr>
          <w:color w:val="000000"/>
          <w:spacing w:val="0"/>
          <w:w w:val="100"/>
          <w:position w:val="0"/>
          <w:shd w:val="clear" w:color="auto" w:fill="auto"/>
          <w:lang w:val="cs-CZ" w:eastAsia="cs-CZ" w:bidi="cs-CZ"/>
        </w:rPr>
        <w:t>SO 01</w:t>
        <w:tab/>
        <w:t>Výstavba rybího přechodu</w:t>
      </w:r>
    </w:p>
    <w:p>
      <w:pPr>
        <w:pStyle w:val="Style9"/>
        <w:keepNext w:val="0"/>
        <w:keepLines w:val="0"/>
        <w:widowControl w:val="0"/>
        <w:shd w:val="clear" w:color="auto" w:fill="auto"/>
        <w:tabs>
          <w:tab w:pos="2550" w:val="left"/>
        </w:tabs>
        <w:bidi w:val="0"/>
        <w:spacing w:before="0" w:after="0" w:line="240" w:lineRule="auto"/>
        <w:ind w:left="1140" w:right="0" w:firstLine="0"/>
        <w:jc w:val="left"/>
      </w:pPr>
      <w:r>
        <w:rPr>
          <w:color w:val="000000"/>
          <w:spacing w:val="0"/>
          <w:w w:val="100"/>
          <w:position w:val="0"/>
          <w:shd w:val="clear" w:color="auto" w:fill="auto"/>
          <w:lang w:val="cs-CZ" w:eastAsia="cs-CZ" w:bidi="cs-CZ"/>
        </w:rPr>
        <w:t>SO 02</w:t>
        <w:tab/>
        <w:t>Stavební jímka</w:t>
      </w:r>
    </w:p>
    <w:p>
      <w:pPr>
        <w:pStyle w:val="Style9"/>
        <w:keepNext w:val="0"/>
        <w:keepLines w:val="0"/>
        <w:widowControl w:val="0"/>
        <w:shd w:val="clear" w:color="auto" w:fill="auto"/>
        <w:tabs>
          <w:tab w:pos="2550" w:val="left"/>
        </w:tabs>
        <w:bidi w:val="0"/>
        <w:spacing w:before="0" w:after="0" w:line="240" w:lineRule="auto"/>
        <w:ind w:left="1140" w:right="0" w:firstLine="0"/>
        <w:jc w:val="left"/>
      </w:pPr>
      <w:r>
        <w:rPr>
          <w:color w:val="000000"/>
          <w:spacing w:val="0"/>
          <w:w w:val="100"/>
          <w:position w:val="0"/>
          <w:shd w:val="clear" w:color="auto" w:fill="auto"/>
          <w:lang w:val="cs-CZ" w:eastAsia="cs-CZ" w:bidi="cs-CZ"/>
        </w:rPr>
        <w:t>SO 03</w:t>
        <w:tab/>
        <w:t>Kácení</w:t>
      </w:r>
    </w:p>
    <w:p>
      <w:pPr>
        <w:pStyle w:val="Style9"/>
        <w:keepNext w:val="0"/>
        <w:keepLines w:val="0"/>
        <w:widowControl w:val="0"/>
        <w:shd w:val="clear" w:color="auto" w:fill="auto"/>
        <w:tabs>
          <w:tab w:pos="2550" w:val="left"/>
        </w:tabs>
        <w:bidi w:val="0"/>
        <w:spacing w:before="0" w:after="240" w:line="240" w:lineRule="auto"/>
        <w:ind w:left="1140" w:right="0" w:firstLine="0"/>
        <w:jc w:val="left"/>
      </w:pPr>
      <w:r>
        <w:rPr>
          <w:color w:val="000000"/>
          <w:spacing w:val="0"/>
          <w:w w:val="100"/>
          <w:position w:val="0"/>
          <w:shd w:val="clear" w:color="auto" w:fill="auto"/>
          <w:lang w:val="cs-CZ" w:eastAsia="cs-CZ" w:bidi="cs-CZ"/>
        </w:rPr>
        <w:t>VON</w:t>
        <w:tab/>
        <w:t>Vedlejší a ostatní náklady</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Původní znění:</w:t>
      </w:r>
    </w:p>
    <w:p>
      <w:pPr>
        <w:pStyle w:val="Style9"/>
        <w:keepNext w:val="0"/>
        <w:keepLines w:val="0"/>
        <w:widowControl w:val="0"/>
        <w:shd w:val="clear" w:color="auto" w:fill="auto"/>
        <w:tabs>
          <w:tab w:pos="636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 za celý předmět díla po odečtení ceny za odkup dřevní hmoty:</w:t>
        <w:tab/>
        <w:t>11 451 103,92 Kč</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(slovy: jedenáct milionů čtyři sta padesát jedna tisíc jedno sto tři korun českých devadesát dva haléřů)</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toho je:</w:t>
      </w:r>
    </w:p>
    <w:p>
      <w:pPr>
        <w:pStyle w:val="Style9"/>
        <w:keepNext w:val="0"/>
        <w:keepLines w:val="0"/>
        <w:widowControl w:val="0"/>
        <w:shd w:val="clear" w:color="auto" w:fill="auto"/>
        <w:tabs>
          <w:tab w:pos="6365" w:val="left"/>
        </w:tabs>
        <w:bidi w:val="0"/>
        <w:spacing w:before="0" w:after="0" w:line="240" w:lineRule="auto"/>
        <w:ind w:left="0" w:right="0" w:firstLine="0"/>
        <w:jc w:val="both"/>
      </w:pPr>
      <w:r>
        <w:rPr>
          <w:color w:val="000000"/>
          <w:spacing w:val="0"/>
          <w:w w:val="100"/>
          <w:position w:val="0"/>
          <w:shd w:val="clear" w:color="auto" w:fill="auto"/>
          <w:lang w:val="cs-CZ" w:eastAsia="cs-CZ" w:bidi="cs-CZ"/>
        </w:rPr>
        <w:t>cena stavby</w:t>
        <w:tab/>
        <w:t>11 452 003,92 Kč</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za odkup dřevní hmoty kterou zaplatí zhotovitel objednateli</w:t>
      </w:r>
    </w:p>
    <w:p>
      <w:pPr>
        <w:pStyle w:val="Style9"/>
        <w:keepNext w:val="0"/>
        <w:keepLines w:val="0"/>
        <w:widowControl w:val="0"/>
        <w:shd w:val="clear" w:color="auto" w:fill="auto"/>
        <w:bidi w:val="0"/>
        <w:spacing w:before="0" w:after="0" w:line="240" w:lineRule="auto"/>
        <w:ind w:left="0" w:right="980" w:firstLine="0"/>
        <w:jc w:val="right"/>
      </w:pPr>
      <w:r>
        <w:rPr>
          <w:color w:val="000000"/>
          <w:spacing w:val="0"/>
          <w:w w:val="100"/>
          <w:position w:val="0"/>
          <w:shd w:val="clear" w:color="auto" w:fill="auto"/>
          <w:lang w:val="cs-CZ" w:eastAsia="cs-CZ" w:bidi="cs-CZ"/>
        </w:rPr>
        <w:t>900,00 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Nové znění:</w:t>
      </w:r>
    </w:p>
    <w:p>
      <w:pPr>
        <w:pStyle w:val="Style9"/>
        <w:keepNext w:val="0"/>
        <w:keepLines w:val="0"/>
        <w:widowControl w:val="0"/>
        <w:shd w:val="clear" w:color="auto" w:fill="auto"/>
        <w:tabs>
          <w:tab w:pos="6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Celková smluvní cena bez DPH za celý předmět díla po odečtení ceny za odkup dřevní hmoty:</w:t>
        <w:tab/>
        <w:t>12 118 363,47 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(slovy: dvanáct milionů jedno sto osmnáct tisíc tři sta šedesát tři korun českých čtyřicet sedm haléřů) z toho je:</w:t>
      </w:r>
    </w:p>
    <w:p>
      <w:pPr>
        <w:pStyle w:val="Style9"/>
        <w:keepNext w:val="0"/>
        <w:keepLines w:val="0"/>
        <w:widowControl w:val="0"/>
        <w:shd w:val="clear" w:color="auto" w:fill="auto"/>
        <w:tabs>
          <w:tab w:pos="6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stavby</w:t>
        <w:tab/>
        <w:t>12 119 263,47 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odkup dřevní hmoty kterou zaplatí zhotovitel objednateli</w:t>
      </w:r>
    </w:p>
    <w:p>
      <w:pPr>
        <w:pStyle w:val="Style9"/>
        <w:keepNext w:val="0"/>
        <w:keepLines w:val="0"/>
        <w:widowControl w:val="0"/>
        <w:shd w:val="clear" w:color="auto" w:fill="auto"/>
        <w:bidi w:val="0"/>
        <w:spacing w:before="0" w:after="100" w:line="240" w:lineRule="auto"/>
        <w:ind w:left="0" w:right="980" w:firstLine="0"/>
        <w:jc w:val="right"/>
      </w:pPr>
      <w:r>
        <w:rPr>
          <w:color w:val="000000"/>
          <w:spacing w:val="0"/>
          <w:w w:val="100"/>
          <w:position w:val="0"/>
          <w:shd w:val="clear" w:color="auto" w:fill="auto"/>
          <w:lang w:val="cs-CZ" w:eastAsia="cs-CZ" w:bidi="cs-CZ"/>
        </w:rPr>
        <w:t>900,00 Kč</w:t>
      </w:r>
      <w:r>
        <w:br w:type="page"/>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tohoto dodatku je:</w:t>
      </w:r>
    </w:p>
    <w:p>
      <w:pPr>
        <w:pStyle w:val="Style9"/>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872" w:left="1394" w:right="1384" w:bottom="1818" w:header="444"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1: Oceněný soupis prací změn závazku ze dne 7.1.2026</w:t>
      </w:r>
    </w:p>
    <w:p>
      <w:pPr>
        <w:widowControl w:val="0"/>
        <w:spacing w:line="207" w:lineRule="exact"/>
        <w:rPr>
          <w:sz w:val="17"/>
          <w:szCs w:val="17"/>
        </w:rPr>
      </w:pPr>
    </w:p>
    <w:p>
      <w:pPr>
        <w:widowControl w:val="0"/>
        <w:spacing w:line="1" w:lineRule="exact"/>
        <w:sectPr>
          <w:footnotePr>
            <w:pos w:val="pageBottom"/>
            <w:numFmt w:val="decimal"/>
            <w:numRestart w:val="continuous"/>
          </w:footnotePr>
          <w:type w:val="continuous"/>
          <w:pgSz w:w="11909" w:h="16838"/>
          <w:pgMar w:top="657" w:left="0" w:right="0" w:bottom="8790"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657" w:left="1394" w:right="2556" w:bottom="8790" w:header="0" w:footer="3" w:gutter="0"/>
          <w:cols w:num="2" w:space="1563"/>
          <w:noEndnote/>
          <w:rtlGutter w:val="0"/>
          <w:docGrid w:linePitch="360"/>
        </w:sectPr>
      </w:pPr>
      <w:r>
        <w:rPr>
          <w:color w:val="000000"/>
          <w:spacing w:val="0"/>
          <w:w w:val="100"/>
          <w:position w:val="0"/>
          <w:shd w:val="clear" w:color="auto" w:fill="auto"/>
          <w:lang w:val="cs-CZ" w:eastAsia="cs-CZ" w:bidi="cs-CZ"/>
        </w:rPr>
        <w:t>V Chomutově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57" w:left="0" w:right="0" w:bottom="1291"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885190</wp:posOffset>
                </wp:positionH>
                <wp:positionV relativeFrom="paragraph">
                  <wp:posOffset>12700</wp:posOffset>
                </wp:positionV>
                <wp:extent cx="1688465" cy="389890"/>
                <wp:wrapSquare wrapText="bothSides"/>
                <wp:docPr id="3" name="Shape 3"/>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95" w:name="bookmark95"/>
                            <w:r>
                              <w:rPr>
                                <w:color w:val="000000"/>
                                <w:spacing w:val="0"/>
                                <w:w w:val="100"/>
                                <w:position w:val="0"/>
                                <w:shd w:val="clear" w:color="auto" w:fill="auto"/>
                                <w:lang w:val="cs-CZ" w:eastAsia="cs-CZ" w:bidi="cs-CZ"/>
                              </w:rPr>
                              <w:t>ekonomický ředitel</w:t>
                            </w:r>
                            <w:bookmarkEnd w:id="95"/>
                          </w:p>
                          <w:p>
                            <w:pPr>
                              <w:pStyle w:val="Style9"/>
                              <w:keepNext w:val="0"/>
                              <w:keepLines w:val="0"/>
                              <w:widowControl w:val="0"/>
                              <w:shd w:val="clear" w:color="auto" w:fill="auto"/>
                              <w:bidi w:val="0"/>
                              <w:spacing w:before="0" w:after="0" w:line="240" w:lineRule="auto"/>
                              <w:ind w:left="0" w:right="0" w:firstLine="0"/>
                              <w:jc w:val="left"/>
                            </w:pPr>
                            <w:bookmarkStart w:id="96" w:name="bookmark96"/>
                            <w:r>
                              <w:rPr>
                                <w:color w:val="000000"/>
                                <w:spacing w:val="0"/>
                                <w:w w:val="100"/>
                                <w:position w:val="0"/>
                                <w:shd w:val="clear" w:color="auto" w:fill="auto"/>
                                <w:lang w:val="cs-CZ" w:eastAsia="cs-CZ" w:bidi="cs-CZ"/>
                              </w:rPr>
                              <w:t>Povodí Ohře, státní podnik</w:t>
                            </w:r>
                            <w:bookmarkEnd w:id="96"/>
                          </w:p>
                        </w:txbxContent>
                      </wps:txbx>
                      <wps:bodyPr lIns="0" tIns="0" rIns="0" bIns="0">
                        <a:noAutoFit/>
                      </wps:bodyPr>
                    </wps:wsp>
                  </a:graphicData>
                </a:graphic>
              </wp:anchor>
            </w:drawing>
          </mc:Choice>
          <mc:Fallback>
            <w:pict>
              <v:shape id="_x0000_s1029" type="#_x0000_t202" style="position:absolute;margin-left:69.700000000000003pt;margin-top:1.pt;width:132.94999999999999pt;height:30.699999999999999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95" w:name="bookmark95"/>
                      <w:r>
                        <w:rPr>
                          <w:color w:val="000000"/>
                          <w:spacing w:val="0"/>
                          <w:w w:val="100"/>
                          <w:position w:val="0"/>
                          <w:shd w:val="clear" w:color="auto" w:fill="auto"/>
                          <w:lang w:val="cs-CZ" w:eastAsia="cs-CZ" w:bidi="cs-CZ"/>
                        </w:rPr>
                        <w:t>ekonomický ředitel</w:t>
                      </w:r>
                      <w:bookmarkEnd w:id="95"/>
                    </w:p>
                    <w:p>
                      <w:pPr>
                        <w:pStyle w:val="Style9"/>
                        <w:keepNext w:val="0"/>
                        <w:keepLines w:val="0"/>
                        <w:widowControl w:val="0"/>
                        <w:shd w:val="clear" w:color="auto" w:fill="auto"/>
                        <w:bidi w:val="0"/>
                        <w:spacing w:before="0" w:after="0" w:line="240" w:lineRule="auto"/>
                        <w:ind w:left="0" w:right="0" w:firstLine="0"/>
                        <w:jc w:val="left"/>
                      </w:pPr>
                      <w:bookmarkStart w:id="96" w:name="bookmark96"/>
                      <w:r>
                        <w:rPr>
                          <w:color w:val="000000"/>
                          <w:spacing w:val="0"/>
                          <w:w w:val="100"/>
                          <w:position w:val="0"/>
                          <w:shd w:val="clear" w:color="auto" w:fill="auto"/>
                          <w:lang w:val="cs-CZ" w:eastAsia="cs-CZ" w:bidi="cs-CZ"/>
                        </w:rPr>
                        <w:t>Povodí Ohře, státní podnik</w:t>
                      </w:r>
                      <w:bookmarkEnd w:id="96"/>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218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2180" w:right="0" w:firstLine="0"/>
        <w:jc w:val="left"/>
      </w:pPr>
      <w:r>
        <w:rPr>
          <w:color w:val="000000"/>
          <w:spacing w:val="0"/>
          <w:w w:val="100"/>
          <w:position w:val="0"/>
          <w:shd w:val="clear" w:color="auto" w:fill="auto"/>
          <w:lang w:val="cs-CZ" w:eastAsia="cs-CZ" w:bidi="cs-CZ"/>
        </w:rPr>
        <w:t>FINSTAV Vodohospodářská stavební s.r.o.</w:t>
      </w:r>
    </w:p>
    <w:sectPr>
      <w:footnotePr>
        <w:pos w:val="pageBottom"/>
        <w:numFmt w:val="decimal"/>
        <w:numRestart w:val="continuous"/>
      </w:footnotePr>
      <w:type w:val="continuous"/>
      <w:pgSz w:w="11909" w:h="16838"/>
      <w:pgMar w:top="657" w:left="4053" w:right="1384" w:bottom="12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5768340</wp:posOffset>
              </wp:positionH>
              <wp:positionV relativeFrom="page">
                <wp:posOffset>10008235</wp:posOffset>
              </wp:positionV>
              <wp:extent cx="895985" cy="219710"/>
              <wp:wrapNone/>
              <wp:docPr id="1" name="Shape 1"/>
              <a:graphic xmlns:a="http://schemas.openxmlformats.org/drawingml/2006/main">
                <a:graphicData uri="http://schemas.microsoft.com/office/word/2010/wordprocessingShape">
                  <wps:wsp>
                    <wps:cNvSpPr txBox="1"/>
                    <wps:spPr>
                      <a:xfrm>
                        <a:ext cx="895985" cy="2197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4.19999999999999pt;margin-top:788.05000000000007pt;width:70.549999999999997pt;height:17.3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Rojt Miroslav</dc:creator>
  <cp:keywords/>
</cp:coreProperties>
</file>