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3360"/>
        <w:jc w:val="left"/>
      </w:pPr>
      <w:bookmarkStart w:id="0" w:name="bookmark0"/>
      <w:bookmarkStart w:id="1" w:name="bookmark1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 xml:space="preserve">Dodatek č. 2 ke SMLOUVĚ O DÍLO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0"/>
        <w:jc w:val="center"/>
      </w:pPr>
      <w:bookmarkStart w:id="2" w:name="bookmark2"/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799/2024</w:t>
        <w:br/>
        <w:t>Číslo smlouvy zhotovitele: 2424690029</w:t>
        <w:br/>
        <w:t>Název díla: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tabs>
          <w:tab w:pos="2734" w:val="left"/>
        </w:tabs>
        <w:bidi w:val="0"/>
        <w:spacing w:before="0" w:after="0" w:line="372" w:lineRule="auto"/>
        <w:ind w:left="0" w:right="0" w:firstLine="14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“ČS Stranná - rozvodna 110 kV, transformátory T 101 a T 102” Smluvní strany: objednatel:</w:t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34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5"/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oprávněn k podpisu smlouvy a k jednání o věcech smluvních: oprávněn jednat o věcech technických: technický dozor objednatele: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tabs>
          <w:tab w:pos="2734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10"/>
      <w:bookmarkEnd w:id="11"/>
      <w:bookmarkEnd w:id="9"/>
    </w:p>
    <w:p>
      <w:pPr>
        <w:pStyle w:val="Style11"/>
        <w:keepNext/>
        <w:keepLines/>
        <w:widowControl w:val="0"/>
        <w:shd w:val="clear" w:color="auto" w:fill="auto"/>
        <w:tabs>
          <w:tab w:pos="2734" w:val="left"/>
        </w:tabs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12"/>
      <w:bookmarkEnd w:id="13"/>
      <w:bookmarkEnd w:id="14"/>
      <w:bookmarkEnd w:id="15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" w:name="bookmark16"/>
      <w:bookmarkStart w:id="17" w:name="bookmark17"/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16"/>
      <w:bookmarkEnd w:id="17"/>
      <w:bookmarkEnd w:id="18"/>
      <w:bookmarkEnd w:id="19"/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0" w:right="0" w:firstLine="0"/>
        <w:jc w:val="left"/>
      </w:pPr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 zápis v obchodním rejstříku: u Krajského soudu v Ústí nad Labem v oddílu A, vložce č. 13052 (dále jen „objednatel“)</w:t>
      </w:r>
      <w:bookmarkEnd w:id="21"/>
      <w:bookmarkEnd w:id="2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bookmarkStart w:id="23" w:name="bookmark23"/>
      <w:bookmarkStart w:id="24" w:name="bookmark2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23"/>
      <w:bookmarkEnd w:id="24"/>
    </w:p>
    <w:p>
      <w:pPr>
        <w:pStyle w:val="Style11"/>
        <w:keepNext/>
        <w:keepLines/>
        <w:widowControl w:val="0"/>
        <w:shd w:val="clear" w:color="auto" w:fill="auto"/>
        <w:tabs>
          <w:tab w:pos="2734" w:val="left"/>
        </w:tabs>
        <w:bidi w:val="0"/>
        <w:spacing w:before="0" w:after="0" w:line="266" w:lineRule="auto"/>
        <w:ind w:left="0" w:right="0" w:firstLine="0"/>
        <w:jc w:val="left"/>
        <w:rPr>
          <w:sz w:val="24"/>
          <w:szCs w:val="24"/>
        </w:rPr>
      </w:pPr>
      <w:bookmarkStart w:id="25" w:name="bookmark25"/>
      <w:bookmarkStart w:id="26" w:name="bookmark26"/>
      <w:bookmarkStart w:id="27" w:name="bookmark27"/>
      <w:bookmarkStart w:id="28" w:name="bookmark28"/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zhotovitel: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Energovod CZ, a.s.</w:t>
      </w:r>
      <w:bookmarkEnd w:id="25"/>
      <w:bookmarkEnd w:id="26"/>
      <w:bookmarkEnd w:id="27"/>
      <w:bookmarkEnd w:id="28"/>
    </w:p>
    <w:p>
      <w:pPr>
        <w:pStyle w:val="Style11"/>
        <w:keepNext/>
        <w:keepLines/>
        <w:widowControl w:val="0"/>
        <w:shd w:val="clear" w:color="auto" w:fill="auto"/>
        <w:tabs>
          <w:tab w:pos="2734" w:val="left"/>
        </w:tabs>
        <w:bidi w:val="0"/>
        <w:spacing w:before="0" w:after="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Novodvorská 1010/14, Lhotka, 142 00 Praha 4</w:t>
      </w:r>
      <w:bookmarkEnd w:id="29"/>
      <w:bookmarkEnd w:id="30"/>
      <w:bookmarkEnd w:id="31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32"/>
      <w:bookmarkEnd w:id="33"/>
      <w:bookmarkEnd w:id="34"/>
      <w:bookmarkEnd w:id="3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 oprávněn(i) jednat o věcech technických: stavbyvedoucí: manažer stavby:</w:t>
      </w:r>
      <w:bookmarkEnd w:id="36"/>
      <w:bookmarkEnd w:id="37"/>
      <w:bookmarkEnd w:id="38"/>
    </w:p>
    <w:p>
      <w:pPr>
        <w:pStyle w:val="Style2"/>
        <w:keepNext w:val="0"/>
        <w:keepLines w:val="0"/>
        <w:widowControl w:val="0"/>
        <w:shd w:val="clear" w:color="auto" w:fill="auto"/>
        <w:tabs>
          <w:tab w:pos="2734" w:val="left"/>
        </w:tabs>
        <w:bidi w:val="0"/>
        <w:spacing w:before="0" w:after="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04155637</w:t>
      </w:r>
      <w:bookmarkEnd w:id="39"/>
      <w:bookmarkEnd w:id="40"/>
      <w:bookmarkEnd w:id="4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bankovní spojení: číslo účtu: zápis v obchodním rejstříku: vedeném Krajským soudem v (Městským soudem v Praze), oddíl B, vložka 20697</w:t>
      </w:r>
      <w:bookmarkEnd w:id="42"/>
      <w:bookmarkEnd w:id="43"/>
    </w:p>
    <w:p>
      <w:pPr>
        <w:pStyle w:val="Style11"/>
        <w:keepNext/>
        <w:keepLines/>
        <w:widowControl w:val="0"/>
        <w:shd w:val="clear" w:color="auto" w:fill="auto"/>
        <w:tabs>
          <w:tab w:pos="2734" w:val="left"/>
        </w:tabs>
        <w:bidi w:val="0"/>
        <w:spacing w:before="0" w:after="6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44"/>
      <w:bookmarkEnd w:id="45"/>
      <w:bookmarkEnd w:id="46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60" w:line="266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47"/>
      <w:bookmarkEnd w:id="48"/>
      <w:bookmarkEnd w:id="4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díla,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změnu předmětu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08.12.2025.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změnu ceny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Tyto změny jsou obsahem Přílohy č. 1 Oceněného soupisu prací změn závazku ze dne 08.12.2025. Tato změna závazku ze smlouvy v souvislosti se zadáním dalších prací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dnu stavby. Obě smluvní strany odsouhlasily a potvrdily oceněný soupis prací.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Čl. I. Účel a předmět smlouvy – předmět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rozsahu přílohy tohoto dodatku – Oceněného soupisu prací změn závazku ze dne 08.12.2025, který se tímto stává nedílnou součástí smlouvy,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Čl. III. Cenové platební podmínky, bod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díla v rozsahu čl. I., která zahrnuje veškeré práce nezbytné k včasnému provedení díla při splnění všech technických a kvalitativních podmínek, včetně zajištění materiálu a všech souvisejících služeb a dodávek, je stanovena součtem cen za jednotlivé objekty, tzn.: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52" w:val="left"/>
        </w:tabs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PS03</w:t>
        <w:tab/>
        <w:t>Transformátory 110 kV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52" w:val="left"/>
          <w:tab w:pos="4722" w:val="left"/>
        </w:tabs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SO511</w:t>
        <w:tab/>
        <w:t>Stanoviště transformátorů a</w:t>
        <w:tab/>
        <w:t>tlumivek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52" w:val="left"/>
        </w:tabs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</w:t>
        <w:tab/>
        <w:t>Vedlejší a ostatní náklady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123" w:val="left"/>
        </w:tabs>
        <w:bidi w:val="0"/>
        <w:spacing w:before="0" w:after="8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v Kč bez DPH za celý předmět díla:</w:t>
        <w:tab/>
        <w:t>26.365.168,07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dvacet šest milionů tři sta šedesát pět tisíc jedno sto šedesát osm korun českých sedm haléřů).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123" w:val="left"/>
        </w:tabs>
        <w:bidi w:val="0"/>
        <w:spacing w:before="0" w:after="80" w:line="240" w:lineRule="auto"/>
        <w:ind w:left="0" w:right="0" w:firstLine="4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v Kč bez DPH za celý předmět díla:</w:t>
        <w:tab/>
        <w:t>26.897.922,50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48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dvacet šest milionů osm set devadesát sedm tisíc devět set dvacet dva korun českých padesát haléřů).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0" w:name="bookmark50"/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  <w:bookmarkEnd w:id="50"/>
      <w:bookmarkEnd w:id="51"/>
      <w:bookmarkEnd w:id="52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4022725</wp:posOffset>
                </wp:positionH>
                <wp:positionV relativeFrom="paragraph">
                  <wp:posOffset>457200</wp:posOffset>
                </wp:positionV>
                <wp:extent cx="1993265" cy="3873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oprávněný zástupce zhotovitele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6.75pt;margin-top:36.pt;width:156.95000000000002pt;height:3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oprávněný zástupce zhotovitele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Oceněný soupis prací změn závazku ze dne 08.12.2025</w:t>
      </w:r>
      <w:bookmarkEnd w:id="53"/>
      <w:bookmarkEnd w:id="54"/>
      <w:bookmarkEnd w:id="5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837565</wp:posOffset>
                </wp:positionH>
                <wp:positionV relativeFrom="margin">
                  <wp:posOffset>511810</wp:posOffset>
                </wp:positionV>
                <wp:extent cx="1688465" cy="38989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ekonomický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5.950000000000003pt;margin-top:40.300000000000004pt;width:132.94999999999999pt;height:30.699999999999999pt;z-index:-12582937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ekonomický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Energovod CZ,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člen 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Energovod CZ, a.s.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1" w:left="1304" w:right="1248" w:bottom="1451" w:header="74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5833110</wp:posOffset>
              </wp:positionH>
              <wp:positionV relativeFrom="page">
                <wp:posOffset>9954895</wp:posOffset>
              </wp:positionV>
              <wp:extent cx="801370" cy="20129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0137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59.30000000000001pt;margin-top:783.85000000000002pt;width:63.100000000000001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3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Beržinský Miroslav</dc:creator>
  <cp:keywords/>
</cp:coreProperties>
</file>