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76CDC5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C5373C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72C70C33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Crafter</w:t>
      </w:r>
      <w:r>
        <w:rPr>
          <w:rFonts w:cstheme="minorHAnsi"/>
          <w:sz w:val="22"/>
        </w:rPr>
        <w:t xml:space="preserve">: </w:t>
      </w:r>
      <w:r w:rsidR="00C5373C">
        <w:rPr>
          <w:rFonts w:cstheme="minorHAnsi"/>
          <w:sz w:val="22"/>
        </w:rPr>
        <w:t>8AK7345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C5373C">
        <w:rPr>
          <w:rFonts w:cstheme="minorHAnsi"/>
          <w:sz w:val="22"/>
        </w:rPr>
        <w:t>Pravidelný servis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73FFB7BF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5373C">
        <w:rPr>
          <w:rFonts w:cstheme="minorHAnsi"/>
          <w:b/>
          <w:sz w:val="22"/>
        </w:rPr>
        <w:t>8.862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DAC81B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5373C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C5373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082EC9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447E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19D881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E3F3A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47EC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53FA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125</cp:revision>
  <cp:lastPrinted>2025-05-13T12:14:00Z</cp:lastPrinted>
  <dcterms:created xsi:type="dcterms:W3CDTF">2022-07-07T05:33:00Z</dcterms:created>
  <dcterms:modified xsi:type="dcterms:W3CDTF">2026-01-20T09:25:00Z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