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B93D" w14:textId="77777777" w:rsidR="00BC0AE0" w:rsidRDefault="00DB20C4">
      <w:pPr>
        <w:spacing w:after="481" w:line="259" w:lineRule="auto"/>
        <w:ind w:left="10" w:firstLine="0"/>
        <w:jc w:val="left"/>
      </w:pPr>
      <w:r>
        <w:rPr>
          <w:noProof/>
        </w:rPr>
        <w:drawing>
          <wp:inline distT="0" distB="0" distL="0" distR="0" wp14:anchorId="2E306BDA" wp14:editId="12A6508E">
            <wp:extent cx="1603248" cy="804902"/>
            <wp:effectExtent l="0" t="0" r="0" b="0"/>
            <wp:docPr id="5320" name="Picture 5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" name="Picture 53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3248" cy="80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6018D" w14:textId="77777777" w:rsidR="00BC0AE0" w:rsidRDefault="00DB20C4">
      <w:pPr>
        <w:spacing w:after="0" w:line="259" w:lineRule="auto"/>
        <w:ind w:left="3737" w:right="3713"/>
        <w:jc w:val="center"/>
      </w:pPr>
      <w:r>
        <w:rPr>
          <w:sz w:val="28"/>
        </w:rPr>
        <w:t>DODATEK č. 2 ke</w:t>
      </w:r>
    </w:p>
    <w:p w14:paraId="0AF62E08" w14:textId="77777777" w:rsidR="00BC0AE0" w:rsidRDefault="00DB20C4">
      <w:pPr>
        <w:spacing w:after="0" w:line="259" w:lineRule="auto"/>
        <w:ind w:left="245" w:right="226"/>
        <w:jc w:val="center"/>
      </w:pPr>
      <w:r>
        <w:rPr>
          <w:sz w:val="28"/>
        </w:rPr>
        <w:t>Smlouvě o poskytnutí služeb uzavřená dle ustanovení S 1746 odst. 2 zákona č. 89/2012 Sb., občanský zákoník</w:t>
      </w:r>
    </w:p>
    <w:tbl>
      <w:tblPr>
        <w:tblStyle w:val="TableGrid"/>
        <w:tblW w:w="8170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6476"/>
      </w:tblGrid>
      <w:tr w:rsidR="00BC0AE0" w14:paraId="1CBDB22A" w14:textId="77777777">
        <w:trPr>
          <w:trHeight w:val="267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2150980A" w14:textId="77777777" w:rsidR="00BC0AE0" w:rsidRDefault="00DB20C4">
            <w:pPr>
              <w:spacing w:after="0" w:line="259" w:lineRule="auto"/>
              <w:ind w:left="5" w:firstLine="0"/>
              <w:jc w:val="left"/>
            </w:pPr>
            <w:r>
              <w:t>Smluvní strany: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2BE574C7" w14:textId="77777777" w:rsidR="00BC0AE0" w:rsidRDefault="00BC0AE0">
            <w:pPr>
              <w:spacing w:after="160" w:line="259" w:lineRule="auto"/>
              <w:ind w:left="0" w:firstLine="0"/>
              <w:jc w:val="left"/>
            </w:pPr>
          </w:p>
        </w:tc>
      </w:tr>
      <w:tr w:rsidR="00BC0AE0" w14:paraId="2D458B29" w14:textId="77777777">
        <w:trPr>
          <w:trHeight w:val="30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3468ADC1" w14:textId="77777777" w:rsidR="00BC0AE0" w:rsidRDefault="00DB20C4">
            <w:pPr>
              <w:spacing w:after="0" w:line="259" w:lineRule="auto"/>
              <w:ind w:left="10" w:firstLine="0"/>
              <w:jc w:val="left"/>
            </w:pPr>
            <w:r>
              <w:t>název: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2EDE9D4E" w14:textId="77777777" w:rsidR="00BC0AE0" w:rsidRDefault="00DB20C4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Agro-technická střední škola Bystřice nad Pernštejnem</w:t>
            </w:r>
          </w:p>
        </w:tc>
      </w:tr>
      <w:tr w:rsidR="00BC0AE0" w14:paraId="1CB5BDC9" w14:textId="77777777">
        <w:trPr>
          <w:trHeight w:val="28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5FF864DB" w14:textId="77777777" w:rsidR="00BC0AE0" w:rsidRDefault="00DB20C4">
            <w:pPr>
              <w:spacing w:after="0" w:line="259" w:lineRule="auto"/>
              <w:ind w:left="5" w:firstLine="0"/>
              <w:jc w:val="left"/>
            </w:pPr>
            <w:r>
              <w:t>se sídlem: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574211E7" w14:textId="77777777" w:rsidR="00BC0AE0" w:rsidRDefault="00DB20C4">
            <w:pPr>
              <w:spacing w:after="0" w:line="259" w:lineRule="auto"/>
              <w:ind w:left="446" w:firstLine="0"/>
              <w:jc w:val="left"/>
            </w:pPr>
            <w:r>
              <w:t>Dr. Veselého 343, 593 01 Bystřice nad Pernštejnem</w:t>
            </w:r>
          </w:p>
        </w:tc>
      </w:tr>
      <w:tr w:rsidR="00BC0AE0" w14:paraId="7FE7A71D" w14:textId="77777777">
        <w:trPr>
          <w:trHeight w:val="286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033E8CF5" w14:textId="77777777" w:rsidR="00BC0AE0" w:rsidRDefault="00DB20C4">
            <w:pPr>
              <w:spacing w:after="0" w:line="259" w:lineRule="auto"/>
              <w:ind w:left="10" w:firstLine="0"/>
              <w:jc w:val="left"/>
            </w:pPr>
            <w:r>
              <w:t>IČO: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11B24AAE" w14:textId="77777777" w:rsidR="00BC0AE0" w:rsidRDefault="00DB20C4">
            <w:pPr>
              <w:spacing w:after="0" w:line="259" w:lineRule="auto"/>
              <w:ind w:left="43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488 955 04</w:t>
            </w:r>
          </w:p>
        </w:tc>
      </w:tr>
      <w:tr w:rsidR="00BC0AE0" w14:paraId="13BB6F4B" w14:textId="77777777">
        <w:trPr>
          <w:trHeight w:val="292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7502F353" w14:textId="77777777" w:rsidR="00BC0AE0" w:rsidRDefault="00DB20C4">
            <w:pPr>
              <w:spacing w:after="0" w:line="259" w:lineRule="auto"/>
              <w:ind w:left="0" w:firstLine="0"/>
              <w:jc w:val="left"/>
            </w:pPr>
            <w:r>
              <w:t>Zastoupena: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0D3DB7A8" w14:textId="77777777" w:rsidR="00BC0AE0" w:rsidRDefault="00DB20C4">
            <w:pPr>
              <w:spacing w:after="0" w:line="259" w:lineRule="auto"/>
              <w:ind w:left="446" w:firstLine="0"/>
              <w:jc w:val="left"/>
            </w:pPr>
            <w:r>
              <w:t>Mgr. Miroslavem Novákem, ředitelem školy</w:t>
            </w:r>
          </w:p>
        </w:tc>
      </w:tr>
    </w:tbl>
    <w:p w14:paraId="18A939C2" w14:textId="77777777" w:rsidR="00BC0AE0" w:rsidRDefault="00DB20C4">
      <w:pPr>
        <w:spacing w:after="250"/>
        <w:ind w:left="19"/>
      </w:pPr>
      <w:r>
        <w:t>(dále jen „</w:t>
      </w:r>
      <w:proofErr w:type="spellStart"/>
      <w:r>
        <w:t>Objednateľ</w:t>
      </w:r>
      <w:proofErr w:type="spellEnd"/>
      <w:r>
        <w:t>/) na straně jedné</w:t>
      </w:r>
    </w:p>
    <w:p w14:paraId="2F199315" w14:textId="77777777" w:rsidR="00BC0AE0" w:rsidRDefault="00DB20C4">
      <w:pPr>
        <w:spacing w:after="206" w:line="259" w:lineRule="auto"/>
        <w:ind w:left="19" w:firstLine="0"/>
        <w:jc w:val="left"/>
      </w:pPr>
      <w:r>
        <w:rPr>
          <w:sz w:val="30"/>
        </w:rPr>
        <w:t>a</w:t>
      </w:r>
    </w:p>
    <w:p w14:paraId="032C4AAC" w14:textId="77777777" w:rsidR="00BC0AE0" w:rsidRDefault="00DB20C4">
      <w:pPr>
        <w:pStyle w:val="Nadpis1"/>
        <w:spacing w:line="265" w:lineRule="auto"/>
        <w:ind w:left="2165" w:hanging="10"/>
      </w:pPr>
      <w:r>
        <w:rPr>
          <w:sz w:val="28"/>
        </w:rPr>
        <w:t>Ing. Zdeněk Musil</w:t>
      </w:r>
    </w:p>
    <w:tbl>
      <w:tblPr>
        <w:tblStyle w:val="TableGrid"/>
        <w:tblW w:w="7449" w:type="dxa"/>
        <w:tblInd w:w="24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4851"/>
      </w:tblGrid>
      <w:tr w:rsidR="00BC0AE0" w14:paraId="6368D7B8" w14:textId="77777777" w:rsidTr="006326FA">
        <w:trPr>
          <w:trHeight w:val="31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55396B3F" w14:textId="77777777" w:rsidR="00BC0AE0" w:rsidRDefault="00DB20C4">
            <w:pPr>
              <w:spacing w:after="0" w:line="259" w:lineRule="auto"/>
              <w:ind w:left="5" w:firstLine="0"/>
              <w:jc w:val="left"/>
            </w:pPr>
            <w:r>
              <w:t>Místo podnikání: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16D423A9" w14:textId="2CA0FBC1" w:rsidR="00BC0AE0" w:rsidRDefault="00DB20C4">
            <w:pPr>
              <w:spacing w:after="0" w:line="259" w:lineRule="auto"/>
              <w:ind w:left="5" w:firstLine="0"/>
            </w:pPr>
            <w:r>
              <w:t xml:space="preserve">Lesní 274/24, 591 02 </w:t>
            </w:r>
            <w:r w:rsidR="006326FA">
              <w:t>Žďár</w:t>
            </w:r>
            <w:r>
              <w:t xml:space="preserve"> nad Sázavou</w:t>
            </w:r>
          </w:p>
        </w:tc>
      </w:tr>
      <w:tr w:rsidR="00BC0AE0" w14:paraId="00343EEA" w14:textId="77777777" w:rsidTr="006326FA">
        <w:trPr>
          <w:trHeight w:val="319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48289911" w14:textId="77777777" w:rsidR="00BC0AE0" w:rsidRDefault="00DB20C4">
            <w:pPr>
              <w:spacing w:after="0" w:line="259" w:lineRule="auto"/>
              <w:ind w:left="5" w:firstLine="0"/>
              <w:jc w:val="left"/>
            </w:pPr>
            <w:r>
              <w:t>IČO: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5884F83E" w14:textId="77777777" w:rsidR="00BC0AE0" w:rsidRDefault="00DB20C4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604 1 1 0 1 5</w:t>
            </w:r>
          </w:p>
        </w:tc>
      </w:tr>
      <w:tr w:rsidR="00BC0AE0" w14:paraId="3324C6C6" w14:textId="77777777" w:rsidTr="006326FA">
        <w:trPr>
          <w:trHeight w:val="350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6F5E490F" w14:textId="77777777" w:rsidR="00BC0AE0" w:rsidRDefault="00DB20C4">
            <w:pPr>
              <w:spacing w:after="0" w:line="259" w:lineRule="auto"/>
              <w:ind w:left="5" w:firstLine="0"/>
              <w:jc w:val="left"/>
            </w:pPr>
            <w:r>
              <w:t>Bankovní spojení: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0F25AB2E" w14:textId="6050EE3A" w:rsidR="00BC0AE0" w:rsidRDefault="006326FA">
            <w:pPr>
              <w:spacing w:after="0" w:line="259" w:lineRule="auto"/>
              <w:ind w:left="5" w:firstLine="0"/>
              <w:jc w:val="left"/>
            </w:pPr>
            <w:r w:rsidRPr="006326FA">
              <w:rPr>
                <w:highlight w:val="black"/>
              </w:rPr>
              <w:t>000000000</w:t>
            </w:r>
          </w:p>
        </w:tc>
      </w:tr>
      <w:tr w:rsidR="006326FA" w14:paraId="6F9379B6" w14:textId="77777777" w:rsidTr="006326FA">
        <w:trPr>
          <w:trHeight w:val="243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24EA6336" w14:textId="77777777" w:rsidR="006326FA" w:rsidRDefault="006326FA" w:rsidP="006326FA">
            <w:pPr>
              <w:spacing w:after="0" w:line="259" w:lineRule="auto"/>
              <w:ind w:left="0" w:firstLine="0"/>
              <w:jc w:val="left"/>
            </w:pPr>
            <w:r>
              <w:t>Číslo účtu: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4EECDAD2" w14:textId="52B673D3" w:rsidR="006326FA" w:rsidRDefault="006326FA" w:rsidP="006326FA">
            <w:pPr>
              <w:spacing w:after="0" w:line="259" w:lineRule="auto"/>
              <w:ind w:left="10" w:firstLine="0"/>
              <w:jc w:val="left"/>
            </w:pPr>
            <w:r w:rsidRPr="006326FA">
              <w:rPr>
                <w:highlight w:val="black"/>
              </w:rPr>
              <w:t>000000000</w:t>
            </w:r>
          </w:p>
        </w:tc>
      </w:tr>
    </w:tbl>
    <w:p w14:paraId="07B129A4" w14:textId="77777777" w:rsidR="00BC0AE0" w:rsidRDefault="00DB20C4">
      <w:pPr>
        <w:spacing w:after="257"/>
        <w:ind w:left="19"/>
      </w:pPr>
      <w:r>
        <w:t>(dále jen „Dodavatel služby”) na straně druhé</w:t>
      </w:r>
    </w:p>
    <w:p w14:paraId="3297290F" w14:textId="77777777" w:rsidR="00BC0AE0" w:rsidRDefault="00DB20C4">
      <w:pPr>
        <w:spacing w:after="286"/>
        <w:ind w:left="19"/>
      </w:pPr>
      <w:r>
        <w:t>(nebo též společně jako ”smluvní strany')</w:t>
      </w:r>
    </w:p>
    <w:p w14:paraId="6C0EEBEE" w14:textId="6A71589D" w:rsidR="00BC0AE0" w:rsidRPr="006326FA" w:rsidRDefault="00DB20C4">
      <w:pPr>
        <w:spacing w:after="415"/>
        <w:ind w:left="19"/>
        <w:rPr>
          <w:sz w:val="24"/>
          <w:szCs w:val="22"/>
        </w:rPr>
      </w:pPr>
      <w:r w:rsidRPr="006326FA">
        <w:rPr>
          <w:sz w:val="24"/>
          <w:szCs w:val="22"/>
        </w:rPr>
        <w:t>uzavírají níže uvedeného dne, měsíce a roku v souladu se zněním ustanovení čl. IV smlouvy o poskytování služeb tento Dodatek č. 1</w:t>
      </w:r>
      <w:r w:rsidRPr="006326FA">
        <w:rPr>
          <w:sz w:val="24"/>
          <w:szCs w:val="22"/>
        </w:rPr>
        <w:t>, kterým se smlouva o poskytování služeb mění následovně (dále jen „dodatek”).</w:t>
      </w:r>
    </w:p>
    <w:p w14:paraId="137DEE3E" w14:textId="7C193D85" w:rsidR="00BC0AE0" w:rsidRPr="006326FA" w:rsidRDefault="00DB20C4">
      <w:pPr>
        <w:tabs>
          <w:tab w:val="center" w:pos="2786"/>
          <w:tab w:val="center" w:pos="5126"/>
        </w:tabs>
        <w:spacing w:after="152" w:line="259" w:lineRule="auto"/>
        <w:ind w:left="0" w:firstLine="0"/>
        <w:jc w:val="left"/>
        <w:rPr>
          <w:sz w:val="24"/>
          <w:szCs w:val="22"/>
        </w:rPr>
      </w:pPr>
      <w:r w:rsidRPr="006326FA">
        <w:rPr>
          <w:sz w:val="24"/>
          <w:szCs w:val="22"/>
        </w:rPr>
        <w:tab/>
      </w:r>
      <w:r w:rsidR="006326FA" w:rsidRPr="006326FA">
        <w:rPr>
          <w:sz w:val="24"/>
          <w:szCs w:val="22"/>
        </w:rPr>
        <w:tab/>
      </w:r>
      <w:r w:rsidRPr="006326FA">
        <w:rPr>
          <w:sz w:val="28"/>
        </w:rPr>
        <w:t>l.</w:t>
      </w:r>
      <w:r w:rsidR="006326FA" w:rsidRPr="006326FA">
        <w:rPr>
          <w:sz w:val="28"/>
        </w:rPr>
        <w:t xml:space="preserve"> </w:t>
      </w:r>
      <w:r w:rsidRPr="006326FA">
        <w:rPr>
          <w:sz w:val="28"/>
        </w:rPr>
        <w:t>Prodloužení platnosti smlouvy</w:t>
      </w:r>
    </w:p>
    <w:p w14:paraId="61297FD6" w14:textId="79F85465" w:rsidR="00BC0AE0" w:rsidRPr="006326FA" w:rsidRDefault="00DB20C4">
      <w:pPr>
        <w:spacing w:after="291"/>
        <w:ind w:left="19"/>
        <w:rPr>
          <w:sz w:val="24"/>
          <w:szCs w:val="22"/>
        </w:rPr>
      </w:pPr>
      <w:r w:rsidRPr="006326FA">
        <w:rPr>
          <w:sz w:val="24"/>
          <w:szCs w:val="22"/>
        </w:rPr>
        <w:t>Smluvní strany se v tomto dodatku dohodly na prodloužení platnosti smlouvy o poskytování služeb pro období od 2.</w:t>
      </w:r>
      <w:r w:rsidR="006326FA" w:rsidRPr="006326FA">
        <w:rPr>
          <w:sz w:val="24"/>
          <w:szCs w:val="22"/>
        </w:rPr>
        <w:t xml:space="preserve"> </w:t>
      </w:r>
      <w:r w:rsidRPr="006326FA">
        <w:rPr>
          <w:sz w:val="24"/>
          <w:szCs w:val="22"/>
        </w:rPr>
        <w:t>1</w:t>
      </w:r>
      <w:r w:rsidRPr="006326FA">
        <w:rPr>
          <w:sz w:val="24"/>
          <w:szCs w:val="22"/>
        </w:rPr>
        <w:t>. 2026 do 31</w:t>
      </w:r>
      <w:r w:rsidRPr="006326FA">
        <w:rPr>
          <w:sz w:val="24"/>
          <w:szCs w:val="22"/>
        </w:rPr>
        <w:t>.</w:t>
      </w:r>
      <w:r w:rsidR="006326FA" w:rsidRPr="006326FA">
        <w:rPr>
          <w:sz w:val="24"/>
          <w:szCs w:val="22"/>
        </w:rPr>
        <w:t xml:space="preserve"> </w:t>
      </w:r>
      <w:r w:rsidRPr="006326FA">
        <w:rPr>
          <w:sz w:val="24"/>
          <w:szCs w:val="22"/>
        </w:rPr>
        <w:t>12. 2026.</w:t>
      </w:r>
    </w:p>
    <w:p w14:paraId="101A213E" w14:textId="6F5A145F" w:rsidR="00BC0AE0" w:rsidRPr="006326FA" w:rsidRDefault="006326FA">
      <w:pPr>
        <w:spacing w:after="241" w:line="259" w:lineRule="auto"/>
        <w:ind w:left="428"/>
        <w:jc w:val="center"/>
        <w:rPr>
          <w:sz w:val="28"/>
        </w:rPr>
      </w:pPr>
      <w:r w:rsidRPr="006326FA">
        <w:rPr>
          <w:noProof/>
          <w:sz w:val="28"/>
        </w:rPr>
        <w:t xml:space="preserve">II. </w:t>
      </w:r>
      <w:r w:rsidR="00DB20C4" w:rsidRPr="006326FA">
        <w:rPr>
          <w:sz w:val="28"/>
        </w:rPr>
        <w:t>Závěrečná ustanovení</w:t>
      </w:r>
    </w:p>
    <w:p w14:paraId="5579FB99" w14:textId="77777777" w:rsidR="00BC0AE0" w:rsidRPr="006326FA" w:rsidRDefault="00DB20C4">
      <w:pPr>
        <w:numPr>
          <w:ilvl w:val="0"/>
          <w:numId w:val="1"/>
        </w:numPr>
        <w:rPr>
          <w:sz w:val="24"/>
          <w:szCs w:val="22"/>
        </w:rPr>
      </w:pPr>
      <w:r w:rsidRPr="006326FA">
        <w:rPr>
          <w:sz w:val="24"/>
          <w:szCs w:val="22"/>
        </w:rPr>
        <w:t>Tento dodatek nabývá platnosti dnem jejího podpisu oprávněnými zástupci obou smluvních stran</w:t>
      </w:r>
    </w:p>
    <w:p w14:paraId="43B5FFA3" w14:textId="77777777" w:rsidR="00BC0AE0" w:rsidRPr="006326FA" w:rsidRDefault="00DB20C4">
      <w:pPr>
        <w:numPr>
          <w:ilvl w:val="0"/>
          <w:numId w:val="1"/>
        </w:numPr>
        <w:rPr>
          <w:sz w:val="24"/>
          <w:szCs w:val="22"/>
        </w:rPr>
      </w:pPr>
      <w:r w:rsidRPr="006326FA">
        <w:rPr>
          <w:sz w:val="24"/>
          <w:szCs w:val="22"/>
        </w:rPr>
        <w:t>Ostatní ustanovení smlouvy, která nepodléhají změnám uvedeným v čl. tohoto dodatku, zůstávají nedotčena.</w:t>
      </w:r>
    </w:p>
    <w:p w14:paraId="381CEF00" w14:textId="77777777" w:rsidR="00BC0AE0" w:rsidRPr="006326FA" w:rsidRDefault="00DB20C4">
      <w:pPr>
        <w:numPr>
          <w:ilvl w:val="0"/>
          <w:numId w:val="1"/>
        </w:numPr>
        <w:rPr>
          <w:sz w:val="24"/>
          <w:szCs w:val="22"/>
        </w:rPr>
      </w:pPr>
      <w:r w:rsidRPr="006326FA">
        <w:rPr>
          <w:sz w:val="24"/>
          <w:szCs w:val="22"/>
        </w:rPr>
        <w:t>Tento dodatek je vyhotoven ve 2 stejnopisech, přičemž každá smluvní strana obdrží po jednom vyhotovení.</w:t>
      </w:r>
    </w:p>
    <w:p w14:paraId="4909A439" w14:textId="77777777" w:rsidR="00BC0AE0" w:rsidRPr="006326FA" w:rsidRDefault="00DB20C4">
      <w:pPr>
        <w:numPr>
          <w:ilvl w:val="0"/>
          <w:numId w:val="1"/>
        </w:numPr>
        <w:spacing w:after="511" w:line="245" w:lineRule="auto"/>
        <w:rPr>
          <w:sz w:val="24"/>
          <w:szCs w:val="22"/>
        </w:rPr>
      </w:pPr>
      <w:r w:rsidRPr="006326FA">
        <w:rPr>
          <w:sz w:val="24"/>
          <w:szCs w:val="22"/>
        </w:rPr>
        <w:t>Obě smluvní strany vzájemně prohlašují, že tento dodatek uzavřely svobodně a vážně, že jim nejsou známy jakékoli skutečnosti, které by uzavření dodatku vylučovaly, neuvedly se záměrně v omyl, berou na vědomí, že v plním rozsahu nesou veškeré právní důsledky</w:t>
      </w:r>
    </w:p>
    <w:p w14:paraId="60528C7B" w14:textId="77777777" w:rsidR="00BC0AE0" w:rsidRDefault="00DB20C4">
      <w:pPr>
        <w:pStyle w:val="Nadpis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121F39AA" wp14:editId="52F3F51D">
            <wp:simplePos x="0" y="0"/>
            <wp:positionH relativeFrom="column">
              <wp:posOffset>-12191</wp:posOffset>
            </wp:positionH>
            <wp:positionV relativeFrom="paragraph">
              <wp:posOffset>-103661</wp:posOffset>
            </wp:positionV>
            <wp:extent cx="621792" cy="810999"/>
            <wp:effectExtent l="0" t="0" r="0" b="0"/>
            <wp:wrapSquare wrapText="bothSides"/>
            <wp:docPr id="2622" name="Picture 2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" name="Picture 26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81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AGTS</w:t>
      </w:r>
    </w:p>
    <w:p w14:paraId="59E42BDD" w14:textId="77777777" w:rsidR="00BC0AE0" w:rsidRDefault="00DB20C4">
      <w:pPr>
        <w:pStyle w:val="Nadpis2"/>
        <w:spacing w:after="511"/>
        <w:ind w:left="10" w:right="0"/>
      </w:pPr>
      <w:r>
        <w:t>Bystřice nad Pernštejnem</w:t>
      </w:r>
    </w:p>
    <w:p w14:paraId="2173ADAE" w14:textId="77777777" w:rsidR="00BC0AE0" w:rsidRPr="006326FA" w:rsidRDefault="00DB20C4">
      <w:pPr>
        <w:ind w:left="19"/>
        <w:rPr>
          <w:sz w:val="24"/>
          <w:szCs w:val="22"/>
        </w:rPr>
      </w:pPr>
      <w:r w:rsidRPr="006326FA">
        <w:rPr>
          <w:sz w:val="24"/>
          <w:szCs w:val="22"/>
        </w:rPr>
        <w:t>plynoucí z vědomě jimi uvedených nepravdivých údajů a s jeho obsahem souhlasí, což</w:t>
      </w:r>
    </w:p>
    <w:p w14:paraId="6DDAB15E" w14:textId="77777777" w:rsidR="00BC0AE0" w:rsidRPr="006326FA" w:rsidRDefault="00BC0AE0">
      <w:pPr>
        <w:rPr>
          <w:sz w:val="24"/>
          <w:szCs w:val="22"/>
        </w:rPr>
        <w:sectPr w:rsidR="00BC0AE0" w:rsidRPr="006326FA" w:rsidSect="006326FA">
          <w:pgSz w:w="11904" w:h="16834"/>
          <w:pgMar w:top="615" w:right="1378" w:bottom="346" w:left="1402" w:header="0" w:footer="0" w:gutter="0"/>
          <w:cols w:space="708"/>
          <w:docGrid w:linePitch="354"/>
        </w:sectPr>
      </w:pPr>
    </w:p>
    <w:p w14:paraId="79D35616" w14:textId="77777777" w:rsidR="00BC0AE0" w:rsidRPr="006326FA" w:rsidRDefault="00DB20C4">
      <w:pPr>
        <w:spacing w:after="261"/>
        <w:ind w:left="19"/>
        <w:rPr>
          <w:sz w:val="24"/>
          <w:szCs w:val="22"/>
        </w:rPr>
      </w:pPr>
      <w:r w:rsidRPr="006326FA">
        <w:rPr>
          <w:sz w:val="24"/>
          <w:szCs w:val="22"/>
        </w:rPr>
        <w:t>stvrzují svými vlastnoručními podpisy.</w:t>
      </w:r>
    </w:p>
    <w:p w14:paraId="3B9A7C69" w14:textId="0BA4ADA1" w:rsidR="00BC0AE0" w:rsidRDefault="00DB20C4">
      <w:pPr>
        <w:ind w:left="19"/>
      </w:pPr>
      <w:r>
        <w:t xml:space="preserve">Ve </w:t>
      </w:r>
      <w:r w:rsidR="006326FA">
        <w:t>Žďáru</w:t>
      </w:r>
      <w:r>
        <w:t xml:space="preserve"> nad Sázavou</w:t>
      </w:r>
    </w:p>
    <w:p w14:paraId="6B6823DF" w14:textId="77777777" w:rsidR="006326FA" w:rsidRDefault="006326FA">
      <w:pPr>
        <w:spacing w:after="10" w:line="259" w:lineRule="auto"/>
        <w:ind w:left="19" w:firstLine="0"/>
        <w:jc w:val="left"/>
      </w:pPr>
    </w:p>
    <w:p w14:paraId="2DC57F53" w14:textId="77777777" w:rsidR="006326FA" w:rsidRDefault="006326FA">
      <w:pPr>
        <w:spacing w:after="10" w:line="259" w:lineRule="auto"/>
        <w:ind w:left="19" w:firstLine="0"/>
        <w:jc w:val="left"/>
      </w:pPr>
    </w:p>
    <w:p w14:paraId="29C9EA9E" w14:textId="5EE1B1E7" w:rsidR="006326FA" w:rsidRDefault="006326FA" w:rsidP="006326FA">
      <w:pPr>
        <w:spacing w:after="0" w:line="240" w:lineRule="auto"/>
        <w:ind w:left="17" w:firstLine="0"/>
        <w:jc w:val="left"/>
      </w:pPr>
      <w:r>
        <w:t>Ing. Zdeněk Musil</w:t>
      </w:r>
    </w:p>
    <w:p w14:paraId="0CE6BC20" w14:textId="20745412" w:rsidR="00BC0AE0" w:rsidRPr="006326FA" w:rsidRDefault="00DB20C4" w:rsidP="006326FA">
      <w:pPr>
        <w:spacing w:after="0" w:line="240" w:lineRule="auto"/>
        <w:ind w:left="17"/>
        <w:rPr>
          <w:sz w:val="22"/>
          <w:szCs w:val="20"/>
        </w:rPr>
      </w:pPr>
      <w:r w:rsidRPr="006326FA">
        <w:rPr>
          <w:sz w:val="22"/>
          <w:szCs w:val="20"/>
        </w:rPr>
        <w:t>Dodavatel služby</w:t>
      </w:r>
    </w:p>
    <w:p w14:paraId="460AC3D3" w14:textId="36E6DB41" w:rsidR="00BC0AE0" w:rsidRDefault="00BC0AE0">
      <w:pPr>
        <w:spacing w:after="6" w:line="259" w:lineRule="auto"/>
        <w:ind w:left="14" w:right="-485" w:firstLine="0"/>
        <w:jc w:val="left"/>
      </w:pPr>
    </w:p>
    <w:p w14:paraId="41EB2ED1" w14:textId="77777777" w:rsidR="006326FA" w:rsidRDefault="006326FA">
      <w:pPr>
        <w:spacing w:after="273"/>
        <w:ind w:left="744"/>
      </w:pPr>
    </w:p>
    <w:p w14:paraId="43360AC9" w14:textId="77777777" w:rsidR="006326FA" w:rsidRDefault="006326FA">
      <w:pPr>
        <w:spacing w:after="273"/>
        <w:ind w:left="744"/>
      </w:pPr>
    </w:p>
    <w:p w14:paraId="0B48A8A6" w14:textId="77777777" w:rsidR="006326FA" w:rsidRDefault="006326FA" w:rsidP="006326FA">
      <w:pPr>
        <w:ind w:left="19"/>
      </w:pPr>
      <w:r>
        <w:t>V Bystřici nad Pernštejnem</w:t>
      </w:r>
    </w:p>
    <w:p w14:paraId="52DAB2EA" w14:textId="77777777" w:rsidR="006326FA" w:rsidRDefault="006326FA" w:rsidP="006326FA">
      <w:pPr>
        <w:spacing w:after="273"/>
      </w:pPr>
    </w:p>
    <w:p w14:paraId="26075DE1" w14:textId="11A06F4E" w:rsidR="00BC0AE0" w:rsidRDefault="00DB20C4" w:rsidP="006326FA">
      <w:pPr>
        <w:spacing w:after="0" w:line="240" w:lineRule="auto"/>
        <w:ind w:left="28" w:hanging="11"/>
      </w:pPr>
      <w:r>
        <w:t>Mgr. Miroslav Novák</w:t>
      </w:r>
    </w:p>
    <w:p w14:paraId="03A94D9E" w14:textId="77777777" w:rsidR="00BC0AE0" w:rsidRPr="006326FA" w:rsidRDefault="00DB20C4" w:rsidP="006326FA">
      <w:pPr>
        <w:spacing w:after="0" w:line="240" w:lineRule="auto"/>
        <w:ind w:left="28" w:hanging="11"/>
        <w:rPr>
          <w:sz w:val="22"/>
          <w:szCs w:val="20"/>
        </w:rPr>
      </w:pPr>
      <w:r w:rsidRPr="006326FA">
        <w:rPr>
          <w:sz w:val="22"/>
          <w:szCs w:val="20"/>
        </w:rPr>
        <w:t>Objednatel služby</w:t>
      </w:r>
    </w:p>
    <w:p w14:paraId="42D742B1" w14:textId="4DB128BA" w:rsidR="00BC0AE0" w:rsidRDefault="00DB20C4" w:rsidP="006326FA">
      <w:pPr>
        <w:spacing w:after="6" w:line="216" w:lineRule="auto"/>
        <w:ind w:left="1054" w:hanging="12"/>
        <w:jc w:val="right"/>
        <w:sectPr w:rsidR="00BC0AE0" w:rsidSect="006326FA">
          <w:type w:val="continuous"/>
          <w:pgSz w:w="11904" w:h="16834"/>
          <w:pgMar w:top="1440" w:right="1559" w:bottom="1440" w:left="1389" w:header="709" w:footer="709" w:gutter="0"/>
          <w:cols w:num="2" w:space="1094"/>
        </w:sectPr>
      </w:pPr>
      <w:r>
        <w:rPr>
          <w:noProof/>
        </w:rPr>
        <w:drawing>
          <wp:inline distT="0" distB="0" distL="0" distR="0" wp14:anchorId="7700BCDD" wp14:editId="725A573A">
            <wp:extent cx="6096" cy="6098"/>
            <wp:effectExtent l="0" t="0" r="0" b="0"/>
            <wp:docPr id="2509" name="Picture 2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" name="Picture 25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345FA" w14:textId="4F4FACF2" w:rsidR="00BC0AE0" w:rsidRDefault="00BC0AE0" w:rsidP="006326FA">
      <w:pPr>
        <w:tabs>
          <w:tab w:val="center" w:pos="2755"/>
          <w:tab w:val="right" w:pos="8846"/>
        </w:tabs>
        <w:spacing w:after="212"/>
        <w:ind w:left="0" w:firstLine="0"/>
        <w:jc w:val="left"/>
      </w:pPr>
    </w:p>
    <w:sectPr w:rsidR="00BC0AE0">
      <w:type w:val="continuous"/>
      <w:pgSz w:w="11904" w:h="16834"/>
      <w:pgMar w:top="845" w:right="1339" w:bottom="302" w:left="17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E036" w14:textId="77777777" w:rsidR="00DB20C4" w:rsidRDefault="00DB20C4" w:rsidP="006326FA">
      <w:pPr>
        <w:spacing w:after="0" w:line="240" w:lineRule="auto"/>
      </w:pPr>
      <w:r>
        <w:separator/>
      </w:r>
    </w:p>
  </w:endnote>
  <w:endnote w:type="continuationSeparator" w:id="0">
    <w:p w14:paraId="32090973" w14:textId="77777777" w:rsidR="00DB20C4" w:rsidRDefault="00DB20C4" w:rsidP="0063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C863" w14:textId="77777777" w:rsidR="00DB20C4" w:rsidRDefault="00DB20C4" w:rsidP="006326FA">
      <w:pPr>
        <w:spacing w:after="0" w:line="240" w:lineRule="auto"/>
      </w:pPr>
      <w:r>
        <w:separator/>
      </w:r>
    </w:p>
  </w:footnote>
  <w:footnote w:type="continuationSeparator" w:id="0">
    <w:p w14:paraId="2BBEE2D8" w14:textId="77777777" w:rsidR="00DB20C4" w:rsidRDefault="00DB20C4" w:rsidP="00632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5502"/>
    <w:multiLevelType w:val="hybridMultilevel"/>
    <w:tmpl w:val="62969546"/>
    <w:lvl w:ilvl="0" w:tplc="306CE902">
      <w:start w:val="1"/>
      <w:numFmt w:val="decimal"/>
      <w:lvlText w:val="%1."/>
      <w:lvlJc w:val="left"/>
      <w:pPr>
        <w:ind w:left="1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C04522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00F402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CAF088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3A38D4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987C3C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56D69C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CE45CA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388FB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618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E0"/>
    <w:rsid w:val="0002354D"/>
    <w:rsid w:val="006326FA"/>
    <w:rsid w:val="00BC0AE0"/>
    <w:rsid w:val="00D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3F0"/>
  <w15:docId w15:val="{7C919BD5-61FC-48B6-B285-0262C4D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8" w:lineRule="auto"/>
      <w:ind w:left="29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171"/>
      <w:outlineLvl w:val="0"/>
    </w:pPr>
    <w:rPr>
      <w:rFonts w:ascii="Calibri" w:eastAsia="Calibri" w:hAnsi="Calibri" w:cs="Calibri"/>
      <w:color w:val="000000"/>
      <w:sz w:val="6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65" w:lineRule="auto"/>
      <w:ind w:left="3737" w:right="3713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3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6FA"/>
    <w:rPr>
      <w:rFonts w:ascii="Calibri" w:eastAsia="Calibri" w:hAnsi="Calibri" w:cs="Calibri"/>
      <w:color w:val="000000"/>
      <w:sz w:val="26"/>
    </w:rPr>
  </w:style>
  <w:style w:type="paragraph" w:styleId="Zpat">
    <w:name w:val="footer"/>
    <w:basedOn w:val="Normln"/>
    <w:link w:val="ZpatChar"/>
    <w:uiPriority w:val="99"/>
    <w:unhideWhenUsed/>
    <w:rsid w:val="0063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6FA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1579</Characters>
  <Application>Microsoft Office Word</Application>
  <DocSecurity>0</DocSecurity>
  <Lines>60</Lines>
  <Paragraphs>49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Sbh-c250i26011613360</dc:title>
  <dc:subject/>
  <dc:creator>dlouha</dc:creator>
  <cp:keywords/>
  <cp:lastModifiedBy>Veronika Dlouhá, Dis.</cp:lastModifiedBy>
  <cp:revision>2</cp:revision>
  <dcterms:created xsi:type="dcterms:W3CDTF">2026-01-19T13:18:00Z</dcterms:created>
  <dcterms:modified xsi:type="dcterms:W3CDTF">2026-01-19T13:18:00Z</dcterms:modified>
</cp:coreProperties>
</file>