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2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47/2026</w:t>
      </w:r>
      <w:bookmarkEnd w:id="6"/>
      <w:bookmarkEnd w:id="7"/>
      <w:bookmarkEnd w:id="8"/>
    </w:p>
    <w:p>
      <w:pPr>
        <w:pStyle w:val="Style2"/>
        <w:keepNext/>
        <w:keepLines/>
        <w:widowControl w:val="0"/>
        <w:shd w:val="clear" w:color="auto" w:fill="auto"/>
        <w:tabs>
          <w:tab w:pos="3590" w:val="left"/>
        </w:tabs>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/2026</w:t>
      </w:r>
      <w:bookmarkEnd w:id="10"/>
      <w:bookmarkEnd w:id="11"/>
      <w:bookmarkEnd w:id="9"/>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0" w:line="240" w:lineRule="auto"/>
        <w:ind w:left="0" w:right="0" w:firstLine="0"/>
        <w:jc w:val="center"/>
        <w:sectPr>
          <w:footerReference w:type="default" r:id="rId5"/>
          <w:footnotePr>
            <w:pos w:val="pageBottom"/>
            <w:numFmt w:val="decimal"/>
            <w:numRestart w:val="continuous"/>
          </w:footnotePr>
          <w:pgSz w:w="11909" w:h="16838"/>
          <w:pgMar w:top="989" w:left="1369" w:right="660" w:bottom="2008" w:header="561" w:footer="3" w:gutter="0"/>
          <w:pgNumType w:start="1"/>
          <w:cols w:space="720"/>
          <w:noEndnote/>
          <w:rtlGutter w:val="0"/>
          <w:docGrid w:linePitch="360"/>
        </w:sectPr>
      </w:pPr>
      <w:r>
        <w:rPr>
          <w:b/>
          <w:bCs/>
          <w:color w:val="000000"/>
          <w:spacing w:val="0"/>
          <w:w w:val="100"/>
          <w:position w:val="0"/>
          <w:shd w:val="clear" w:color="auto" w:fill="auto"/>
          <w:lang w:val="cs-CZ" w:eastAsia="cs-CZ" w:bidi="cs-CZ"/>
        </w:rPr>
        <w:t>VT Teplá dolní – ÚBP Bečov-Krásný jez</w:t>
      </w:r>
    </w:p>
    <w:p>
      <w:pPr>
        <w:pStyle w:val="Style10"/>
        <w:keepNext w:val="0"/>
        <w:keepLines w:val="0"/>
        <w:widowControl w:val="0"/>
        <w:shd w:val="clear" w:color="auto" w:fill="auto"/>
        <w:bidi w:val="0"/>
        <w:spacing w:before="0" w:after="140" w:line="262"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 oprávněn k podpisu smlouvy a k jednání o věcech smluvních: oprávněn jednat o věcech technických:</w:t>
      </w:r>
      <w:bookmarkEnd w:id="12"/>
    </w:p>
    <w:p>
      <w:pPr>
        <w:pStyle w:val="Style2"/>
        <w:keepNext/>
        <w:keepLines/>
        <w:widowControl w:val="0"/>
        <w:shd w:val="clear" w:color="auto" w:fill="auto"/>
        <w:bidi w:val="0"/>
        <w:spacing w:before="0" w:line="262"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technický dozor objednatele:</w:t>
      </w:r>
      <w:bookmarkEnd w:id="13"/>
      <w:bookmarkEnd w:id="14"/>
      <w:bookmarkEnd w:id="15"/>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DIČ:</w:t>
      </w:r>
    </w:p>
    <w:p>
      <w:pPr>
        <w:pStyle w:val="Style2"/>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bankovní spojení:</w:t>
      </w:r>
      <w:bookmarkEnd w:id="16"/>
      <w:bookmarkEnd w:id="17"/>
      <w:bookmarkEnd w:id="18"/>
    </w:p>
    <w:p>
      <w:pPr>
        <w:pStyle w:val="Style2"/>
        <w:keepNext/>
        <w:keepLines/>
        <w:widowControl w:val="0"/>
        <w:shd w:val="clear" w:color="auto" w:fill="auto"/>
        <w:bidi w:val="0"/>
        <w:spacing w:before="0" w:after="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číslo účtu:</w:t>
      </w:r>
      <w:bookmarkEnd w:id="19"/>
      <w:bookmarkEnd w:id="20"/>
      <w:bookmarkEnd w:id="21"/>
    </w:p>
    <w:p>
      <w:pPr>
        <w:pStyle w:val="Style10"/>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b/>
          <w:bCs/>
          <w:color w:val="000000"/>
          <w:spacing w:val="0"/>
          <w:w w:val="100"/>
          <w:position w:val="0"/>
          <w:shd w:val="clear" w:color="auto" w:fill="auto"/>
          <w:lang w:val="cs-CZ" w:eastAsia="cs-CZ" w:bidi="cs-CZ"/>
        </w:rPr>
        <w:t>Povodí Ohře, státní podnik</w:t>
      </w:r>
      <w:bookmarkEnd w:id="22"/>
      <w:bookmarkEnd w:id="23"/>
    </w:p>
    <w:p>
      <w:pPr>
        <w:pStyle w:val="Style10"/>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Bezručova 4219, 430 03 Chomutov , generální ředitel</w:t>
      </w:r>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 ředitel závodu Karlovy Vary</w:t>
      </w:r>
      <w:bookmarkEnd w:id="24"/>
      <w:bookmarkEnd w:id="25"/>
      <w:bookmarkEnd w:id="26"/>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 provozu Karlovy Vary vedoucí úseku západ Karlovy Vary 70889988</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89" w:left="1369" w:right="833" w:bottom="2008" w:header="0" w:footer="3" w:gutter="0"/>
          <w:cols w:num="2" w:space="499"/>
          <w:noEndnote/>
          <w:rtlGutter w:val="0"/>
          <w:docGrid w:linePitch="360"/>
        </w:sectPr>
      </w:pPr>
      <w:r>
        <w:rPr>
          <w:color w:val="000000"/>
          <w:spacing w:val="0"/>
          <w:w w:val="100"/>
          <w:position w:val="0"/>
          <w:shd w:val="clear" w:color="auto" w:fill="auto"/>
          <w:lang w:val="cs-CZ" w:eastAsia="cs-CZ" w:bidi="cs-CZ"/>
        </w:rPr>
        <w:t>CZ70889988</w:t>
      </w:r>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89" w:left="0" w:right="0" w:bottom="2008"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widowControl w:val="0"/>
        <w:spacing w:line="1" w:lineRule="exact"/>
        <w:sectPr>
          <w:footnotePr>
            <w:pos w:val="pageBottom"/>
            <w:numFmt w:val="decimal"/>
            <w:numRestart w:val="continuous"/>
          </w:footnotePr>
          <w:type w:val="continuous"/>
          <w:pgSz w:w="11909" w:h="16838"/>
          <w:pgMar w:top="989" w:left="1369" w:right="660" w:bottom="2008" w:header="0" w:footer="3" w:gutter="0"/>
          <w:cols w:space="720"/>
          <w:noEndnote/>
          <w:rtlGutter w:val="0"/>
          <w:docGrid w:linePitch="360"/>
        </w:sectPr>
      </w:pPr>
      <w:r>
        <mc:AlternateContent>
          <mc:Choice Requires="wps">
            <w:drawing>
              <wp:anchor distT="812800" distB="0" distL="0" distR="0" simplePos="0" relativeHeight="125829378" behindDoc="0" locked="0" layoutInCell="1" allowOverlap="1">
                <wp:simplePos x="0" y="0"/>
                <wp:positionH relativeFrom="page">
                  <wp:posOffset>869315</wp:posOffset>
                </wp:positionH>
                <wp:positionV relativeFrom="paragraph">
                  <wp:posOffset>812800</wp:posOffset>
                </wp:positionV>
                <wp:extent cx="2566670" cy="1155065"/>
                <wp:wrapTopAndBottom/>
                <wp:docPr id="3" name="Shape 3"/>
                <a:graphic xmlns:a="http://schemas.openxmlformats.org/drawingml/2006/main">
                  <a:graphicData uri="http://schemas.microsoft.com/office/word/2010/wordprocessingShape">
                    <wps:wsp>
                      <wps:cNvSpPr txBox="1"/>
                      <wps:spPr>
                        <a:xfrm>
                          <a:ext cx="2566670" cy="1155065"/>
                        </a:xfrm>
                        <a:prstGeom prst="rect"/>
                        <a:noFill/>
                      </wps:spPr>
                      <wps:txbx>
                        <w:txbxContent>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txbxContent>
                      </wps:txbx>
                      <wps:bodyPr lIns="0" tIns="0" rIns="0" bIns="0">
                        <a:noAutoFit/>
                      </wps:bodyPr>
                    </wps:wsp>
                  </a:graphicData>
                </a:graphic>
              </wp:anchor>
            </w:drawing>
          </mc:Choice>
          <mc:Fallback>
            <w:pict>
              <v:shape id="_x0000_s1029" type="#_x0000_t202" style="position:absolute;margin-left:68.450000000000003pt;margin-top:64.pt;width:202.09999999999999pt;height:90.950000000000003pt;z-index:-125829375;mso-wrap-distance-left:0;mso-wrap-distance-top:64.pt;mso-wrap-distance-right:0;mso-position-horizontal-relative:page" filled="f" stroked="f">
                <v:textbox inset="0,0,0,0">
                  <w:txbxContent>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txbxContent>
                </v:textbox>
                <w10:wrap type="topAndBottom" anchorx="page"/>
              </v:shape>
            </w:pict>
          </mc:Fallback>
        </mc:AlternateContent>
      </w:r>
      <w:r>
        <mc:AlternateContent>
          <mc:Choice Requires="wps">
            <w:drawing>
              <wp:anchor distT="812800" distB="765175" distL="0" distR="0" simplePos="0" relativeHeight="125829380" behindDoc="0" locked="0" layoutInCell="1" allowOverlap="1">
                <wp:simplePos x="0" y="0"/>
                <wp:positionH relativeFrom="page">
                  <wp:posOffset>3612515</wp:posOffset>
                </wp:positionH>
                <wp:positionV relativeFrom="paragraph">
                  <wp:posOffset>812800</wp:posOffset>
                </wp:positionV>
                <wp:extent cx="2853055" cy="389890"/>
                <wp:wrapTopAndBottom/>
                <wp:docPr id="5" name="Shape 5"/>
                <a:graphic xmlns:a="http://schemas.openxmlformats.org/drawingml/2006/main">
                  <a:graphicData uri="http://schemas.microsoft.com/office/word/2010/wordprocessingShape">
                    <wps:wsp>
                      <wps:cNvSpPr txBox="1"/>
                      <wps:spPr>
                        <a:xfrm>
                          <a:ext cx="2853055" cy="3898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třída Osvoboditelů 895, 357 31 Horní Slavkov</w:t>
                            </w:r>
                            <w:bookmarkEnd w:id="27"/>
                            <w:bookmarkEnd w:id="28"/>
                            <w:bookmarkEnd w:id="29"/>
                          </w:p>
                        </w:txbxContent>
                      </wps:txbx>
                      <wps:bodyPr lIns="0" tIns="0" rIns="0" bIns="0">
                        <a:noAutoFit/>
                      </wps:bodyPr>
                    </wps:wsp>
                  </a:graphicData>
                </a:graphic>
              </wp:anchor>
            </w:drawing>
          </mc:Choice>
          <mc:Fallback>
            <w:pict>
              <v:shape id="_x0000_s1031" type="#_x0000_t202" style="position:absolute;margin-left:284.44999999999999pt;margin-top:64.pt;width:224.65000000000001pt;height:30.699999999999999pt;z-index:-125829373;mso-wrap-distance-left:0;mso-wrap-distance-top:64.pt;mso-wrap-distance-right:0;mso-wrap-distance-bottom:60.2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třída Osvoboditelů 895, 357 31 Horní Slavkov</w:t>
                      </w:r>
                      <w:bookmarkEnd w:id="27"/>
                      <w:bookmarkEnd w:id="28"/>
                      <w:bookmarkEnd w:id="29"/>
                    </w:p>
                  </w:txbxContent>
                </v:textbox>
                <w10:wrap type="topAndBottom" anchorx="page"/>
              </v:shape>
            </w:pict>
          </mc:Fallback>
        </mc:AlternateContent>
      </w: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11" w:left="0" w:right="0" w:bottom="159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869315</wp:posOffset>
                </wp:positionH>
                <wp:positionV relativeFrom="paragraph">
                  <wp:posOffset>12700</wp:posOffset>
                </wp:positionV>
                <wp:extent cx="6275705" cy="996950"/>
                <wp:wrapTopAndBottom/>
                <wp:docPr id="7" name="Shape 7"/>
                <a:graphic xmlns:a="http://schemas.openxmlformats.org/drawingml/2006/main">
                  <a:graphicData uri="http://schemas.microsoft.com/office/word/2010/wordprocessingShape">
                    <wps:wsp>
                      <wps:cNvSpPr txBox="1"/>
                      <wps:spPr>
                        <a:xfrm>
                          <a:ext cx="6275705" cy="996950"/>
                        </a:xfrm>
                        <a:prstGeom prst="rect"/>
                        <a:noFill/>
                      </wps:spPr>
                      <wps:txbx>
                        <w:txbxContent>
                          <w:tbl>
                            <w:tblPr>
                              <w:tblOverlap w:val="never"/>
                              <w:jc w:val="left"/>
                              <w:tblLayout w:type="fixed"/>
                            </w:tblPr>
                            <w:tblGrid>
                              <w:gridCol w:w="3643"/>
                              <w:gridCol w:w="6240"/>
                            </w:tblGrid>
                            <w:tr>
                              <w:trPr>
                                <w:tblHeader/>
                                <w:trHeight w:val="105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left"/>
                                  </w:pPr>
                                  <w:bookmarkStart w:id="30" w:name="bookmark30"/>
                                  <w:r>
                                    <w:rPr>
                                      <w:color w:val="000000"/>
                                      <w:spacing w:val="0"/>
                                      <w:w w:val="100"/>
                                      <w:position w:val="0"/>
                                      <w:shd w:val="clear" w:color="auto" w:fill="auto"/>
                                      <w:lang w:val="cs-CZ" w:eastAsia="cs-CZ" w:bidi="cs-CZ"/>
                                    </w:rPr>
                                    <w:t>bankovní spojení: číslo účtu: živnostenské oprávnění:</w:t>
                                  </w:r>
                                  <w:bookmarkEnd w:id="30"/>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64191613</w:t>
                                  </w:r>
                                </w:p>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Neplátce DPH</w:t>
                                  </w:r>
                                </w:p>
                              </w:tc>
                            </w:tr>
                            <w:tr>
                              <w:trPr>
                                <w:trHeight w:val="51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31" w:name="bookmark31"/>
                                  <w:r>
                                    <w:rPr>
                                      <w:color w:val="000000"/>
                                      <w:spacing w:val="0"/>
                                      <w:w w:val="100"/>
                                      <w:position w:val="0"/>
                                      <w:shd w:val="clear" w:color="auto" w:fill="auto"/>
                                      <w:lang w:val="cs-CZ" w:eastAsia="cs-CZ" w:bidi="cs-CZ"/>
                                    </w:rPr>
                                    <w:t>(dále jen „zhotovitel“)</w:t>
                                  </w:r>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ŽL vydaný v Mar. Lázních, pod e.č. ZIV/21/387/JS</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68.450000000000003pt;margin-top:1.pt;width:494.15000000000003pt;height:78.5pt;z-index:-125829371;mso-wrap-distance-left:0;mso-wrap-distance-right:0;mso-position-horizontal-relative:page" filled="f" stroked="f">
                <v:textbox inset="0,0,0,0">
                  <w:txbxContent>
                    <w:tbl>
                      <w:tblPr>
                        <w:tblOverlap w:val="never"/>
                        <w:jc w:val="left"/>
                        <w:tblLayout w:type="fixed"/>
                      </w:tblPr>
                      <w:tblGrid>
                        <w:gridCol w:w="3643"/>
                        <w:gridCol w:w="6240"/>
                      </w:tblGrid>
                      <w:tr>
                        <w:trPr>
                          <w:tblHeader/>
                          <w:trHeight w:val="105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left"/>
                            </w:pPr>
                            <w:bookmarkStart w:id="30" w:name="bookmark30"/>
                            <w:r>
                              <w:rPr>
                                <w:color w:val="000000"/>
                                <w:spacing w:val="0"/>
                                <w:w w:val="100"/>
                                <w:position w:val="0"/>
                                <w:shd w:val="clear" w:color="auto" w:fill="auto"/>
                                <w:lang w:val="cs-CZ" w:eastAsia="cs-CZ" w:bidi="cs-CZ"/>
                              </w:rPr>
                              <w:t>bankovní spojení: číslo účtu: živnostenské oprávnění:</w:t>
                            </w:r>
                            <w:bookmarkEnd w:id="30"/>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64191613</w:t>
                            </w:r>
                          </w:p>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Neplátce DPH</w:t>
                            </w:r>
                          </w:p>
                        </w:tc>
                      </w:tr>
                      <w:tr>
                        <w:trPr>
                          <w:trHeight w:val="51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31" w:name="bookmark31"/>
                            <w:r>
                              <w:rPr>
                                <w:color w:val="000000"/>
                                <w:spacing w:val="0"/>
                                <w:w w:val="100"/>
                                <w:position w:val="0"/>
                                <w:shd w:val="clear" w:color="auto" w:fill="auto"/>
                                <w:lang w:val="cs-CZ" w:eastAsia="cs-CZ" w:bidi="cs-CZ"/>
                              </w:rPr>
                              <w:t>(dále jen „zhotovitel“)</w:t>
                            </w:r>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ŽL vydaný v Mar. Lázních, pod e.č. ZIV/21/387/JS</w:t>
                            </w:r>
                          </w:p>
                        </w:tc>
                      </w:tr>
                    </w:tbl>
                    <w:p>
                      <w:pPr>
                        <w:widowControl w:val="0"/>
                        <w:spacing w:line="1" w:lineRule="exact"/>
                      </w:pPr>
                    </w:p>
                  </w:txbxContent>
                </v:textbox>
                <w10:wrap type="topAndBottom"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22"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VT Teplá dolní-ÚBP Bečov-Krásný Jez, ve kterém byla nabídka zhotovitele vyhodnocena jako ekonomicky nejvýhodnější.</w:t>
      </w:r>
      <w:bookmarkEnd w:id="32"/>
      <w:bookmarkEnd w:id="33"/>
      <w:bookmarkEnd w:id="35"/>
    </w:p>
    <w:p>
      <w:pPr>
        <w:pStyle w:val="Style10"/>
        <w:keepNext w:val="0"/>
        <w:keepLines w:val="0"/>
        <w:widowControl w:val="0"/>
        <w:numPr>
          <w:ilvl w:val="0"/>
          <w:numId w:val="1"/>
        </w:numPr>
        <w:shd w:val="clear" w:color="auto" w:fill="auto"/>
        <w:tabs>
          <w:tab w:pos="322" w:val="left"/>
        </w:tabs>
        <w:bidi w:val="0"/>
        <w:spacing w:before="0" w:after="140" w:line="240" w:lineRule="auto"/>
        <w:ind w:left="320" w:right="0" w:hanging="320"/>
        <w:jc w:val="both"/>
      </w:pPr>
      <w:bookmarkStart w:id="36" w:name="bookmark36"/>
      <w:bookmarkEnd w:id="36"/>
      <w:r>
        <w:rPr>
          <w:color w:val="000000"/>
          <w:spacing w:val="0"/>
          <w:w w:val="100"/>
          <w:position w:val="0"/>
          <w:shd w:val="clear" w:color="auto" w:fill="auto"/>
          <w:lang w:val="cs-CZ" w:eastAsia="cs-CZ" w:bidi="cs-CZ"/>
        </w:rPr>
        <w:t>Předmětem veřejné zakázky je: pokácení dřevin rostoucích mimo les na pravém i levém břehu vodního toku Teplé, ř. km 17,73022,325.</w:t>
      </w:r>
    </w:p>
    <w:p>
      <w:pPr>
        <w:pStyle w:val="Style2"/>
        <w:keepNext/>
        <w:keepLines/>
        <w:widowControl w:val="0"/>
        <w:shd w:val="clear" w:color="auto" w:fill="auto"/>
        <w:bidi w:val="0"/>
        <w:spacing w:before="0" w:line="240" w:lineRule="auto"/>
        <w:ind w:right="0" w:firstLine="0"/>
        <w:jc w:val="both"/>
      </w:pPr>
      <w:bookmarkStart w:id="37" w:name="bookmark37"/>
      <w:bookmarkStart w:id="38" w:name="bookmark38"/>
      <w:bookmarkStart w:id="39" w:name="bookmark39"/>
      <w:r>
        <w:rPr>
          <w:color w:val="000000"/>
          <w:spacing w:val="0"/>
          <w:w w:val="100"/>
          <w:position w:val="0"/>
          <w:shd w:val="clear" w:color="auto" w:fill="auto"/>
          <w:lang w:val="cs-CZ" w:eastAsia="cs-CZ" w:bidi="cs-CZ"/>
        </w:rPr>
        <w:t>Místo provádění díla: ř. km 17,730-22,325 vodní tok Teplá dolní v úseku Bečov nad Teplou-Krásný Jez</w:t>
      </w:r>
      <w:bookmarkEnd w:id="37"/>
      <w:bookmarkEnd w:id="38"/>
      <w:bookmarkEnd w:id="39"/>
    </w:p>
    <w:p>
      <w:pPr>
        <w:pStyle w:val="Style2"/>
        <w:keepNext/>
        <w:keepLines/>
        <w:widowControl w:val="0"/>
        <w:numPr>
          <w:ilvl w:val="0"/>
          <w:numId w:val="1"/>
        </w:numPr>
        <w:shd w:val="clear" w:color="auto" w:fill="auto"/>
        <w:tabs>
          <w:tab w:pos="322" w:val="left"/>
        </w:tabs>
        <w:bidi w:val="0"/>
        <w:spacing w:before="0" w:line="240" w:lineRule="auto"/>
        <w:ind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Teplá Teplička správa železnic, který tvoří přílohu č. 2 této smlouvy.</w:t>
      </w:r>
      <w:bookmarkEnd w:id="40"/>
      <w:bookmarkEnd w:id="41"/>
      <w:bookmarkEnd w:id="43"/>
    </w:p>
    <w:p>
      <w:pPr>
        <w:pStyle w:val="Style2"/>
        <w:keepNext/>
        <w:keepLines/>
        <w:widowControl w:val="0"/>
        <w:shd w:val="clear" w:color="auto" w:fill="auto"/>
        <w:bidi w:val="0"/>
        <w:spacing w:before="0" w:after="0" w:line="240" w:lineRule="auto"/>
        <w:ind w:left="0" w:right="0" w:firstLine="320"/>
        <w:jc w:val="both"/>
      </w:pPr>
      <w:bookmarkStart w:id="44" w:name="bookmark44"/>
      <w:bookmarkStart w:id="45" w:name="bookmark45"/>
      <w:bookmarkStart w:id="46" w:name="bookmark46"/>
      <w:r>
        <w:rPr>
          <w:i/>
          <w:iCs/>
          <w:color w:val="000000"/>
          <w:spacing w:val="0"/>
          <w:w w:val="100"/>
          <w:position w:val="0"/>
          <w:shd w:val="clear" w:color="auto" w:fill="auto"/>
          <w:lang w:val="cs-CZ" w:eastAsia="cs-CZ" w:bidi="cs-CZ"/>
        </w:rPr>
        <w:t>Rozsah prací:</w:t>
      </w:r>
      <w:bookmarkEnd w:id="44"/>
      <w:bookmarkEnd w:id="45"/>
      <w:bookmarkEnd w:id="46"/>
    </w:p>
    <w:p>
      <w:pPr>
        <w:pStyle w:val="Style2"/>
        <w:keepNext/>
        <w:keepLines/>
        <w:widowControl w:val="0"/>
        <w:shd w:val="clear" w:color="auto" w:fill="auto"/>
        <w:bidi w:val="0"/>
        <w:spacing w:before="0" w:line="240" w:lineRule="auto"/>
        <w:ind w:right="0" w:firstLine="0"/>
        <w:jc w:val="both"/>
      </w:pPr>
      <w:bookmarkStart w:id="47" w:name="bookmark47"/>
      <w:bookmarkStart w:id="48" w:name="bookmark48"/>
      <w:bookmarkStart w:id="49" w:name="bookmark49"/>
      <w:r>
        <w:rPr>
          <w:color w:val="000000"/>
          <w:spacing w:val="0"/>
          <w:w w:val="100"/>
          <w:position w:val="0"/>
          <w:shd w:val="clear" w:color="auto" w:fill="auto"/>
          <w:lang w:val="cs-CZ" w:eastAsia="cs-CZ" w:bidi="cs-CZ"/>
        </w:rPr>
        <w:t>Provedení probírky břehového porostu na pravém i levém břehu vodního toku Teplá dolní v ř. km 17,730-22,325, v úseku Bečov nad Teplou-Krásný jez. Jedná se o úsek podél železniční tratě v úseku Teplička-Krásný Jez (v ochranném pásmu železniční tratě). Zhotovitel provede odstranění dřevin v rozsahu: 41 ks kmenů stromů, které jsou v terénu označeny reflexní barvou, s množstvím celkové dřevní hmoty 18,99 PLM. Kácení dřevin proběhne do 31.03. 2026. Výřez křovin a výmladků bude na ploše 50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47"/>
      <w:bookmarkEnd w:id="48"/>
      <w:bookmarkEnd w:id="49"/>
    </w:p>
    <w:p>
      <w:pPr>
        <w:pStyle w:val="Style10"/>
        <w:keepNext w:val="0"/>
        <w:keepLines w:val="0"/>
        <w:widowControl w:val="0"/>
        <w:shd w:val="clear" w:color="auto" w:fill="auto"/>
        <w:bidi w:val="0"/>
        <w:spacing w:before="0" w:after="400" w:line="240" w:lineRule="auto"/>
        <w:ind w:left="32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Při kácení a následných manipulacích nesmí dojít k poškození břehů vodního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Odstranění dřevin bude realizováno na pozemcích s právem hospodaření pro Povodí Ohře, státní</w:t>
      </w:r>
    </w:p>
    <w:p>
      <w:pPr>
        <w:pStyle w:val="Style10"/>
        <w:keepNext w:val="0"/>
        <w:keepLines w:val="0"/>
        <w:widowControl w:val="0"/>
        <w:shd w:val="clear" w:color="auto" w:fill="auto"/>
        <w:bidi w:val="0"/>
        <w:spacing w:before="0" w:after="140" w:line="240" w:lineRule="auto"/>
        <w:ind w:left="0" w:right="0" w:firstLine="320"/>
        <w:jc w:val="both"/>
      </w:pPr>
      <w:r>
        <w:rPr>
          <w:color w:val="000000"/>
          <w:spacing w:val="0"/>
          <w:w w:val="100"/>
          <w:position w:val="0"/>
          <w:shd w:val="clear" w:color="auto" w:fill="auto"/>
          <w:lang w:val="cs-CZ" w:eastAsia="cs-CZ" w:bidi="cs-CZ"/>
        </w:rPr>
        <w:t>podnik.</w:t>
      </w:r>
    </w:p>
    <w:p>
      <w:pPr>
        <w:pStyle w:val="Style2"/>
        <w:keepNext/>
        <w:keepLines/>
        <w:widowControl w:val="0"/>
        <w:numPr>
          <w:ilvl w:val="0"/>
          <w:numId w:val="1"/>
        </w:numPr>
        <w:shd w:val="clear" w:color="auto" w:fill="auto"/>
        <w:tabs>
          <w:tab w:pos="362" w:val="left"/>
        </w:tabs>
        <w:bidi w:val="0"/>
        <w:spacing w:before="0" w:line="240" w:lineRule="auto"/>
        <w:ind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50"/>
      <w:bookmarkEnd w:id="51"/>
      <w:bookmarkEnd w:id="53"/>
    </w:p>
    <w:p>
      <w:pPr>
        <w:pStyle w:val="Style2"/>
        <w:keepNext/>
        <w:keepLines/>
        <w:widowControl w:val="0"/>
        <w:numPr>
          <w:ilvl w:val="0"/>
          <w:numId w:val="1"/>
        </w:numPr>
        <w:shd w:val="clear" w:color="auto" w:fill="auto"/>
        <w:tabs>
          <w:tab w:pos="362" w:val="left"/>
        </w:tabs>
        <w:bidi w:val="0"/>
        <w:spacing w:before="0" w:line="240" w:lineRule="auto"/>
        <w:ind w:left="0" w:right="0" w:firstLine="0"/>
        <w:jc w:val="left"/>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 předmět díla se dále považuje:</w:t>
      </w:r>
      <w:bookmarkEnd w:id="54"/>
      <w:bookmarkEnd w:id="55"/>
      <w:bookmarkEnd w:id="57"/>
    </w:p>
    <w:p>
      <w:pPr>
        <w:pStyle w:val="Style2"/>
        <w:keepNext/>
        <w:keepLines/>
        <w:widowControl w:val="0"/>
        <w:numPr>
          <w:ilvl w:val="0"/>
          <w:numId w:val="3"/>
        </w:numPr>
        <w:shd w:val="clear" w:color="auto" w:fill="auto"/>
        <w:tabs>
          <w:tab w:pos="818" w:val="left"/>
        </w:tabs>
        <w:bidi w:val="0"/>
        <w:spacing w:before="0" w:after="0" w:line="240" w:lineRule="auto"/>
        <w:ind w:left="820" w:right="0" w:hanging="48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58"/>
      <w:bookmarkEnd w:id="59"/>
      <w:bookmarkEnd w:id="61"/>
    </w:p>
    <w:p>
      <w:pPr>
        <w:pStyle w:val="Style2"/>
        <w:keepNext/>
        <w:keepLines/>
        <w:widowControl w:val="0"/>
        <w:numPr>
          <w:ilvl w:val="0"/>
          <w:numId w:val="3"/>
        </w:numPr>
        <w:shd w:val="clear" w:color="auto" w:fill="auto"/>
        <w:tabs>
          <w:tab w:pos="836" w:val="left"/>
        </w:tabs>
        <w:bidi w:val="0"/>
        <w:spacing w:before="0" w:after="0" w:line="240" w:lineRule="auto"/>
        <w:ind w:left="820"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62"/>
      <w:bookmarkEnd w:id="63"/>
      <w:bookmarkEnd w:id="65"/>
    </w:p>
    <w:p>
      <w:pPr>
        <w:pStyle w:val="Style2"/>
        <w:keepNext/>
        <w:keepLines/>
        <w:widowControl w:val="0"/>
        <w:numPr>
          <w:ilvl w:val="0"/>
          <w:numId w:val="3"/>
        </w:numPr>
        <w:shd w:val="clear" w:color="auto" w:fill="auto"/>
        <w:tabs>
          <w:tab w:pos="836" w:val="left"/>
        </w:tabs>
        <w:bidi w:val="0"/>
        <w:spacing w:before="0" w:after="0" w:line="240" w:lineRule="auto"/>
        <w:ind w:left="820"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66"/>
      <w:bookmarkEnd w:id="67"/>
      <w:bookmarkEnd w:id="69"/>
    </w:p>
    <w:p>
      <w:pPr>
        <w:pStyle w:val="Style2"/>
        <w:keepNext/>
        <w:keepLines/>
        <w:widowControl w:val="0"/>
        <w:numPr>
          <w:ilvl w:val="0"/>
          <w:numId w:val="3"/>
        </w:numPr>
        <w:shd w:val="clear" w:color="auto" w:fill="auto"/>
        <w:tabs>
          <w:tab w:pos="836" w:val="left"/>
        </w:tabs>
        <w:bidi w:val="0"/>
        <w:spacing w:before="0" w:after="0" w:line="240" w:lineRule="auto"/>
        <w:ind w:left="820"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70"/>
      <w:bookmarkEnd w:id="71"/>
      <w:bookmarkEnd w:id="73"/>
    </w:p>
    <w:p>
      <w:pPr>
        <w:pStyle w:val="Style2"/>
        <w:keepNext/>
        <w:keepLines/>
        <w:widowControl w:val="0"/>
        <w:numPr>
          <w:ilvl w:val="0"/>
          <w:numId w:val="3"/>
        </w:numPr>
        <w:shd w:val="clear" w:color="auto" w:fill="auto"/>
        <w:tabs>
          <w:tab w:pos="836" w:val="left"/>
        </w:tabs>
        <w:bidi w:val="0"/>
        <w:spacing w:before="0" w:after="0" w:line="240" w:lineRule="auto"/>
        <w:ind w:left="820" w:right="0" w:hanging="36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74"/>
      <w:bookmarkEnd w:id="75"/>
      <w:bookmarkEnd w:id="77"/>
    </w:p>
    <w:p>
      <w:pPr>
        <w:pStyle w:val="Style2"/>
        <w:keepNext/>
        <w:keepLines/>
        <w:widowControl w:val="0"/>
        <w:numPr>
          <w:ilvl w:val="0"/>
          <w:numId w:val="3"/>
        </w:numPr>
        <w:shd w:val="clear" w:color="auto" w:fill="auto"/>
        <w:tabs>
          <w:tab w:pos="836" w:val="left"/>
        </w:tabs>
        <w:bidi w:val="0"/>
        <w:spacing w:before="0" w:after="0" w:line="240" w:lineRule="auto"/>
        <w:ind w:left="820" w:right="0" w:hanging="36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78"/>
      <w:bookmarkEnd w:id="79"/>
      <w:bookmarkEnd w:id="81"/>
    </w:p>
    <w:p>
      <w:pPr>
        <w:pStyle w:val="Style2"/>
        <w:keepNext/>
        <w:keepLines/>
        <w:widowControl w:val="0"/>
        <w:numPr>
          <w:ilvl w:val="0"/>
          <w:numId w:val="3"/>
        </w:numPr>
        <w:shd w:val="clear" w:color="auto" w:fill="auto"/>
        <w:tabs>
          <w:tab w:pos="836" w:val="left"/>
        </w:tabs>
        <w:bidi w:val="0"/>
        <w:spacing w:before="0" w:after="0" w:line="240" w:lineRule="auto"/>
        <w:ind w:left="820" w:right="0" w:hanging="3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82"/>
      <w:bookmarkEnd w:id="83"/>
      <w:bookmarkEnd w:id="85"/>
    </w:p>
    <w:p>
      <w:pPr>
        <w:pStyle w:val="Style2"/>
        <w:keepNext/>
        <w:keepLines/>
        <w:widowControl w:val="0"/>
        <w:numPr>
          <w:ilvl w:val="0"/>
          <w:numId w:val="3"/>
        </w:numPr>
        <w:shd w:val="clear" w:color="auto" w:fill="auto"/>
        <w:tabs>
          <w:tab w:pos="836" w:val="left"/>
        </w:tabs>
        <w:bidi w:val="0"/>
        <w:spacing w:before="0" w:line="240" w:lineRule="auto"/>
        <w:ind w:left="820" w:right="0" w:hanging="36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86"/>
      <w:bookmarkEnd w:id="87"/>
      <w:bookmarkEnd w:id="89"/>
    </w:p>
    <w:p>
      <w:pPr>
        <w:pStyle w:val="Style2"/>
        <w:keepNext/>
        <w:keepLines/>
        <w:widowControl w:val="0"/>
        <w:numPr>
          <w:ilvl w:val="0"/>
          <w:numId w:val="1"/>
        </w:numPr>
        <w:shd w:val="clear" w:color="auto" w:fill="auto"/>
        <w:tabs>
          <w:tab w:pos="362" w:val="left"/>
        </w:tabs>
        <w:bidi w:val="0"/>
        <w:spacing w:before="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0"/>
      <w:bookmarkEnd w:id="91"/>
      <w:bookmarkEnd w:id="93"/>
    </w:p>
    <w:p>
      <w:pPr>
        <w:pStyle w:val="Style2"/>
        <w:keepNext/>
        <w:keepLines/>
        <w:widowControl w:val="0"/>
        <w:numPr>
          <w:ilvl w:val="0"/>
          <w:numId w:val="1"/>
        </w:numPr>
        <w:shd w:val="clear" w:color="auto" w:fill="auto"/>
        <w:tabs>
          <w:tab w:pos="362" w:val="left"/>
        </w:tabs>
        <w:bidi w:val="0"/>
        <w:spacing w:before="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94"/>
      <w:bookmarkEnd w:id="95"/>
      <w:bookmarkEnd w:id="97"/>
    </w:p>
    <w:p>
      <w:pPr>
        <w:pStyle w:val="Style2"/>
        <w:keepNext/>
        <w:keepLines/>
        <w:widowControl w:val="0"/>
        <w:numPr>
          <w:ilvl w:val="0"/>
          <w:numId w:val="1"/>
        </w:numPr>
        <w:shd w:val="clear" w:color="auto" w:fill="auto"/>
        <w:tabs>
          <w:tab w:pos="362" w:val="left"/>
        </w:tabs>
        <w:bidi w:val="0"/>
        <w:spacing w:before="0" w:after="340" w:line="240" w:lineRule="auto"/>
        <w:ind w:right="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Podmínkou pro zahájení provádění díla je projednání harmonogramu se zástupcem Správy železnic (SŽ), který bude nad kácením vykonávat dohled. Zástupce SŽ zajistí aktuální informace o průjezdu vlaků. Vzhledem k tomu, že se stromy nacházejí v ochranném pásmu železnice, nelze bez projednání se SŽ kácení realizovat.</w:t>
      </w:r>
      <w:bookmarkEnd w:id="101"/>
      <w:bookmarkEnd w:id="98"/>
      <w:bookmarkEnd w:id="99"/>
    </w:p>
    <w:p>
      <w:pPr>
        <w:pStyle w:val="Style2"/>
        <w:keepNext/>
        <w:keepLines/>
        <w:widowControl w:val="0"/>
        <w:shd w:val="clear" w:color="auto" w:fill="auto"/>
        <w:bidi w:val="0"/>
        <w:spacing w:before="0" w:line="240" w:lineRule="auto"/>
        <w:ind w:right="0" w:firstLine="2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Součástí předmětu díla je i dodržení zákona č. 266/1994 Sb. o drahách v platném znění (především § 4 a § 4a), tedy i případné projednání kácení s provozovatelem dráhy, pokud bude nutné s ohledem na možný pád dřevní hmoty do prostoru dráhy.</w:t>
      </w:r>
      <w:bookmarkEnd w:id="102"/>
      <w:bookmarkEnd w:id="103"/>
      <w:bookmarkEnd w:id="104"/>
    </w:p>
    <w:p>
      <w:pPr>
        <w:pStyle w:val="Style10"/>
        <w:keepNext w:val="0"/>
        <w:keepLines w:val="0"/>
        <w:widowControl w:val="0"/>
        <w:numPr>
          <w:ilvl w:val="0"/>
          <w:numId w:val="1"/>
        </w:numPr>
        <w:shd w:val="clear" w:color="auto" w:fill="auto"/>
        <w:tabs>
          <w:tab w:pos="362" w:val="left"/>
        </w:tabs>
        <w:bidi w:val="0"/>
        <w:spacing w:before="0" w:after="140" w:line="240" w:lineRule="auto"/>
        <w:ind w:left="460" w:right="0" w:hanging="460"/>
        <w:jc w:val="left"/>
      </w:pPr>
      <w:bookmarkStart w:id="105" w:name="bookmark105"/>
      <w:bookmarkEnd w:id="105"/>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62" w:val="left"/>
        </w:tabs>
        <w:bidi w:val="0"/>
        <w:spacing w:before="0" w:after="140" w:line="240" w:lineRule="auto"/>
        <w:ind w:left="460" w:right="0" w:hanging="460"/>
        <w:jc w:val="left"/>
      </w:pPr>
      <w:bookmarkStart w:id="106" w:name="bookmark106"/>
      <w:bookmarkEnd w:id="106"/>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7"/>
        </w:numPr>
        <w:shd w:val="clear" w:color="auto" w:fill="auto"/>
        <w:tabs>
          <w:tab w:pos="801" w:val="left"/>
        </w:tabs>
        <w:bidi w:val="0"/>
        <w:spacing w:before="0" w:after="0" w:line="240" w:lineRule="auto"/>
        <w:ind w:left="0" w:right="0" w:firstLine="400"/>
        <w:jc w:val="left"/>
      </w:pPr>
      <w:bookmarkStart w:id="107" w:name="bookmark107"/>
      <w:bookmarkEnd w:id="107"/>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Zhotovitel se zavazuje převzít pracoviště nejpozději do 15 ti dnů od nabytí účinnosti smlouvy o dílo.</w:t>
      </w:r>
    </w:p>
    <w:p>
      <w:pPr>
        <w:pStyle w:val="Style10"/>
        <w:keepNext w:val="0"/>
        <w:keepLines w:val="0"/>
        <w:widowControl w:val="0"/>
        <w:numPr>
          <w:ilvl w:val="0"/>
          <w:numId w:val="7"/>
        </w:numPr>
        <w:shd w:val="clear" w:color="auto" w:fill="auto"/>
        <w:tabs>
          <w:tab w:pos="806" w:val="left"/>
        </w:tabs>
        <w:bidi w:val="0"/>
        <w:spacing w:before="0" w:line="240" w:lineRule="auto"/>
        <w:ind w:left="0" w:right="0" w:firstLine="400"/>
        <w:jc w:val="left"/>
      </w:pPr>
      <w:bookmarkStart w:id="108" w:name="bookmark108"/>
      <w:bookmarkEnd w:id="108"/>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380" w:line="240" w:lineRule="auto"/>
        <w:ind w:left="740" w:right="0" w:firstLine="0"/>
        <w:jc w:val="both"/>
      </w:pPr>
      <w:r>
        <w:rPr>
          <w:color w:val="000000"/>
          <w:spacing w:val="0"/>
          <w:w w:val="100"/>
          <w:position w:val="0"/>
          <w:shd w:val="clear" w:color="auto" w:fill="auto"/>
          <w:lang w:val="cs-CZ" w:eastAsia="cs-CZ" w:bidi="cs-CZ"/>
        </w:rPr>
        <w:t>Bez zbytečného odkladu po převzetí pracoviště, nejdříve však po splnění podmínek uvedených v čl. I. odst. 8 této smlouvy (projednání harmonogramu se zástupcem správy železnic).</w:t>
      </w:r>
    </w:p>
    <w:p>
      <w:pPr>
        <w:pStyle w:val="Style10"/>
        <w:keepNext w:val="0"/>
        <w:keepLines w:val="0"/>
        <w:widowControl w:val="0"/>
        <w:shd w:val="clear" w:color="auto" w:fill="auto"/>
        <w:bidi w:val="0"/>
        <w:spacing w:before="0" w:after="380" w:line="240" w:lineRule="auto"/>
        <w:ind w:left="0" w:right="0" w:firstLine="400"/>
        <w:jc w:val="left"/>
      </w:pPr>
      <w:r>
        <w:rPr>
          <w:b/>
          <w:bCs/>
          <w:color w:val="000000"/>
          <w:spacing w:val="0"/>
          <w:w w:val="100"/>
          <w:position w:val="0"/>
          <w:shd w:val="clear" w:color="auto" w:fill="auto"/>
          <w:lang w:val="cs-CZ" w:eastAsia="cs-CZ" w:bidi="cs-CZ"/>
        </w:rPr>
        <w:t xml:space="preserve">c) Předání a převzetí dokončeného díla: </w:t>
      </w:r>
      <w:r>
        <w:rPr>
          <w:color w:val="000000"/>
          <w:spacing w:val="0"/>
          <w:w w:val="100"/>
          <w:position w:val="0"/>
          <w:shd w:val="clear" w:color="auto" w:fill="auto"/>
          <w:lang w:val="cs-CZ" w:eastAsia="cs-CZ" w:bidi="cs-CZ"/>
        </w:rPr>
        <w:t>Nejpozději do 31.03.2026.</w:t>
      </w:r>
    </w:p>
    <w:p>
      <w:pPr>
        <w:pStyle w:val="Style10"/>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d) Vyklizení pracoviště nejpozději do 31.03.2026</w:t>
      </w:r>
    </w:p>
    <w:p>
      <w:pPr>
        <w:pStyle w:val="Style10"/>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 Objednatel zhotovitele rovněž vyrozumí telefonicky na tel.</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09" w:name="bookmark109"/>
      <w:bookmarkEnd w:id="10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0" w:name="bookmark110"/>
      <w:bookmarkEnd w:id="1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2" w:val="left"/>
        </w:tabs>
        <w:bidi w:val="0"/>
        <w:spacing w:before="0" w:after="380" w:line="240" w:lineRule="auto"/>
        <w:ind w:left="400" w:right="0" w:hanging="400"/>
        <w:jc w:val="both"/>
      </w:pPr>
      <w:bookmarkStart w:id="111" w:name="bookmark111"/>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4300" w:right="0" w:firstLine="0"/>
        <w:jc w:val="left"/>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82" w:val="left"/>
        </w:tabs>
        <w:bidi w:val="0"/>
        <w:spacing w:before="0" w:after="0" w:line="240" w:lineRule="auto"/>
        <w:ind w:left="400" w:right="0" w:hanging="400"/>
        <w:jc w:val="both"/>
      </w:pPr>
      <w:bookmarkStart w:id="112" w:name="bookmark112"/>
      <w:bookmarkEnd w:id="11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13" w:name="bookmark113"/>
      <w:bookmarkEnd w:id="11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14" w:name="bookmark114"/>
      <w:bookmarkEnd w:id="11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48" w:val="left"/>
        </w:tabs>
        <w:bidi w:val="0"/>
        <w:spacing w:before="0" w:line="240" w:lineRule="auto"/>
        <w:ind w:left="0" w:right="0" w:firstLine="400"/>
        <w:jc w:val="left"/>
      </w:pPr>
      <w:r>
        <w:rPr>
          <w:b/>
          <w:bCs/>
          <w:color w:val="000000"/>
          <w:spacing w:val="0"/>
          <w:w w:val="100"/>
          <w:position w:val="0"/>
          <w:shd w:val="clear" w:color="auto" w:fill="auto"/>
          <w:lang w:val="cs-CZ" w:eastAsia="cs-CZ" w:bidi="cs-CZ"/>
        </w:rPr>
        <w:t>Celková smluvní cena</w:t>
        <w:tab/>
        <w:t>69 004,10 Kč</w:t>
      </w:r>
    </w:p>
    <w:p>
      <w:pPr>
        <w:pStyle w:val="Style1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Slovy</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Šedesátdevěttisícčtyřikoruny</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desethaléřů</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9 684,90 Kč plus DPH.</w:t>
      </w:r>
    </w:p>
    <w:p>
      <w:pPr>
        <w:pStyle w:val="Style10"/>
        <w:keepNext w:val="0"/>
        <w:keepLines w:val="0"/>
        <w:widowControl w:val="0"/>
        <w:numPr>
          <w:ilvl w:val="0"/>
          <w:numId w:val="9"/>
        </w:numPr>
        <w:shd w:val="clear" w:color="auto" w:fill="auto"/>
        <w:tabs>
          <w:tab w:pos="382" w:val="left"/>
        </w:tabs>
        <w:bidi w:val="0"/>
        <w:spacing w:before="0" w:after="380" w:line="240" w:lineRule="auto"/>
        <w:ind w:left="400" w:right="0" w:hanging="400"/>
        <w:jc w:val="left"/>
      </w:pPr>
      <w:bookmarkStart w:id="115" w:name="bookmark115"/>
      <w:bookmarkEnd w:id="11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16" w:name="bookmark116"/>
      <w:bookmarkEnd w:id="116"/>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82" w:val="left"/>
        </w:tabs>
        <w:bidi w:val="0"/>
        <w:spacing w:before="0" w:line="240" w:lineRule="auto"/>
        <w:ind w:left="400" w:right="0" w:hanging="400"/>
        <w:jc w:val="both"/>
      </w:pPr>
      <w:bookmarkStart w:id="117" w:name="bookmark117"/>
      <w:bookmarkEnd w:id="117"/>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18" w:name="bookmark118"/>
      <w:bookmarkEnd w:id="118"/>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82" w:val="left"/>
        </w:tabs>
        <w:bidi w:val="0"/>
        <w:spacing w:before="0" w:line="240" w:lineRule="auto"/>
        <w:ind w:left="400" w:right="0" w:hanging="400"/>
        <w:jc w:val="left"/>
      </w:pPr>
      <w:bookmarkStart w:id="119" w:name="bookmark119"/>
      <w:bookmarkEnd w:id="119"/>
      <w:r>
        <w:rPr>
          <w:color w:val="000000"/>
          <w:spacing w:val="0"/>
          <w:w w:val="100"/>
          <w:position w:val="0"/>
          <w:shd w:val="clear" w:color="auto" w:fill="auto"/>
          <w:lang w:val="cs-CZ" w:eastAsia="cs-CZ" w:bidi="cs-CZ"/>
        </w:rPr>
        <w:t>Datem uskutečnění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numPr>
          <w:ilvl w:val="0"/>
          <w:numId w:val="11"/>
        </w:numPr>
        <w:shd w:val="clear" w:color="auto" w:fill="auto"/>
        <w:tabs>
          <w:tab w:pos="382" w:val="left"/>
        </w:tabs>
        <w:bidi w:val="0"/>
        <w:spacing w:before="0" w:after="0" w:line="240" w:lineRule="auto"/>
        <w:ind w:left="400" w:right="0" w:hanging="400"/>
        <w:jc w:val="left"/>
      </w:pPr>
      <w:bookmarkStart w:id="120" w:name="bookmark120"/>
      <w:bookmarkEnd w:id="120"/>
      <w:r>
        <w:rPr>
          <w:color w:val="000000"/>
          <w:spacing w:val="0"/>
          <w:w w:val="100"/>
          <w:position w:val="0"/>
          <w:shd w:val="clear" w:color="auto" w:fill="auto"/>
          <w:lang w:val="cs-CZ" w:eastAsia="cs-CZ" w:bidi="cs-CZ"/>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1"/>
        </w:numPr>
        <w:shd w:val="clear" w:color="auto" w:fill="auto"/>
        <w:tabs>
          <w:tab w:pos="382" w:val="left"/>
        </w:tabs>
        <w:bidi w:val="0"/>
        <w:spacing w:before="0" w:line="240" w:lineRule="auto"/>
        <w:ind w:left="400" w:right="0" w:hanging="400"/>
        <w:jc w:val="both"/>
      </w:pPr>
      <w:bookmarkStart w:id="121" w:name="bookmark121"/>
      <w:bookmarkEnd w:id="121"/>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22" w:name="bookmark122"/>
      <w:bookmarkEnd w:id="12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82" w:val="left"/>
        </w:tabs>
        <w:bidi w:val="0"/>
        <w:spacing w:before="0" w:after="380" w:line="240" w:lineRule="auto"/>
        <w:ind w:left="400" w:right="0" w:hanging="400"/>
        <w:jc w:val="left"/>
      </w:pPr>
      <w:bookmarkStart w:id="123" w:name="bookmark123"/>
      <w:bookmarkEnd w:id="12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82" w:val="left"/>
        </w:tabs>
        <w:bidi w:val="0"/>
        <w:spacing w:before="0" w:line="240" w:lineRule="auto"/>
        <w:ind w:left="400" w:right="0" w:hanging="400"/>
        <w:jc w:val="both"/>
        <w:sectPr>
          <w:footnotePr>
            <w:pos w:val="pageBottom"/>
            <w:numFmt w:val="decimal"/>
            <w:numRestart w:val="continuous"/>
          </w:footnotePr>
          <w:type w:val="continuous"/>
          <w:pgSz w:w="11909" w:h="16838"/>
          <w:pgMar w:top="1011" w:left="1283" w:right="482" w:bottom="1591" w:header="583" w:footer="3" w:gutter="0"/>
          <w:cols w:space="720"/>
          <w:noEndnote/>
          <w:rtlGutter w:val="0"/>
          <w:docGrid w:linePitch="360"/>
        </w:sectPr>
      </w:pPr>
      <w:bookmarkStart w:id="124" w:name="bookmark124"/>
      <w:bookmarkEnd w:id="12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25" w:name="bookmark125"/>
      <w:bookmarkEnd w:id="12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26" w:name="bookmark126"/>
      <w:bookmarkEnd w:id="12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27" w:name="bookmark127"/>
      <w:bookmarkEnd w:id="12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28" w:name="bookmark128"/>
      <w:bookmarkEnd w:id="12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29" w:name="bookmark129"/>
      <w:bookmarkEnd w:id="12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30" w:name="bookmark130"/>
      <w:bookmarkEnd w:id="13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31" w:name="bookmark131"/>
      <w:bookmarkEnd w:id="13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82" w:val="left"/>
        </w:tabs>
        <w:bidi w:val="0"/>
        <w:spacing w:before="0" w:after="140" w:line="240" w:lineRule="auto"/>
        <w:ind w:left="400" w:right="0" w:hanging="400"/>
        <w:jc w:val="both"/>
      </w:pPr>
      <w:bookmarkStart w:id="132" w:name="bookmark132"/>
      <w:bookmarkEnd w:id="13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502" w:val="left"/>
        </w:tabs>
        <w:bidi w:val="0"/>
        <w:spacing w:before="0" w:after="140" w:line="240" w:lineRule="auto"/>
        <w:ind w:left="400" w:right="0" w:hanging="400"/>
        <w:jc w:val="both"/>
      </w:pPr>
      <w:bookmarkStart w:id="133" w:name="bookmark133"/>
      <w:bookmarkEnd w:id="13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502" w:val="left"/>
        </w:tabs>
        <w:bidi w:val="0"/>
        <w:spacing w:before="0" w:after="380" w:line="240" w:lineRule="auto"/>
        <w:ind w:left="400" w:right="0" w:hanging="400"/>
        <w:jc w:val="both"/>
      </w:pPr>
      <w:bookmarkStart w:id="134" w:name="bookmark134"/>
      <w:bookmarkEnd w:id="13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35" w:name="bookmark135"/>
      <w:bookmarkEnd w:id="13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66" w:val="left"/>
        </w:tabs>
        <w:bidi w:val="0"/>
        <w:spacing w:before="0" w:after="0" w:line="240" w:lineRule="auto"/>
        <w:ind w:left="400" w:right="0" w:firstLine="0"/>
        <w:jc w:val="both"/>
      </w:pPr>
      <w:bookmarkStart w:id="136" w:name="bookmark136"/>
      <w:bookmarkEnd w:id="136"/>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66" w:val="left"/>
        </w:tabs>
        <w:bidi w:val="0"/>
        <w:spacing w:before="0" w:after="0" w:line="240" w:lineRule="auto"/>
        <w:ind w:left="1040" w:right="0" w:hanging="640"/>
        <w:jc w:val="both"/>
      </w:pPr>
      <w:bookmarkStart w:id="137" w:name="bookmark137"/>
      <w:bookmarkEnd w:id="13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66" w:val="left"/>
        </w:tabs>
        <w:bidi w:val="0"/>
        <w:spacing w:before="0" w:after="0" w:line="240" w:lineRule="auto"/>
        <w:ind w:left="1040" w:right="0" w:hanging="640"/>
        <w:jc w:val="both"/>
      </w:pPr>
      <w:bookmarkStart w:id="138" w:name="bookmark138"/>
      <w:bookmarkEnd w:id="13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83" w:lineRule="auto"/>
        <w:ind w:left="400" w:right="0" w:firstLine="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splněno posledním Stránka </w:t>
      </w: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65" w:val="left"/>
        </w:tabs>
        <w:bidi w:val="0"/>
        <w:spacing w:before="0" w:line="240" w:lineRule="auto"/>
        <w:ind w:left="400" w:right="0" w:hanging="400"/>
        <w:jc w:val="left"/>
      </w:pPr>
      <w:bookmarkStart w:id="139" w:name="bookmark139"/>
      <w:bookmarkEnd w:id="13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65" w:val="left"/>
        </w:tabs>
        <w:bidi w:val="0"/>
        <w:spacing w:before="0" w:after="120" w:line="240" w:lineRule="auto"/>
        <w:ind w:left="400" w:right="0" w:hanging="400"/>
        <w:jc w:val="left"/>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0"/>
      <w:bookmarkEnd w:id="141"/>
      <w:bookmarkEnd w:id="143"/>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144" w:name="bookmark144"/>
      <w:bookmarkEnd w:id="14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145" w:name="bookmark145"/>
      <w:bookmarkEnd w:id="14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146" w:name="bookmark146"/>
      <w:bookmarkEnd w:id="146"/>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65" w:val="left"/>
        </w:tabs>
        <w:bidi w:val="0"/>
        <w:spacing w:before="0" w:after="640" w:line="240" w:lineRule="auto"/>
        <w:ind w:left="400" w:right="0" w:hanging="40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7"/>
      <w:bookmarkEnd w:id="148"/>
      <w:bookmarkEnd w:id="150"/>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both"/>
      </w:pPr>
      <w:bookmarkStart w:id="151" w:name="bookmark151"/>
      <w:bookmarkEnd w:id="15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both"/>
      </w:pPr>
      <w:bookmarkStart w:id="152" w:name="bookmark152"/>
      <w:bookmarkEnd w:id="15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both"/>
      </w:pPr>
      <w:bookmarkStart w:id="153" w:name="bookmark153"/>
      <w:bookmarkEnd w:id="15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90" w:val="left"/>
        </w:tabs>
        <w:bidi w:val="0"/>
        <w:spacing w:before="0" w:after="0" w:line="240" w:lineRule="auto"/>
        <w:ind w:left="1180" w:right="0" w:hanging="360"/>
        <w:jc w:val="left"/>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4"/>
      <w:bookmarkEnd w:id="155"/>
      <w:bookmarkEnd w:id="157"/>
    </w:p>
    <w:p>
      <w:pPr>
        <w:pStyle w:val="Style2"/>
        <w:keepNext/>
        <w:keepLines/>
        <w:widowControl w:val="0"/>
        <w:numPr>
          <w:ilvl w:val="0"/>
          <w:numId w:val="25"/>
        </w:numPr>
        <w:shd w:val="clear" w:color="auto" w:fill="auto"/>
        <w:tabs>
          <w:tab w:pos="1190" w:val="left"/>
        </w:tabs>
        <w:bidi w:val="0"/>
        <w:spacing w:before="0" w:after="0" w:line="240" w:lineRule="auto"/>
        <w:ind w:left="1180" w:right="0" w:hanging="360"/>
        <w:jc w:val="left"/>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bezdůvodném přerušení prací zhotovitele, které trvá více než 14 dnů,</w:t>
      </w:r>
      <w:bookmarkEnd w:id="158"/>
      <w:bookmarkEnd w:id="159"/>
      <w:bookmarkEnd w:id="161"/>
    </w:p>
    <w:p>
      <w:pPr>
        <w:pStyle w:val="Style2"/>
        <w:keepNext/>
        <w:keepLines/>
        <w:widowControl w:val="0"/>
        <w:numPr>
          <w:ilvl w:val="0"/>
          <w:numId w:val="25"/>
        </w:numPr>
        <w:shd w:val="clear" w:color="auto" w:fill="auto"/>
        <w:tabs>
          <w:tab w:pos="1190" w:val="left"/>
        </w:tabs>
        <w:bidi w:val="0"/>
        <w:spacing w:before="0" w:after="0" w:line="240" w:lineRule="auto"/>
        <w:ind w:left="1180" w:right="0" w:hanging="360"/>
        <w:jc w:val="left"/>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62"/>
      <w:bookmarkEnd w:id="163"/>
      <w:bookmarkEnd w:id="165"/>
    </w:p>
    <w:p>
      <w:pPr>
        <w:pStyle w:val="Style2"/>
        <w:keepNext/>
        <w:keepLines/>
        <w:widowControl w:val="0"/>
        <w:numPr>
          <w:ilvl w:val="0"/>
          <w:numId w:val="25"/>
        </w:numPr>
        <w:shd w:val="clear" w:color="auto" w:fill="auto"/>
        <w:tabs>
          <w:tab w:pos="1190" w:val="left"/>
        </w:tabs>
        <w:bidi w:val="0"/>
        <w:spacing w:before="0" w:line="240" w:lineRule="auto"/>
        <w:ind w:left="1180" w:right="0" w:hanging="360"/>
        <w:jc w:val="left"/>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neplněním povinností zhotovitele vést řádně zápisy do stavebního deníku.</w:t>
      </w:r>
      <w:bookmarkEnd w:id="166"/>
      <w:bookmarkEnd w:id="167"/>
      <w:bookmarkEnd w:id="169"/>
    </w:p>
    <w:p>
      <w:pPr>
        <w:pStyle w:val="Style10"/>
        <w:keepNext w:val="0"/>
        <w:keepLines w:val="0"/>
        <w:widowControl w:val="0"/>
        <w:numPr>
          <w:ilvl w:val="0"/>
          <w:numId w:val="23"/>
        </w:numPr>
        <w:shd w:val="clear" w:color="auto" w:fill="auto"/>
        <w:tabs>
          <w:tab w:pos="375" w:val="left"/>
        </w:tabs>
        <w:bidi w:val="0"/>
        <w:spacing w:before="0" w:after="140" w:line="240" w:lineRule="auto"/>
        <w:ind w:left="400" w:right="0" w:hanging="400"/>
        <w:jc w:val="left"/>
      </w:pPr>
      <w:bookmarkStart w:id="170" w:name="bookmark170"/>
      <w:bookmarkEnd w:id="17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75" w:val="left"/>
        </w:tabs>
        <w:bidi w:val="0"/>
        <w:spacing w:before="0" w:after="140" w:line="240" w:lineRule="auto"/>
        <w:ind w:left="400" w:right="0" w:hanging="400"/>
        <w:jc w:val="left"/>
      </w:pPr>
      <w:bookmarkStart w:id="171" w:name="bookmark171"/>
      <w:bookmarkEnd w:id="17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75" w:val="left"/>
        </w:tabs>
        <w:bidi w:val="0"/>
        <w:spacing w:before="0" w:after="140" w:line="240" w:lineRule="auto"/>
        <w:ind w:left="400" w:right="0" w:hanging="400"/>
        <w:jc w:val="left"/>
      </w:pPr>
      <w:bookmarkStart w:id="172" w:name="bookmark172"/>
      <w:bookmarkEnd w:id="17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75" w:val="left"/>
        </w:tabs>
        <w:bidi w:val="0"/>
        <w:spacing w:before="0" w:after="140" w:line="240" w:lineRule="auto"/>
        <w:ind w:left="400" w:right="0" w:hanging="400"/>
        <w:jc w:val="left"/>
      </w:pPr>
      <w:bookmarkStart w:id="173" w:name="bookmark173"/>
      <w:bookmarkEnd w:id="17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75" w:val="left"/>
        </w:tabs>
        <w:bidi w:val="0"/>
        <w:spacing w:before="0" w:after="140" w:line="240" w:lineRule="auto"/>
        <w:ind w:left="400" w:right="0" w:hanging="400"/>
        <w:jc w:val="left"/>
      </w:pPr>
      <w:bookmarkStart w:id="174" w:name="bookmark174"/>
      <w:bookmarkEnd w:id="17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75" w:val="left"/>
        </w:tabs>
        <w:bidi w:val="0"/>
        <w:spacing w:before="0" w:after="140" w:line="240" w:lineRule="auto"/>
        <w:ind w:left="400" w:right="0" w:hanging="400"/>
        <w:jc w:val="left"/>
      </w:pPr>
      <w:bookmarkStart w:id="175" w:name="bookmark175"/>
      <w:bookmarkEnd w:id="175"/>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47" w:val="left"/>
        </w:tabs>
        <w:bidi w:val="0"/>
        <w:spacing w:before="0" w:after="140" w:line="240" w:lineRule="auto"/>
        <w:ind w:left="400" w:right="0" w:hanging="400"/>
        <w:jc w:val="left"/>
      </w:pPr>
      <w:bookmarkStart w:id="176" w:name="bookmark176"/>
      <w:bookmarkEnd w:id="17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tabs>
          <w:tab w:pos="447" w:val="left"/>
        </w:tabs>
        <w:bidi w:val="0"/>
        <w:spacing w:before="0" w:after="140" w:line="240" w:lineRule="auto"/>
        <w:ind w:left="400" w:right="0" w:hanging="400"/>
        <w:jc w:val="left"/>
      </w:pPr>
      <w:bookmarkStart w:id="177" w:name="bookmark177"/>
      <w:bookmarkEnd w:id="17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23"/>
        </w:numPr>
        <w:shd w:val="clear" w:color="auto" w:fill="auto"/>
        <w:tabs>
          <w:tab w:pos="447" w:val="left"/>
        </w:tabs>
        <w:bidi w:val="0"/>
        <w:spacing w:before="0" w:after="140" w:line="240" w:lineRule="auto"/>
        <w:ind w:left="0" w:right="0" w:firstLine="0"/>
        <w:jc w:val="left"/>
      </w:pPr>
      <w:bookmarkStart w:id="178" w:name="bookmark178"/>
      <w:bookmarkEnd w:id="178"/>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3"/>
        </w:numPr>
        <w:shd w:val="clear" w:color="auto" w:fill="auto"/>
        <w:tabs>
          <w:tab w:pos="447" w:val="left"/>
        </w:tabs>
        <w:bidi w:val="0"/>
        <w:spacing w:before="0" w:after="140" w:line="240" w:lineRule="auto"/>
        <w:ind w:left="400" w:right="0" w:hanging="400"/>
        <w:jc w:val="left"/>
        <w:sectPr>
          <w:footerReference w:type="default" r:id="rId6"/>
          <w:footerReference w:type="first" r:id="rId7"/>
          <w:footnotePr>
            <w:pos w:val="pageBottom"/>
            <w:numFmt w:val="decimal"/>
            <w:numRestart w:val="continuous"/>
          </w:footnotePr>
          <w:pgSz w:w="11909" w:h="16838"/>
          <w:pgMar w:top="1011" w:left="1283" w:right="482" w:bottom="1591" w:header="0" w:footer="3" w:gutter="0"/>
          <w:cols w:space="720"/>
          <w:noEndnote/>
          <w:titlePg/>
          <w:rtlGutter w:val="0"/>
          <w:docGrid w:linePitch="360"/>
        </w:sectPr>
      </w:pPr>
      <w:bookmarkStart w:id="179" w:name="bookmark179"/>
      <w:bookmarkEnd w:id="17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framePr w:w="10013" w:h="1118" w:wrap="none" w:hAnchor="page" w:x="1337" w:y="1"/>
        <w:widowControl w:val="0"/>
        <w:shd w:val="clear" w:color="auto" w:fill="auto"/>
        <w:bidi w:val="0"/>
        <w:spacing w:before="0" w:after="0" w:line="240" w:lineRule="auto"/>
        <w:ind w:left="400" w:right="0" w:hanging="400"/>
        <w:jc w:val="both"/>
      </w:pPr>
      <w:r>
        <w:rPr>
          <w:b/>
          <w:bCs/>
          <w:color w:val="000000"/>
          <w:spacing w:val="0"/>
          <w:w w:val="100"/>
          <w:position w:val="0"/>
          <w:shd w:val="clear" w:color="auto" w:fill="auto"/>
          <w:lang w:val="cs-CZ" w:eastAsia="cs-CZ" w:bidi="cs-CZ"/>
        </w:rPr>
        <w:t xml:space="preserve">14. </w:t>
      </w:r>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framePr w:w="9998" w:h="614" w:wrap="none" w:hAnchor="page" w:x="1337" w:y="1431"/>
        <w:widowControl w:val="0"/>
        <w:shd w:val="clear" w:color="auto" w:fill="auto"/>
        <w:bidi w:val="0"/>
        <w:spacing w:before="0" w:after="0" w:line="240" w:lineRule="auto"/>
        <w:ind w:left="400" w:right="0" w:hanging="400"/>
        <w:jc w:val="left"/>
      </w:pPr>
      <w:r>
        <w:rPr>
          <w:b/>
          <w:bCs/>
          <w:color w:val="000000"/>
          <w:spacing w:val="0"/>
          <w:w w:val="100"/>
          <w:position w:val="0"/>
          <w:shd w:val="clear" w:color="auto" w:fill="auto"/>
          <w:lang w:val="cs-CZ" w:eastAsia="cs-CZ" w:bidi="cs-CZ"/>
        </w:rPr>
        <w:t xml:space="preserve">15. </w:t>
      </w:r>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Taxace dřevin Teplá Teplička SŽ</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Čestné prohlášení o neexistenci střetu zájmů</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6: Fotodokumentace s mapou</w:t>
      </w:r>
    </w:p>
    <w:p>
      <w:pPr>
        <w:pStyle w:val="Style10"/>
        <w:keepNext w:val="0"/>
        <w:keepLines w:val="0"/>
        <w:framePr w:w="9178" w:h="2131" w:wrap="none" w:hAnchor="page" w:x="1337" w:y="2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7: Oznámení o kácení pod č.j. POH/49017/2025/101000 z 14.11.2025</w:t>
      </w:r>
    </w:p>
    <w:p>
      <w:pPr>
        <w:pStyle w:val="Style10"/>
        <w:keepNext w:val="0"/>
        <w:keepLines w:val="0"/>
        <w:framePr w:w="4546" w:h="360" w:wrap="none" w:hAnchor="page" w:x="1337" w:y="45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19.1.2026 oprávněný</w:t>
      </w:r>
    </w:p>
    <w:p>
      <w:pPr>
        <w:pStyle w:val="Style10"/>
        <w:keepNext w:val="0"/>
        <w:keepLines w:val="0"/>
        <w:framePr w:w="2136" w:h="355" w:wrap="none" w:hAnchor="page" w:x="1337" w:y="51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10"/>
        <w:keepNext w:val="0"/>
        <w:keepLines w:val="0"/>
        <w:framePr w:w="3662" w:h="1080" w:wrap="none" w:hAnchor="page" w:x="7317" w:y="4599"/>
        <w:widowControl w:val="0"/>
        <w:shd w:val="clear" w:color="auto" w:fill="auto"/>
        <w:bidi w:val="0"/>
        <w:spacing w:before="0" w:after="0" w:line="480" w:lineRule="auto"/>
        <w:ind w:left="0" w:right="0" w:firstLine="0"/>
        <w:jc w:val="both"/>
      </w:pPr>
      <w:r>
        <w:rPr>
          <w:color w:val="000000"/>
          <w:spacing w:val="0"/>
          <w:w w:val="100"/>
          <w:position w:val="0"/>
          <w:shd w:val="clear" w:color="auto" w:fill="auto"/>
          <w:lang w:val="cs-CZ" w:eastAsia="cs-CZ" w:bidi="cs-CZ"/>
        </w:rPr>
        <w:t>V K. Varech dne 16.1.206 oprávněný zástupce zhotovitele</w:t>
      </w:r>
    </w:p>
    <w:p>
      <w:pPr>
        <w:pStyle w:val="Style10"/>
        <w:keepNext w:val="0"/>
        <w:keepLines w:val="0"/>
        <w:framePr w:w="4690" w:h="355" w:wrap="none" w:hAnchor="page" w:x="1337" w:y="80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w:t>
      </w:r>
    </w:p>
    <w:p>
      <w:pPr>
        <w:pStyle w:val="Style10"/>
        <w:keepNext w:val="0"/>
        <w:keepLines w:val="0"/>
        <w:framePr w:w="2328" w:h="629" w:wrap="none" w:hAnchor="page" w:x="6439" w:y="80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Jana Chvojková podnik zhotovitel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8" w:line="1" w:lineRule="exact"/>
      </w:pPr>
    </w:p>
    <w:p>
      <w:pPr>
        <w:widowControl w:val="0"/>
        <w:spacing w:line="1" w:lineRule="exact"/>
      </w:pPr>
    </w:p>
    <w:sectPr>
      <w:footnotePr>
        <w:pos w:val="pageBottom"/>
        <w:numFmt w:val="decimal"/>
        <w:numRestart w:val="continuous"/>
      </w:footnotePr>
      <w:pgSz w:w="11909" w:h="16838"/>
      <w:pgMar w:top="1017" w:left="1336" w:right="560" w:bottom="11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6294755</wp:posOffset>
              </wp:positionH>
              <wp:positionV relativeFrom="page">
                <wp:posOffset>9917430</wp:posOffset>
              </wp:positionV>
              <wp:extent cx="807720" cy="201295"/>
              <wp:wrapNone/>
              <wp:docPr id="1" name="Shape 1"/>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65000000000003pt;margin-top:780.89999999999998pt;width:63.600000000000001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6294755</wp:posOffset>
              </wp:positionH>
              <wp:positionV relativeFrom="page">
                <wp:posOffset>9917430</wp:posOffset>
              </wp:positionV>
              <wp:extent cx="807720" cy="201295"/>
              <wp:wrapNone/>
              <wp:docPr id="9" name="Shape 9"/>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5" type="#_x0000_t202" style="position:absolute;margin-left:495.65000000000003pt;margin-top:780.89999999999998pt;width:63.600000000000001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ind w:left="320" w:hanging="3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