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2. ledna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Altium</w:t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International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Na Jetelce 69/2, 190 00 Praha 9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              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č.M350501-2, Mo a Hu Mesothelial Cell, clone HBME-1, Primary Conc. Abs Standard (1 ml)   1x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MAB X-H D2-40 RTU DAIR07261-2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MO A HU CD31 ENDOTHEL CELL JC70A RTU DAIR61061-2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MOA A HU CYTOKER 7 CLOV-TL 12/30 DAIR61961-2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MONO MO A HU CD20CY, CL L26, RTU DAIR60461-2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MONO MO A HU CDX DAIR08061-2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MONO MO A HU P53 CL DO-7 RTU DAIR61661-2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POLY RB A HELICOB. PYLORI  DAIR52361-2 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POLY RB A HU KAPPA LIGHT CHAIN, DAIR50661-2 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FLEX POLY RB A HU LAMBDA, RTU DAIR50761-2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FLX MAB X-H CYTO HMW 34SSE12 RTU LINK DAIR05161-2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FLX MOA HU EPITHELIAL AG CL BER-EP4 RTU DAIR63761-2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MO A HU KI-67 ANTIGEN,CLONE MIB-1 DAIR62661-2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SOX-10 AB RTU 7ML GEMIHC010-7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MO MXH CD10 DAIR78661-2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NAPSIN A AB RTU 7ML GEMIHC635-7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</w:rPr>
        <w:t>1,00        P120 CATENIN AB RTU 7ML GEMIHC120-7 </w:t>
      </w:r>
      <w:r>
        <w:rPr>
          <w:b w:val="false"/>
          <w:i w:val="false"/>
          <w:caps w:val="false"/>
          <w:smallCaps w:val="false"/>
          <w:color w:val="000000"/>
          <w:spacing w:val="0"/>
          <w:sz w:val="20"/>
          <w:shd w:fill="F5C400" w:val="clear"/>
        </w:rPr>
        <w:t>ALTIUM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 </w:t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lékárny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Děkuji. 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247</Words>
  <Characters>1300</Characters>
  <CharactersWithSpaces>1663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2026-01-19T08:28:58Z</dcterms:created>
  <dc:creator/>
  <dc:description/>
  <dc:language>cs-CZ</dc:language>
  <cp:lastModifiedBy/>
  <dcterms:modified xsi:type="dcterms:W3CDTF">2026-01-19T08:29:34Z</dcterms:modified>
  <cp:revision>1</cp:revision>
  <dc:subject/>
  <dc:title/>
</cp:coreProperties>
</file>