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Kupní smlouva</w:t>
      </w:r>
      <w:bookmarkEnd w:id="0"/>
      <w:bookmarkEnd w:id="1"/>
      <w:bookmarkEnd w:id="2"/>
    </w:p>
    <w:p>
      <w:pPr>
        <w:pStyle w:val="Style7"/>
        <w:keepNext/>
        <w:keepLines/>
        <w:widowControl w:val="0"/>
        <w:shd w:val="clear" w:color="auto" w:fill="auto"/>
        <w:bidi w:val="0"/>
        <w:spacing w:before="0" w:after="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 1355/2025</w:t>
      </w:r>
      <w:bookmarkEnd w:id="3"/>
      <w:bookmarkEnd w:id="4"/>
      <w:bookmarkEnd w:id="5"/>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uzavřená v souladu s ustanovením § 2079, 2128 a násl. zákona č. 89/2012 Sb., občanského zákoníku, v platném</w:t>
        <w:br/>
        <w:t>znění</w:t>
      </w:r>
    </w:p>
    <w:p>
      <w:pPr>
        <w:pStyle w:val="Style11"/>
        <w:keepNext w:val="0"/>
        <w:keepLines w:val="0"/>
        <w:widowControl w:val="0"/>
        <w:shd w:val="clear" w:color="auto" w:fill="auto"/>
        <w:bidi w:val="0"/>
        <w:spacing w:before="0" w:line="240" w:lineRule="auto"/>
        <w:ind w:left="0" w:right="0" w:firstLine="0"/>
        <w:jc w:val="both"/>
      </w:pPr>
      <w:r>
        <w:rPr>
          <w:b/>
          <w:bCs/>
          <w:color w:val="000000"/>
          <w:spacing w:val="0"/>
          <w:w w:val="100"/>
          <w:position w:val="0"/>
          <w:u w:val="single"/>
          <w:shd w:val="clear" w:color="auto" w:fill="auto"/>
          <w:lang w:val="cs-CZ" w:eastAsia="cs-CZ" w:bidi="cs-CZ"/>
        </w:rPr>
        <w:t>Smluvní strany:</w:t>
      </w:r>
    </w:p>
    <w:p>
      <w:pPr>
        <w:pStyle w:val="Style11"/>
        <w:keepNext w:val="0"/>
        <w:keepLines w:val="0"/>
        <w:widowControl w:val="0"/>
        <w:numPr>
          <w:ilvl w:val="0"/>
          <w:numId w:val="1"/>
        </w:numPr>
        <w:shd w:val="clear" w:color="auto" w:fill="auto"/>
        <w:tabs>
          <w:tab w:pos="368" w:val="left"/>
        </w:tabs>
        <w:bidi w:val="0"/>
        <w:spacing w:before="0" w:after="0" w:line="240" w:lineRule="auto"/>
        <w:ind w:left="0" w:right="0" w:firstLine="0"/>
        <w:jc w:val="both"/>
      </w:pPr>
      <w:bookmarkStart w:id="6" w:name="bookmark6"/>
      <w:bookmarkEnd w:id="6"/>
      <w:r>
        <w:rPr>
          <w:b/>
          <w:bCs/>
          <w:color w:val="000000"/>
          <w:spacing w:val="0"/>
          <w:w w:val="100"/>
          <w:position w:val="0"/>
          <w:shd w:val="clear" w:color="auto" w:fill="auto"/>
          <w:lang w:val="cs-CZ" w:eastAsia="cs-CZ" w:bidi="cs-CZ"/>
        </w:rPr>
        <w:t>Povodí Ohře, státní podnik</w:t>
      </w:r>
    </w:p>
    <w:p>
      <w:pPr>
        <w:pStyle w:val="Style11"/>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Bezručova 4219, 430 03 Chomutov statutární orgán:</w:t>
      </w:r>
    </w:p>
    <w:p>
      <w:pPr>
        <w:pStyle w:val="Style11"/>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zastoupený ve věcech smluvních:</w:t>
      </w:r>
    </w:p>
    <w:p>
      <w:pPr>
        <w:pStyle w:val="Style11"/>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číslo účtu:</w:t>
      </w:r>
    </w:p>
    <w:p>
      <w:pPr>
        <w:pStyle w:val="Style11"/>
        <w:keepNext w:val="0"/>
        <w:keepLines w:val="0"/>
        <w:widowControl w:val="0"/>
        <w:shd w:val="clear" w:color="auto" w:fill="auto"/>
        <w:tabs>
          <w:tab w:pos="341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IČO: 70889988</w:t>
        <w:tab/>
        <w:t>DIČ: CZ70889988</w:t>
      </w:r>
    </w:p>
    <w:p>
      <w:pPr>
        <w:pStyle w:val="Style11"/>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zapsaný v obchodním rejstříku u Krajského soudu v Ústí nad Labem v oddílu A, vložce č.13052</w:t>
      </w:r>
    </w:p>
    <w:p>
      <w:pPr>
        <w:pStyle w:val="Style11"/>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jako prodávající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5"/>
        <w:keepNext/>
        <w:keepLines/>
        <w:widowControl w:val="0"/>
        <w:numPr>
          <w:ilvl w:val="0"/>
          <w:numId w:val="1"/>
        </w:numPr>
        <w:shd w:val="clear" w:color="auto" w:fill="auto"/>
        <w:tabs>
          <w:tab w:pos="368" w:val="left"/>
        </w:tabs>
        <w:bidi w:val="0"/>
        <w:spacing w:before="0" w:after="0" w:line="240" w:lineRule="auto"/>
        <w:ind w:left="0" w:right="0" w:firstLine="0"/>
        <w:jc w:val="left"/>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Ivana Klásková, datum narození: XXXX1986</w:t>
      </w:r>
      <w:bookmarkEnd w:id="10"/>
      <w:bookmarkEnd w:id="7"/>
      <w:bookmarkEnd w:id="8"/>
    </w:p>
    <w:p>
      <w:pPr>
        <w:pStyle w:val="Style11"/>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Rumburk 2 – Horní Jindřichov</w:t>
      </w:r>
    </w:p>
    <w:p>
      <w:pPr>
        <w:pStyle w:val="Style11"/>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jako kupující</w:t>
      </w:r>
    </w:p>
    <w:p>
      <w:pPr>
        <w:pStyle w:val="Style15"/>
        <w:keepNext/>
        <w:keepLines/>
        <w:widowControl w:val="0"/>
        <w:shd w:val="clear" w:color="auto" w:fill="auto"/>
        <w:bidi w:val="0"/>
        <w:spacing w:before="0" w:line="240" w:lineRule="auto"/>
        <w:ind w:left="0" w:right="0" w:firstLine="0"/>
        <w:jc w:val="center"/>
      </w:pPr>
      <w:bookmarkStart w:id="11" w:name="bookmark11"/>
      <w:bookmarkStart w:id="12" w:name="bookmark12"/>
      <w:bookmarkStart w:id="13" w:name="bookmark13"/>
      <w:bookmarkStart w:id="14" w:name="bookmark14"/>
      <w:r>
        <w:rPr>
          <w:color w:val="000000"/>
          <w:spacing w:val="0"/>
          <w:w w:val="100"/>
          <w:position w:val="0"/>
          <w:shd w:val="clear" w:color="auto" w:fill="auto"/>
          <w:lang w:val="cs-CZ" w:eastAsia="cs-CZ" w:bidi="cs-CZ"/>
        </w:rPr>
        <w:t>I</w:t>
      </w:r>
      <w:bookmarkEnd w:id="13"/>
      <w:r>
        <w:rPr>
          <w:color w:val="000000"/>
          <w:spacing w:val="0"/>
          <w:w w:val="100"/>
          <w:position w:val="0"/>
          <w:shd w:val="clear" w:color="auto" w:fill="auto"/>
          <w:lang w:val="cs-CZ" w:eastAsia="cs-CZ" w:bidi="cs-CZ"/>
        </w:rPr>
        <w:t>.</w:t>
      </w:r>
      <w:bookmarkEnd w:id="11"/>
      <w:bookmarkEnd w:id="12"/>
      <w:bookmarkEnd w:id="14"/>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Prodávající prohlašuje, že má na základě ust. zák. č. 305/2000 Sb. o povodích, v platném znění a ust. zák. č. 77/1997 Sb. o státním podniku, v platném znění právo hospodařit s majetkem České republiky, a to s p. p. č. 166/1 v k. ú. Horní Jindřichov, která je zapsaná na listu vlastnictví č. 1347 u Katastrálního úřadu pro Ústecký kraj, Katastrálního pracoviště Rumburk. Dle geometrického plánu č. 1697-79/2025, který je nedílnou součástí této smlouvy, je oddělený níže uvedený díl parcely, který je předmětem této smlouvy (dále jen jako „předmět smlouvy“).</w:t>
      </w:r>
    </w:p>
    <w:p>
      <w:pPr>
        <w:pStyle w:val="Style11"/>
        <w:keepNext w:val="0"/>
        <w:keepLines w:val="0"/>
        <w:widowControl w:val="0"/>
        <w:shd w:val="clear" w:color="auto" w:fill="auto"/>
        <w:tabs>
          <w:tab w:pos="7109" w:val="left"/>
        </w:tabs>
        <w:bidi w:val="0"/>
        <w:spacing w:before="0" w:line="240" w:lineRule="auto"/>
        <w:ind w:left="0" w:right="0" w:firstLine="0"/>
        <w:jc w:val="both"/>
      </w:pPr>
      <w:r>
        <w:rPr>
          <w:b/>
          <w:bCs/>
          <w:color w:val="000000"/>
          <w:spacing w:val="0"/>
          <w:w w:val="100"/>
          <w:position w:val="0"/>
          <w:shd w:val="clear" w:color="auto" w:fill="auto"/>
          <w:lang w:val="cs-CZ" w:eastAsia="cs-CZ" w:bidi="cs-CZ"/>
        </w:rPr>
        <w:t>p. p. č. díl výměra druh pozemku a způsob využití</w:t>
        <w:tab/>
        <w:t>k. ú.</w:t>
      </w:r>
    </w:p>
    <w:p>
      <w:pPr>
        <w:pStyle w:val="Style11"/>
        <w:keepNext w:val="0"/>
        <w:keepLines w:val="0"/>
        <w:widowControl w:val="0"/>
        <w:shd w:val="clear" w:color="auto" w:fill="auto"/>
        <w:tabs>
          <w:tab w:pos="1627" w:val="left"/>
          <w:tab w:pos="3053" w:val="left"/>
          <w:tab w:pos="7109" w:val="left"/>
        </w:tabs>
        <w:bidi w:val="0"/>
        <w:spacing w:before="0" w:after="0" w:line="240" w:lineRule="auto"/>
        <w:ind w:left="0" w:right="0" w:firstLine="0"/>
        <w:jc w:val="both"/>
      </w:pPr>
      <w:r>
        <w:rPr>
          <w:color w:val="000000"/>
          <w:spacing w:val="0"/>
          <w:w w:val="100"/>
          <w:position w:val="0"/>
          <w:shd w:val="clear" w:color="auto" w:fill="auto"/>
          <w:lang w:val="cs-CZ" w:eastAsia="cs-CZ" w:bidi="cs-CZ"/>
        </w:rPr>
        <w:t>166/1 a)</w:t>
        <w:tab/>
        <w:t xml:space="preserve">56 </w:t>
      </w:r>
      <w:r>
        <w:rPr>
          <w:color w:val="000000"/>
          <w:spacing w:val="0"/>
          <w:w w:val="100"/>
          <w:position w:val="0"/>
          <w:sz w:val="16"/>
          <w:szCs w:val="16"/>
          <w:shd w:val="clear" w:color="auto" w:fill="auto"/>
          <w:lang w:val="cs-CZ" w:eastAsia="cs-CZ" w:bidi="cs-CZ"/>
        </w:rPr>
        <w:t>m</w:t>
      </w:r>
      <w:r>
        <w:rPr>
          <w:color w:val="000000"/>
          <w:spacing w:val="0"/>
          <w:w w:val="100"/>
          <w:position w:val="0"/>
          <w:sz w:val="9"/>
          <w:szCs w:val="9"/>
          <w:shd w:val="clear" w:color="auto" w:fill="auto"/>
          <w:vertAlign w:val="superscript"/>
          <w:lang w:val="cs-CZ" w:eastAsia="cs-CZ" w:bidi="cs-CZ"/>
        </w:rPr>
        <w:t>2</w:t>
      </w:r>
      <w:r>
        <w:rPr>
          <w:color w:val="000000"/>
          <w:spacing w:val="0"/>
          <w:w w:val="100"/>
          <w:position w:val="0"/>
          <w:sz w:val="9"/>
          <w:szCs w:val="9"/>
          <w:shd w:val="clear" w:color="auto" w:fill="auto"/>
          <w:lang w:val="cs-CZ" w:eastAsia="cs-CZ" w:bidi="cs-CZ"/>
        </w:rPr>
        <w:tab/>
      </w:r>
      <w:r>
        <w:rPr>
          <w:color w:val="000000"/>
          <w:spacing w:val="0"/>
          <w:w w:val="100"/>
          <w:position w:val="0"/>
          <w:shd w:val="clear" w:color="auto" w:fill="auto"/>
          <w:lang w:val="cs-CZ" w:eastAsia="cs-CZ" w:bidi="cs-CZ"/>
        </w:rPr>
        <w:t>ostatní plocha, jiná plocha,</w:t>
        <w:tab/>
        <w:t>Horní Jindřichov</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(slučující se do p. p. č. 257/2 v k. ú. Horní Jindřichov)</w:t>
      </w:r>
    </w:p>
    <w:p>
      <w:pPr>
        <w:pStyle w:val="Style15"/>
        <w:keepNext/>
        <w:keepLines/>
        <w:widowControl w:val="0"/>
        <w:shd w:val="clear" w:color="auto" w:fill="auto"/>
        <w:bidi w:val="0"/>
        <w:spacing w:before="0" w:line="240" w:lineRule="auto"/>
        <w:ind w:left="0" w:right="0" w:firstLine="0"/>
        <w:jc w:val="center"/>
      </w:pPr>
      <w:bookmarkStart w:id="15" w:name="bookmark15"/>
      <w:bookmarkStart w:id="16" w:name="bookmark16"/>
      <w:bookmarkStart w:id="17" w:name="bookmark17"/>
      <w:bookmarkStart w:id="18" w:name="bookmark18"/>
      <w:r>
        <w:rPr>
          <w:color w:val="000000"/>
          <w:spacing w:val="0"/>
          <w:w w:val="100"/>
          <w:position w:val="0"/>
          <w:shd w:val="clear" w:color="auto" w:fill="auto"/>
          <w:lang w:val="cs-CZ" w:eastAsia="cs-CZ" w:bidi="cs-CZ"/>
        </w:rPr>
        <w:t>I</w:t>
      </w:r>
      <w:bookmarkEnd w:id="17"/>
      <w:r>
        <w:rPr>
          <w:color w:val="000000"/>
          <w:spacing w:val="0"/>
          <w:w w:val="100"/>
          <w:position w:val="0"/>
          <w:shd w:val="clear" w:color="auto" w:fill="auto"/>
          <w:lang w:val="cs-CZ" w:eastAsia="cs-CZ" w:bidi="cs-CZ"/>
        </w:rPr>
        <w:t>I.</w:t>
      </w:r>
      <w:bookmarkEnd w:id="15"/>
      <w:bookmarkEnd w:id="16"/>
      <w:bookmarkEnd w:id="18"/>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Prodej předmětu smlouvy se realizuje z důvodu, že slučující se díl pozemku tvoří jeden funkční celek s pozemky ve vlastnictví kupující.</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 hlediska provozní činnosti prodávajícího se jedná o nepotřebný majetek.</w:t>
      </w:r>
    </w:p>
    <w:p>
      <w:pPr>
        <w:pStyle w:val="Style15"/>
        <w:keepNext/>
        <w:keepLines/>
        <w:widowControl w:val="0"/>
        <w:shd w:val="clear" w:color="auto" w:fill="auto"/>
        <w:bidi w:val="0"/>
        <w:spacing w:before="0" w:line="240" w:lineRule="auto"/>
        <w:ind w:left="0" w:right="0" w:firstLine="0"/>
        <w:jc w:val="center"/>
      </w:pPr>
      <w:bookmarkStart w:id="19" w:name="bookmark19"/>
      <w:bookmarkStart w:id="20" w:name="bookmark20"/>
      <w:bookmarkStart w:id="21" w:name="bookmark21"/>
      <w:bookmarkStart w:id="22" w:name="bookmark22"/>
      <w:r>
        <w:rPr>
          <w:color w:val="000000"/>
          <w:spacing w:val="0"/>
          <w:w w:val="100"/>
          <w:position w:val="0"/>
          <w:shd w:val="clear" w:color="auto" w:fill="auto"/>
          <w:lang w:val="cs-CZ" w:eastAsia="cs-CZ" w:bidi="cs-CZ"/>
        </w:rPr>
        <w:t>I</w:t>
      </w:r>
      <w:bookmarkEnd w:id="21"/>
      <w:r>
        <w:rPr>
          <w:color w:val="000000"/>
          <w:spacing w:val="0"/>
          <w:w w:val="100"/>
          <w:position w:val="0"/>
          <w:shd w:val="clear" w:color="auto" w:fill="auto"/>
          <w:lang w:val="cs-CZ" w:eastAsia="cs-CZ" w:bidi="cs-CZ"/>
        </w:rPr>
        <w:t>II.</w:t>
      </w:r>
      <w:bookmarkEnd w:id="19"/>
      <w:bookmarkEnd w:id="20"/>
      <w:bookmarkEnd w:id="22"/>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Prodávající prodává předmět smlouvy za dohodnutou kupní cenu a kupující jej za níže uvedenou cenu kupuje do svého výlučného vlastnictví.</w:t>
      </w:r>
    </w:p>
    <w:p>
      <w:pPr>
        <w:pStyle w:val="Style15"/>
        <w:keepNext/>
        <w:keepLines/>
        <w:widowControl w:val="0"/>
        <w:shd w:val="clear" w:color="auto" w:fill="auto"/>
        <w:bidi w:val="0"/>
        <w:spacing w:before="0" w:line="240" w:lineRule="auto"/>
        <w:ind w:left="0" w:right="0" w:firstLine="0"/>
        <w:jc w:val="cente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I</w:t>
      </w:r>
      <w:bookmarkEnd w:id="25"/>
      <w:r>
        <w:rPr>
          <w:color w:val="000000"/>
          <w:spacing w:val="0"/>
          <w:w w:val="100"/>
          <w:position w:val="0"/>
          <w:shd w:val="clear" w:color="auto" w:fill="auto"/>
          <w:lang w:val="cs-CZ" w:eastAsia="cs-CZ" w:bidi="cs-CZ"/>
        </w:rPr>
        <w:t>V.</w:t>
      </w:r>
      <w:bookmarkEnd w:id="23"/>
      <w:bookmarkEnd w:id="24"/>
      <w:bookmarkEnd w:id="26"/>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Kupní cena předmětu smlouvy byla stanovena v souladu s platnými cenovými předpisy na základě znaleckého posudku č. 6169-39-9/25 ze dne 25.11.2025 vypracovaného soudním znalcem</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uzavírají dohodu, že kupní cena předmětu smlouvy činí celkem </w:t>
      </w:r>
      <w:r>
        <w:rPr>
          <w:b/>
          <w:bCs/>
          <w:color w:val="000000"/>
          <w:spacing w:val="0"/>
          <w:w w:val="100"/>
          <w:position w:val="0"/>
          <w:shd w:val="clear" w:color="auto" w:fill="auto"/>
          <w:lang w:val="cs-CZ" w:eastAsia="cs-CZ" w:bidi="cs-CZ"/>
        </w:rPr>
        <w:t xml:space="preserve">63.380 Kč </w:t>
      </w:r>
      <w:r>
        <w:rPr>
          <w:color w:val="000000"/>
          <w:spacing w:val="0"/>
          <w:w w:val="100"/>
          <w:position w:val="0"/>
          <w:shd w:val="clear" w:color="auto" w:fill="auto"/>
          <w:lang w:val="cs-CZ" w:eastAsia="cs-CZ" w:bidi="cs-CZ"/>
        </w:rPr>
        <w:t>(slovy: šedesát tři tisíc tři sta osmdesát korun českých), kterou kupující uhradí na účet prodávajícího vedený u KB, a.s., č. úč. , variabilní symbol: 13552025 (číslo smlouvy) do 15 dnů od data oboustranného podpisu této smlouvy. Tato cena je shodná s cenou tržní. Při nezaplacení kupní ceny ani po písemné výzvě má právo prodávající od smlouvy písemnou formou odstoupit.</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Kupující se dále zavazuje zaplatit cenu za vypracování znaleckého posudku na ocenění předmětu</w:t>
      </w:r>
    </w:p>
    <w:p>
      <w:pPr>
        <w:pStyle w:val="Style11"/>
        <w:keepNext w:val="0"/>
        <w:keepLines w:val="0"/>
        <w:widowControl w:val="0"/>
        <w:shd w:val="clear" w:color="auto" w:fill="auto"/>
        <w:tabs>
          <w:tab w:pos="188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smlouvy (3.872 Kč), správní poplatek za vydání rozhodnutí o dělení pozemku (1.000 Kč) a správní poplatek za vklad práva do katastru nemovitostí (2.000 Kč) v celkové výši </w:t>
      </w:r>
      <w:r>
        <w:rPr>
          <w:b/>
          <w:bCs/>
          <w:color w:val="000000"/>
          <w:spacing w:val="0"/>
          <w:w w:val="100"/>
          <w:position w:val="0"/>
          <w:shd w:val="clear" w:color="auto" w:fill="auto"/>
          <w:lang w:val="cs-CZ" w:eastAsia="cs-CZ" w:bidi="cs-CZ"/>
        </w:rPr>
        <w:t xml:space="preserve">6.872 Kč </w:t>
      </w:r>
      <w:r>
        <w:rPr>
          <w:color w:val="000000"/>
          <w:spacing w:val="0"/>
          <w:w w:val="100"/>
          <w:position w:val="0"/>
          <w:shd w:val="clear" w:color="auto" w:fill="auto"/>
          <w:lang w:val="cs-CZ" w:eastAsia="cs-CZ" w:bidi="cs-CZ"/>
        </w:rPr>
        <w:t>(slovy: šest tisíc osm set sedmdesát dva korun českých), kterou uhradí do 15 dnů od oboustranného podpisu smlouvy na účet č.</w:t>
        <w:tab/>
        <w:t>, variabilní symbol: 13552025 (číslo smlouvy). Při nezaplacení nákladů, ani po</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písemné výzvě, má právo prodávající od smlouvy písemnou formou odstoupit.</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si dále sjednávají rozvazovací podmínku pro případ odmítnutí povolení vkladu vlastnického práva katastrálním úřadem tak, že právní mocí tohoto rozhodnutí zaniká účinnost této kupní smlouvy a účastníci si bez zbytečného odkladu vrátí poskytnutá plnění a ponesou si své náklady.</w:t>
      </w:r>
    </w:p>
    <w:p>
      <w:pPr>
        <w:pStyle w:val="Style15"/>
        <w:keepNext/>
        <w:keepLines/>
        <w:widowControl w:val="0"/>
        <w:shd w:val="clear" w:color="auto" w:fill="auto"/>
        <w:bidi w:val="0"/>
        <w:spacing w:before="0" w:line="240" w:lineRule="auto"/>
        <w:ind w:left="0" w:right="0" w:firstLine="0"/>
        <w:jc w:val="center"/>
      </w:pPr>
      <w:bookmarkStart w:id="27" w:name="bookmark27"/>
      <w:bookmarkStart w:id="28" w:name="bookmark28"/>
      <w:bookmarkStart w:id="29" w:name="bookmark29"/>
      <w:bookmarkStart w:id="30" w:name="bookmark30"/>
      <w:r>
        <w:rPr>
          <w:color w:val="000000"/>
          <w:spacing w:val="0"/>
          <w:w w:val="100"/>
          <w:position w:val="0"/>
          <w:shd w:val="clear" w:color="auto" w:fill="auto"/>
          <w:lang w:val="cs-CZ" w:eastAsia="cs-CZ" w:bidi="cs-CZ"/>
        </w:rPr>
        <w:t>V</w:t>
      </w:r>
      <w:bookmarkEnd w:id="29"/>
      <w:r>
        <w:rPr>
          <w:color w:val="000000"/>
          <w:spacing w:val="0"/>
          <w:w w:val="100"/>
          <w:position w:val="0"/>
          <w:shd w:val="clear" w:color="auto" w:fill="auto"/>
          <w:lang w:val="cs-CZ" w:eastAsia="cs-CZ" w:bidi="cs-CZ"/>
        </w:rPr>
        <w:t>.</w:t>
      </w:r>
      <w:bookmarkEnd w:id="27"/>
      <w:bookmarkEnd w:id="28"/>
      <w:bookmarkEnd w:id="30"/>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Prodávající prohlašuje, že na předmětu smlouvy neváznou žádné dluhy, zástavní práva nebo jiné právní povinnosti, kromě níže uvedených věcných břemen. Prodávající seznámil kupující se stavem předmětu smlouvy, který jej v tomto stavu kupuje.</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částech p. p. č. 166/1 v k. ú. Horní Jindřichov jsou zřízená věcná břemena dle rozsahů geometrických plánů. Předmět smlouvy však není těmito věcnými břemeny dotčený.</w:t>
      </w:r>
    </w:p>
    <w:p>
      <w:pPr>
        <w:pStyle w:val="Style15"/>
        <w:keepNext/>
        <w:keepLines/>
        <w:widowControl w:val="0"/>
        <w:shd w:val="clear" w:color="auto" w:fill="auto"/>
        <w:bidi w:val="0"/>
        <w:spacing w:before="0" w:line="240" w:lineRule="auto"/>
        <w:ind w:left="0" w:right="0" w:firstLine="0"/>
        <w:jc w:val="center"/>
      </w:pPr>
      <w:bookmarkStart w:id="31" w:name="bookmark31"/>
      <w:bookmarkStart w:id="32" w:name="bookmark32"/>
      <w:bookmarkStart w:id="33" w:name="bookmark33"/>
      <w:bookmarkStart w:id="34" w:name="bookmark34"/>
      <w:r>
        <w:rPr>
          <w:color w:val="000000"/>
          <w:spacing w:val="0"/>
          <w:w w:val="100"/>
          <w:position w:val="0"/>
          <w:shd w:val="clear" w:color="auto" w:fill="auto"/>
          <w:lang w:val="cs-CZ" w:eastAsia="cs-CZ" w:bidi="cs-CZ"/>
        </w:rPr>
        <w:t>V</w:t>
      </w:r>
      <w:bookmarkEnd w:id="33"/>
      <w:r>
        <w:rPr>
          <w:color w:val="000000"/>
          <w:spacing w:val="0"/>
          <w:w w:val="100"/>
          <w:position w:val="0"/>
          <w:shd w:val="clear" w:color="auto" w:fill="auto"/>
          <w:lang w:val="cs-CZ" w:eastAsia="cs-CZ" w:bidi="cs-CZ"/>
        </w:rPr>
        <w:t>I.</w:t>
      </w:r>
      <w:bookmarkEnd w:id="31"/>
      <w:bookmarkEnd w:id="32"/>
      <w:bookmarkEnd w:id="34"/>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základě ustanovení čl. 6 bodu 6.6 statutu Povodí Ohře, státního podniku, v platném znění není k této smlouvě nutný písemný souhlas zakladatele Povodí Ohře, státního podniku, tj. Ministerstva zemědělství ČR.</w:t>
      </w:r>
    </w:p>
    <w:p>
      <w:pPr>
        <w:pStyle w:val="Style15"/>
        <w:keepNext/>
        <w:keepLines/>
        <w:widowControl w:val="0"/>
        <w:shd w:val="clear" w:color="auto" w:fill="auto"/>
        <w:bidi w:val="0"/>
        <w:spacing w:before="0" w:after="0" w:line="240" w:lineRule="auto"/>
        <w:ind w:left="0" w:right="0" w:firstLine="0"/>
        <w:jc w:val="center"/>
      </w:pPr>
      <w:bookmarkStart w:id="35" w:name="bookmark35"/>
      <w:bookmarkStart w:id="36" w:name="bookmark36"/>
      <w:bookmarkStart w:id="37" w:name="bookmark37"/>
      <w:bookmarkStart w:id="38" w:name="bookmark38"/>
      <w:r>
        <w:rPr>
          <w:color w:val="000000"/>
          <w:spacing w:val="0"/>
          <w:w w:val="100"/>
          <w:position w:val="0"/>
          <w:shd w:val="clear" w:color="auto" w:fill="auto"/>
          <w:lang w:val="cs-CZ" w:eastAsia="cs-CZ" w:bidi="cs-CZ"/>
        </w:rPr>
        <w:t>V</w:t>
      </w:r>
      <w:bookmarkEnd w:id="37"/>
      <w:r>
        <w:rPr>
          <w:color w:val="000000"/>
          <w:spacing w:val="0"/>
          <w:w w:val="100"/>
          <w:position w:val="0"/>
          <w:shd w:val="clear" w:color="auto" w:fill="auto"/>
          <w:lang w:val="cs-CZ" w:eastAsia="cs-CZ" w:bidi="cs-CZ"/>
        </w:rPr>
        <w:t>II.</w:t>
      </w:r>
      <w:bookmarkEnd w:id="35"/>
      <w:bookmarkEnd w:id="36"/>
      <w:bookmarkEnd w:id="38"/>
    </w:p>
    <w:p>
      <w:pPr>
        <w:pStyle w:val="Style15"/>
        <w:keepNext/>
        <w:keepLines/>
        <w:widowControl w:val="0"/>
        <w:shd w:val="clear" w:color="auto" w:fill="auto"/>
        <w:bidi w:val="0"/>
        <w:spacing w:before="0" w:line="240" w:lineRule="auto"/>
        <w:ind w:left="0" w:right="0" w:firstLine="0"/>
        <w:jc w:val="center"/>
      </w:pPr>
      <w:bookmarkStart w:id="35" w:name="bookmark35"/>
      <w:bookmarkStart w:id="36" w:name="bookmark36"/>
      <w:bookmarkStart w:id="39" w:name="bookmark39"/>
      <w:r>
        <w:rPr>
          <w:color w:val="000000"/>
          <w:spacing w:val="0"/>
          <w:w w:val="100"/>
          <w:position w:val="0"/>
          <w:shd w:val="clear" w:color="auto" w:fill="auto"/>
          <w:lang w:val="cs-CZ" w:eastAsia="cs-CZ" w:bidi="cs-CZ"/>
        </w:rPr>
        <w:t>COMPLIANCE DOLOŽKA</w:t>
      </w:r>
      <w:bookmarkEnd w:id="35"/>
      <w:bookmarkEnd w:id="36"/>
      <w:bookmarkEnd w:id="39"/>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Kupující prohlašuje, že se seznámila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Kupující se při plnění této smlouvy zavazuje po celou dobu jejího trvání dodržovat zásady a hodnoty obsažené v uvedených dokumentech, pokud to jejich povaha umožňuje.</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val="0"/>
        <w:keepLines w:val="0"/>
        <w:widowControl w:val="0"/>
        <w:shd w:val="clear" w:color="auto" w:fill="auto"/>
        <w:bidi w:val="0"/>
        <w:spacing w:before="0" w:after="0" w:line="240" w:lineRule="auto"/>
        <w:ind w:left="0" w:right="0" w:firstLine="0"/>
        <w:jc w:val="center"/>
      </w:pPr>
      <w:bookmarkStart w:id="40" w:name="bookmark40"/>
      <w:r>
        <w:rPr>
          <w:b/>
          <w:bCs/>
          <w:color w:val="000000"/>
          <w:spacing w:val="0"/>
          <w:w w:val="100"/>
          <w:position w:val="0"/>
          <w:shd w:val="clear" w:color="auto" w:fill="auto"/>
          <w:lang w:val="cs-CZ" w:eastAsia="cs-CZ" w:bidi="cs-CZ"/>
        </w:rPr>
        <w:t>V</w:t>
      </w:r>
      <w:bookmarkEnd w:id="40"/>
      <w:r>
        <w:rPr>
          <w:b/>
          <w:bCs/>
          <w:color w:val="000000"/>
          <w:spacing w:val="0"/>
          <w:w w:val="100"/>
          <w:position w:val="0"/>
          <w:shd w:val="clear" w:color="auto" w:fill="auto"/>
          <w:lang w:val="cs-CZ" w:eastAsia="cs-CZ" w:bidi="cs-CZ"/>
        </w:rPr>
        <w:t>III.</w:t>
      </w:r>
    </w:p>
    <w:p>
      <w:pPr>
        <w:pStyle w:val="Style15"/>
        <w:keepNext/>
        <w:keepLines/>
        <w:widowControl w:val="0"/>
        <w:shd w:val="clear" w:color="auto" w:fill="auto"/>
        <w:bidi w:val="0"/>
        <w:spacing w:before="0" w:line="240" w:lineRule="auto"/>
        <w:ind w:left="0" w:right="0" w:firstLine="0"/>
        <w:jc w:val="center"/>
      </w:pPr>
      <w:bookmarkStart w:id="41" w:name="bookmark41"/>
      <w:bookmarkStart w:id="42" w:name="bookmark42"/>
      <w:bookmarkStart w:id="43" w:name="bookmark43"/>
      <w:r>
        <w:rPr>
          <w:color w:val="000000"/>
          <w:spacing w:val="0"/>
          <w:w w:val="100"/>
          <w:position w:val="0"/>
          <w:shd w:val="clear" w:color="auto" w:fill="auto"/>
          <w:lang w:val="cs-CZ" w:eastAsia="cs-CZ" w:bidi="cs-CZ"/>
        </w:rPr>
        <w:t>Ochrana a zpracování osobních údajů</w:t>
      </w:r>
      <w:bookmarkEnd w:id="41"/>
      <w:bookmarkEnd w:id="42"/>
      <w:bookmarkEnd w:id="43"/>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zpracovani-osobnich-udaju/d-1369/p1=1459</w:t>
      </w:r>
      <w:r>
        <w:fldChar w:fldCharType="end"/>
      </w:r>
      <w:r>
        <w:br w:type="page"/>
      </w:r>
    </w:p>
    <w:p>
      <w:pPr>
        <w:pStyle w:val="Style15"/>
        <w:keepNext/>
        <w:keepLines/>
        <w:widowControl w:val="0"/>
        <w:shd w:val="clear" w:color="auto" w:fill="auto"/>
        <w:bidi w:val="0"/>
        <w:spacing w:before="0" w:line="240" w:lineRule="auto"/>
        <w:ind w:left="0" w:right="0" w:firstLine="0"/>
        <w:jc w:val="center"/>
      </w:pPr>
      <w:bookmarkStart w:id="44" w:name="bookmark44"/>
      <w:bookmarkStart w:id="45" w:name="bookmark45"/>
      <w:bookmarkStart w:id="46" w:name="bookmark46"/>
      <w:bookmarkStart w:id="47" w:name="bookmark47"/>
      <w:r>
        <w:rPr>
          <w:color w:val="000000"/>
          <w:spacing w:val="0"/>
          <w:w w:val="100"/>
          <w:position w:val="0"/>
          <w:shd w:val="clear" w:color="auto" w:fill="auto"/>
          <w:lang w:val="cs-CZ" w:eastAsia="cs-CZ" w:bidi="cs-CZ"/>
        </w:rPr>
        <w:t>I</w:t>
      </w:r>
      <w:bookmarkEnd w:id="46"/>
      <w:r>
        <w:rPr>
          <w:color w:val="000000"/>
          <w:spacing w:val="0"/>
          <w:w w:val="100"/>
          <w:position w:val="0"/>
          <w:shd w:val="clear" w:color="auto" w:fill="auto"/>
          <w:lang w:val="cs-CZ" w:eastAsia="cs-CZ" w:bidi="cs-CZ"/>
        </w:rPr>
        <w:t>X.</w:t>
      </w:r>
      <w:bookmarkEnd w:id="44"/>
      <w:bookmarkEnd w:id="45"/>
      <w:bookmarkEnd w:id="47"/>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kupující, a to přeposláním zmíněného potvrzení správce registru smluv.</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nepovažují žádná ustanovení smlouvy za obchodní tajemství.</w:t>
      </w:r>
    </w:p>
    <w:p>
      <w:pPr>
        <w:pStyle w:val="Style15"/>
        <w:keepNext/>
        <w:keepLines/>
        <w:widowControl w:val="0"/>
        <w:shd w:val="clear" w:color="auto" w:fill="auto"/>
        <w:bidi w:val="0"/>
        <w:spacing w:before="0" w:line="240" w:lineRule="auto"/>
        <w:ind w:left="0" w:right="0" w:firstLine="0"/>
        <w:jc w:val="center"/>
      </w:pPr>
      <w:bookmarkStart w:id="48" w:name="bookmark48"/>
      <w:bookmarkStart w:id="49" w:name="bookmark49"/>
      <w:bookmarkStart w:id="50" w:name="bookmark50"/>
      <w:bookmarkStart w:id="51" w:name="bookmark51"/>
      <w:r>
        <w:rPr>
          <w:color w:val="000000"/>
          <w:spacing w:val="0"/>
          <w:w w:val="100"/>
          <w:position w:val="0"/>
          <w:shd w:val="clear" w:color="auto" w:fill="auto"/>
          <w:lang w:val="cs-CZ" w:eastAsia="cs-CZ" w:bidi="cs-CZ"/>
        </w:rPr>
        <w:t>X</w:t>
      </w:r>
      <w:bookmarkEnd w:id="50"/>
      <w:r>
        <w:rPr>
          <w:color w:val="000000"/>
          <w:spacing w:val="0"/>
          <w:w w:val="100"/>
          <w:position w:val="0"/>
          <w:shd w:val="clear" w:color="auto" w:fill="auto"/>
          <w:lang w:val="cs-CZ" w:eastAsia="cs-CZ" w:bidi="cs-CZ"/>
        </w:rPr>
        <w:t>.</w:t>
      </w:r>
      <w:bookmarkEnd w:id="48"/>
      <w:bookmarkEnd w:id="49"/>
      <w:bookmarkEnd w:id="51"/>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tato smlouva je platná dnem oboustranného podpisu smlouvy a účinnosti nabývá zveřejněním v Registru smluv, pokud této účinnosti dle příslušných ustanovení smlouvy nenabude později.</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Vlastnictví k předmětu smlouvy bude zapsáno po povolení vkladu do katastru nemovitostí u Katastrálního úřadu pro Ústecký kraj, Katastrálního pracoviště Rumburk.</w:t>
      </w:r>
    </w:p>
    <w:p>
      <w:pPr>
        <w:pStyle w:val="Style15"/>
        <w:keepNext/>
        <w:keepLines/>
        <w:widowControl w:val="0"/>
        <w:shd w:val="clear" w:color="auto" w:fill="auto"/>
        <w:bidi w:val="0"/>
        <w:spacing w:before="0" w:line="240" w:lineRule="auto"/>
        <w:ind w:left="0" w:right="0" w:firstLine="0"/>
        <w:jc w:val="center"/>
      </w:pPr>
      <w:bookmarkStart w:id="52" w:name="bookmark52"/>
      <w:bookmarkStart w:id="53" w:name="bookmark53"/>
      <w:bookmarkStart w:id="54" w:name="bookmark54"/>
      <w:bookmarkStart w:id="55" w:name="bookmark55"/>
      <w:r>
        <w:rPr>
          <w:color w:val="000000"/>
          <w:spacing w:val="0"/>
          <w:w w:val="100"/>
          <w:position w:val="0"/>
          <w:shd w:val="clear" w:color="auto" w:fill="auto"/>
          <w:lang w:val="cs-CZ" w:eastAsia="cs-CZ" w:bidi="cs-CZ"/>
        </w:rPr>
        <w:t>X</w:t>
      </w:r>
      <w:bookmarkEnd w:id="54"/>
      <w:r>
        <w:rPr>
          <w:color w:val="000000"/>
          <w:spacing w:val="0"/>
          <w:w w:val="100"/>
          <w:position w:val="0"/>
          <w:shd w:val="clear" w:color="auto" w:fill="auto"/>
          <w:lang w:val="cs-CZ" w:eastAsia="cs-CZ" w:bidi="cs-CZ"/>
        </w:rPr>
        <w:t>I.</w:t>
      </w:r>
      <w:bookmarkEnd w:id="52"/>
      <w:bookmarkEnd w:id="53"/>
      <w:bookmarkEnd w:id="55"/>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do katastru nemovitostí podá strana prodávající a náklady spojené s vkladem do katastru nemovitostí zaplatí strana kupující.</w:t>
      </w:r>
    </w:p>
    <w:p>
      <w:pPr>
        <w:pStyle w:val="Style15"/>
        <w:keepNext/>
        <w:keepLines/>
        <w:widowControl w:val="0"/>
        <w:shd w:val="clear" w:color="auto" w:fill="auto"/>
        <w:bidi w:val="0"/>
        <w:spacing w:before="0" w:line="240" w:lineRule="auto"/>
        <w:ind w:left="0" w:right="0" w:firstLine="0"/>
        <w:jc w:val="center"/>
      </w:pPr>
      <w:bookmarkStart w:id="56" w:name="bookmark56"/>
      <w:bookmarkStart w:id="57" w:name="bookmark57"/>
      <w:bookmarkStart w:id="58" w:name="bookmark58"/>
      <w:bookmarkStart w:id="59" w:name="bookmark59"/>
      <w:r>
        <w:rPr>
          <w:color w:val="000000"/>
          <w:spacing w:val="0"/>
          <w:w w:val="100"/>
          <w:position w:val="0"/>
          <w:shd w:val="clear" w:color="auto" w:fill="auto"/>
          <w:lang w:val="cs-CZ" w:eastAsia="cs-CZ" w:bidi="cs-CZ"/>
        </w:rPr>
        <w:t>X</w:t>
      </w:r>
      <w:bookmarkEnd w:id="58"/>
      <w:r>
        <w:rPr>
          <w:color w:val="000000"/>
          <w:spacing w:val="0"/>
          <w:w w:val="100"/>
          <w:position w:val="0"/>
          <w:shd w:val="clear" w:color="auto" w:fill="auto"/>
          <w:lang w:val="cs-CZ" w:eastAsia="cs-CZ" w:bidi="cs-CZ"/>
        </w:rPr>
        <w:t>II.</w:t>
      </w:r>
      <w:bookmarkEnd w:id="56"/>
      <w:bookmarkEnd w:id="57"/>
      <w:bookmarkEnd w:id="59"/>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Tato smlouva je vyhotovena ve 3 stejnopisech s platností originálů, přičemž prodávající a kupující obdrží každý po jednom originále a jedno vyhotovení je určeno pro potřeby katastrálního úřadu.</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po přečtení této smlouvy výslovně prohlašují, že obsah této kupní smlouvy odpovídá jejich svobodné, vážné a omylu prosté vůli. Tuto skutečnost stvrzují připojením svých vlastnoručních podpisů.</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Nestanoví-li tato smlouva jinak, řídí se práva a povinnosti obou smluvních stran zejména občanským zákoníkem.</w:t>
      </w:r>
    </w:p>
    <w:p>
      <w:pPr>
        <w:pStyle w:val="Style11"/>
        <w:keepNext w:val="0"/>
        <w:keepLines w:val="0"/>
        <w:widowControl w:val="0"/>
        <w:shd w:val="clear" w:color="auto" w:fill="auto"/>
        <w:tabs>
          <w:tab w:pos="5122" w:val="left"/>
        </w:tabs>
        <w:bidi w:val="0"/>
        <w:spacing w:before="0" w:line="240" w:lineRule="auto"/>
        <w:ind w:left="0" w:right="0" w:firstLine="0"/>
        <w:jc w:val="both"/>
      </w:pPr>
      <w:r>
        <w:rPr>
          <w:color w:val="000000"/>
          <w:spacing w:val="0"/>
          <w:w w:val="100"/>
          <w:position w:val="0"/>
          <w:shd w:val="clear" w:color="auto" w:fill="auto"/>
          <w:lang w:val="cs-CZ" w:eastAsia="cs-CZ" w:bidi="cs-CZ"/>
        </w:rPr>
        <w:t>V Chomutově dne:</w:t>
        <w:tab/>
        <w:t>V Rumburku:</w:t>
      </w:r>
    </w:p>
    <w:p>
      <w:pPr>
        <w:pStyle w:val="Style11"/>
        <w:keepNext w:val="0"/>
        <w:keepLines w:val="0"/>
        <w:widowControl w:val="0"/>
        <w:shd w:val="clear" w:color="auto" w:fill="auto"/>
        <w:tabs>
          <w:tab w:pos="5122" w:val="left"/>
        </w:tabs>
        <w:bidi w:val="0"/>
        <w:spacing w:before="0" w:after="2920" w:line="240" w:lineRule="auto"/>
        <w:ind w:left="0" w:right="0" w:firstLine="0"/>
        <w:jc w:val="both"/>
      </w:pPr>
      <w:r>
        <w:drawing>
          <wp:anchor distT="0" distB="0" distL="114300" distR="114300" simplePos="0" relativeHeight="125829378" behindDoc="0" locked="0" layoutInCell="1" allowOverlap="1">
            <wp:simplePos x="0" y="0"/>
            <wp:positionH relativeFrom="page">
              <wp:posOffset>4251325</wp:posOffset>
            </wp:positionH>
            <wp:positionV relativeFrom="paragraph">
              <wp:posOffset>1905000</wp:posOffset>
            </wp:positionV>
            <wp:extent cx="1822450" cy="173990"/>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822450" cy="173990"/>
                    </a:xfrm>
                    <a:prstGeom prst="rect"/>
                  </pic:spPr>
                </pic:pic>
              </a:graphicData>
            </a:graphic>
          </wp:anchor>
        </w:drawing>
      </w:r>
      <w:r>
        <w:rPr>
          <w:b/>
          <w:bCs/>
          <w:color w:val="000000"/>
          <w:spacing w:val="0"/>
          <w:w w:val="100"/>
          <w:position w:val="0"/>
          <w:shd w:val="clear" w:color="auto" w:fill="auto"/>
          <w:lang w:val="cs-CZ" w:eastAsia="cs-CZ" w:bidi="cs-CZ"/>
        </w:rPr>
        <w:t>Prodávající:</w:t>
        <w:tab/>
        <w:t>Kupující:</w:t>
      </w:r>
    </w:p>
    <w:p>
      <w:pPr>
        <w:pStyle w:val="Style11"/>
        <w:keepNext w:val="0"/>
        <w:keepLines w:val="0"/>
        <w:widowControl w:val="0"/>
        <w:shd w:val="clear" w:color="auto" w:fill="auto"/>
        <w:bidi w:val="0"/>
        <w:spacing w:before="0" w:line="240" w:lineRule="auto"/>
        <w:ind w:left="480" w:right="0" w:hanging="180"/>
        <w:jc w:val="both"/>
      </w:pPr>
      <w:r>
        <w:rPr>
          <w:color w:val="000000"/>
          <w:spacing w:val="0"/>
          <w:w w:val="100"/>
          <w:position w:val="0"/>
          <w:shd w:val="clear" w:color="auto" w:fill="auto"/>
          <w:lang w:val="cs-CZ" w:eastAsia="cs-CZ" w:bidi="cs-CZ"/>
        </w:rPr>
        <w:t>Povodí Ohře, státní podnik ekonomický ředitel</w:t>
      </w:r>
    </w:p>
    <w:sectPr>
      <w:footerReference w:type="default" r:id="rId7"/>
      <w:footnotePr>
        <w:pos w:val="pageBottom"/>
        <w:numFmt w:val="decimal"/>
        <w:numRestart w:val="continuous"/>
      </w:footnotePr>
      <w:pgSz w:w="11909" w:h="16838"/>
      <w:pgMar w:top="1349" w:left="1393" w:right="1385" w:bottom="1000" w:header="92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3743960</wp:posOffset>
              </wp:positionH>
              <wp:positionV relativeFrom="page">
                <wp:posOffset>10146665</wp:posOffset>
              </wp:positionV>
              <wp:extent cx="76200" cy="207010"/>
              <wp:wrapNone/>
              <wp:docPr id="3" name="Shape 3"/>
              <a:graphic xmlns:a="http://schemas.openxmlformats.org/drawingml/2006/main">
                <a:graphicData uri="http://schemas.microsoft.com/office/word/2010/wordprocessingShape">
                  <wps:wsp>
                    <wps:cNvSpPr txBox="1"/>
                    <wps:spPr>
                      <a:xfrm>
                        <a:ext cx="7620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4.80000000000001pt;margin-top:798.95000000000005pt;width:6.pt;height:16.3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jc w:val="center"/>
      <w:outlineLvl w:val="0"/>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line="197" w:lineRule="auto"/>
      <w:jc w:val="center"/>
      <w:outlineLvl w:val="1"/>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jc w:val="center"/>
    </w:pPr>
    <w:rPr>
      <w:rFonts w:ascii="Arial" w:eastAsia="Arial" w:hAnsi="Arial" w:cs="Arial"/>
      <w:b w:val="0"/>
      <w:bCs w:val="0"/>
      <w:i w:val="0"/>
      <w:iCs w:val="0"/>
      <w:smallCaps w:val="0"/>
      <w:strike w:val="0"/>
      <w:sz w:val="18"/>
      <w:szCs w:val="18"/>
      <w:u w:val="none"/>
    </w:rPr>
  </w:style>
  <w:style w:type="paragraph" w:customStyle="1" w:styleId="Style11">
    <w:name w:val="Style 11"/>
    <w:basedOn w:val="Normal"/>
    <w:link w:val="CharStyle12"/>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80"/>
      <w:jc w:val="center"/>
      <w:outlineLvl w:val="2"/>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Kupní smlouva</dc:title>
  <dc:subject/>
  <dc:creator>Nedelova</dc:creator>
  <cp:keywords/>
</cp:coreProperties>
</file>