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4C06" w14:textId="77777777" w:rsidR="00A97BEC" w:rsidRPr="002B2ADF" w:rsidRDefault="00A97BEC" w:rsidP="00A97BEC">
      <w:pPr>
        <w:jc w:val="center"/>
        <w:rPr>
          <w:b/>
          <w:sz w:val="32"/>
          <w:szCs w:val="32"/>
        </w:rPr>
      </w:pPr>
      <w:r w:rsidRPr="002B2ADF">
        <w:rPr>
          <w:b/>
          <w:sz w:val="32"/>
          <w:szCs w:val="32"/>
        </w:rPr>
        <w:t>Dohoda o narovnání</w:t>
      </w:r>
    </w:p>
    <w:p w14:paraId="48250940" w14:textId="7937DB2B" w:rsidR="00400201" w:rsidRPr="0023427C" w:rsidRDefault="00400201" w:rsidP="002B2ADF">
      <w:pPr>
        <w:spacing w:after="0" w:line="280" w:lineRule="atLeast"/>
        <w:ind w:left="375" w:right="95" w:hanging="10"/>
        <w:jc w:val="center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uzavřená níže uvedeného dne, měsíce a roku v souladu s ustanovením § 1746 odst. 2</w:t>
      </w:r>
      <w:r w:rsidR="001C742F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 a 1903 a násl.</w:t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 zákona č. 89/2012 Sb., občanský zákoník, v platném a účinném znění</w:t>
      </w:r>
    </w:p>
    <w:p w14:paraId="7D76A257" w14:textId="17E3C23C" w:rsidR="00400201" w:rsidRPr="00400201" w:rsidRDefault="00400201" w:rsidP="002B2ADF">
      <w:pPr>
        <w:spacing w:before="120" w:after="0" w:line="280" w:lineRule="atLeast"/>
        <w:ind w:left="57"/>
        <w:jc w:val="center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 </w:t>
      </w:r>
      <w:r w:rsidRPr="00400201">
        <w:rPr>
          <w:rFonts w:eastAsia="Arial" w:cstheme="minorHAnsi"/>
          <w:color w:val="000000"/>
          <w:kern w:val="2"/>
          <w:lang w:eastAsia="cs-CZ"/>
          <w14:ligatures w14:val="standardContextual"/>
        </w:rPr>
        <w:t>(dále jen „</w:t>
      </w:r>
      <w:r w:rsidRPr="00400201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Dohoda</w:t>
      </w:r>
      <w:r w:rsidRPr="00400201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“)  </w:t>
      </w:r>
    </w:p>
    <w:p w14:paraId="26AE7E6A" w14:textId="77777777" w:rsidR="00C24304" w:rsidRDefault="00C24304" w:rsidP="00A97BEC">
      <w:pPr>
        <w:jc w:val="center"/>
      </w:pPr>
    </w:p>
    <w:p w14:paraId="67A5599D" w14:textId="21857A14" w:rsidR="00A97BEC" w:rsidRPr="00E055BE" w:rsidRDefault="00A97BEC" w:rsidP="00E055BE">
      <w:pPr>
        <w:pStyle w:val="Bezmezer"/>
        <w:spacing w:line="276" w:lineRule="auto"/>
        <w:rPr>
          <w:b/>
        </w:rPr>
      </w:pPr>
      <w:r w:rsidRPr="00E055BE">
        <w:rPr>
          <w:b/>
        </w:rPr>
        <w:t xml:space="preserve">Česká republika </w:t>
      </w:r>
      <w:r w:rsidR="00400201">
        <w:rPr>
          <w:b/>
        </w:rPr>
        <w:t>-</w:t>
      </w:r>
      <w:r w:rsidRPr="00E055BE">
        <w:rPr>
          <w:b/>
        </w:rPr>
        <w:t xml:space="preserve"> Ministerstvo práce a sociálních věcí</w:t>
      </w:r>
    </w:p>
    <w:p w14:paraId="4D6BBCC4" w14:textId="15D1A304" w:rsidR="00A97BEC" w:rsidRDefault="00DC40B5" w:rsidP="00E055BE">
      <w:pPr>
        <w:pStyle w:val="Bezmezer"/>
        <w:spacing w:line="276" w:lineRule="auto"/>
      </w:pPr>
      <w:r>
        <w:t>s</w:t>
      </w:r>
      <w:r w:rsidR="00A97BEC" w:rsidRPr="00A97BEC">
        <w:t>e sídlem: Na Poříčním právu</w:t>
      </w:r>
      <w:r w:rsidR="00A97BEC">
        <w:t xml:space="preserve"> </w:t>
      </w:r>
      <w:r w:rsidR="006B0D29">
        <w:t xml:space="preserve">1/376, </w:t>
      </w:r>
      <w:r w:rsidR="00A97BEC" w:rsidRPr="00A97BEC">
        <w:t>128</w:t>
      </w:r>
      <w:r w:rsidR="00400201">
        <w:t> </w:t>
      </w:r>
      <w:r w:rsidR="00A97BEC" w:rsidRPr="00A97BEC">
        <w:t>0</w:t>
      </w:r>
      <w:r w:rsidR="00400201">
        <w:t>0 Praha 2</w:t>
      </w:r>
    </w:p>
    <w:p w14:paraId="39359826" w14:textId="77777777" w:rsidR="00A97BEC" w:rsidRDefault="00A97BEC" w:rsidP="00E055BE">
      <w:pPr>
        <w:pStyle w:val="Bezmezer"/>
        <w:spacing w:line="276" w:lineRule="auto"/>
      </w:pPr>
      <w:r>
        <w:t>IČO: 00551023</w:t>
      </w:r>
    </w:p>
    <w:p w14:paraId="581AC7B0" w14:textId="3E137775" w:rsidR="00A97BEC" w:rsidRDefault="00A97BEC" w:rsidP="00E055BE">
      <w:pPr>
        <w:pStyle w:val="Bezmezer"/>
        <w:spacing w:line="276" w:lineRule="auto"/>
      </w:pPr>
      <w:r>
        <w:t>zastoupen</w:t>
      </w:r>
      <w:r w:rsidR="007C39A2">
        <w:t>á</w:t>
      </w:r>
      <w:r>
        <w:t>:</w:t>
      </w:r>
      <w:r w:rsidR="00D530C3" w:rsidRPr="00D530C3">
        <w:t xml:space="preserve"> </w:t>
      </w:r>
      <w:r w:rsidR="00400201">
        <w:t xml:space="preserve">Ing. Ladou Hlaváčkovou, ředitelkou odboru řízení projektů </w:t>
      </w:r>
    </w:p>
    <w:p w14:paraId="166B9BA2" w14:textId="26679FF4" w:rsidR="004A398A" w:rsidRDefault="004A398A" w:rsidP="002B2ADF">
      <w:pPr>
        <w:pStyle w:val="Bezmezer"/>
        <w:spacing w:before="60" w:line="276" w:lineRule="auto"/>
      </w:pPr>
      <w:r>
        <w:t>(dále jen „</w:t>
      </w:r>
      <w:r w:rsidR="00400201">
        <w:rPr>
          <w:b/>
          <w:bCs/>
        </w:rPr>
        <w:t>O</w:t>
      </w:r>
      <w:r w:rsidRPr="00852F58">
        <w:rPr>
          <w:b/>
          <w:bCs/>
        </w:rPr>
        <w:t>bjednatel</w:t>
      </w:r>
      <w:r>
        <w:t>“)</w:t>
      </w:r>
    </w:p>
    <w:p w14:paraId="77F2D954" w14:textId="19609770" w:rsidR="00A97BEC" w:rsidRPr="0023427C" w:rsidRDefault="00A97BEC" w:rsidP="0023427C">
      <w:pPr>
        <w:spacing w:before="360" w:after="360"/>
      </w:pPr>
      <w:r>
        <w:t>a</w:t>
      </w:r>
    </w:p>
    <w:p w14:paraId="1AB7B1EB" w14:textId="2BCC3057" w:rsidR="00175426" w:rsidRPr="0037373C" w:rsidRDefault="00E47A03" w:rsidP="00175426">
      <w:pPr>
        <w:pStyle w:val="Bezmezer"/>
        <w:spacing w:line="276" w:lineRule="auto"/>
        <w:rPr>
          <w:b/>
        </w:rPr>
      </w:pPr>
      <w:r w:rsidRPr="0037373C">
        <w:rPr>
          <w:b/>
        </w:rPr>
        <w:t>DataSentics, a.s</w:t>
      </w:r>
    </w:p>
    <w:p w14:paraId="79D894C2" w14:textId="7EA042FD" w:rsidR="00175426" w:rsidRPr="0037373C" w:rsidRDefault="00DC40B5" w:rsidP="00175426">
      <w:pPr>
        <w:pStyle w:val="Bezmezer"/>
        <w:spacing w:line="276" w:lineRule="auto"/>
      </w:pPr>
      <w:r w:rsidRPr="0037373C">
        <w:t>s</w:t>
      </w:r>
      <w:r w:rsidR="00A97BEC" w:rsidRPr="0037373C">
        <w:t xml:space="preserve">e sídlem: </w:t>
      </w:r>
      <w:r w:rsidR="00E47A03" w:rsidRPr="0037373C">
        <w:t>Washingtonova 1599/17, Nové Město, 110 00 Praha 1</w:t>
      </w:r>
    </w:p>
    <w:p w14:paraId="6B509EC9" w14:textId="3A196B03" w:rsidR="00A97BEC" w:rsidRPr="0037373C" w:rsidRDefault="00A97BEC" w:rsidP="00E055BE">
      <w:pPr>
        <w:pStyle w:val="Bezmezer"/>
        <w:spacing w:line="276" w:lineRule="auto"/>
      </w:pPr>
      <w:r w:rsidRPr="0037373C">
        <w:t xml:space="preserve">IČO: </w:t>
      </w:r>
      <w:r w:rsidR="00E47A03" w:rsidRPr="0037373C">
        <w:t>05355541</w:t>
      </w:r>
    </w:p>
    <w:p w14:paraId="1F947762" w14:textId="02D00577" w:rsidR="00E47A03" w:rsidRPr="0037373C" w:rsidRDefault="00E47A03" w:rsidP="00E055BE">
      <w:pPr>
        <w:pStyle w:val="Bezmezer"/>
        <w:spacing w:line="276" w:lineRule="auto"/>
      </w:pPr>
      <w:r w:rsidRPr="0037373C">
        <w:t>DIČ: cz05355541</w:t>
      </w:r>
    </w:p>
    <w:p w14:paraId="69569050" w14:textId="436C3191" w:rsidR="00B44A89" w:rsidRPr="0037373C" w:rsidRDefault="00852F58" w:rsidP="0016179B">
      <w:pPr>
        <w:pStyle w:val="Bezmezer"/>
        <w:spacing w:line="276" w:lineRule="auto"/>
      </w:pPr>
      <w:r w:rsidRPr="0037373C">
        <w:t>z</w:t>
      </w:r>
      <w:r w:rsidR="006B0D29" w:rsidRPr="0037373C">
        <w:t xml:space="preserve">astoupena: </w:t>
      </w:r>
      <w:r w:rsidR="00E47A03" w:rsidRPr="0037373C">
        <w:t>Ing. Petrem Bednaříkem, členem představenstva</w:t>
      </w:r>
    </w:p>
    <w:p w14:paraId="088DF5FE" w14:textId="18F28BDA" w:rsidR="004A398A" w:rsidRPr="0037373C" w:rsidRDefault="004A398A" w:rsidP="002B2ADF">
      <w:pPr>
        <w:pStyle w:val="Bezmezer"/>
        <w:spacing w:before="60" w:line="276" w:lineRule="auto"/>
      </w:pPr>
      <w:r w:rsidRPr="0037373C">
        <w:t>(dále jen „</w:t>
      </w:r>
      <w:r w:rsidR="00400201" w:rsidRPr="0037373C">
        <w:rPr>
          <w:b/>
          <w:bCs/>
        </w:rPr>
        <w:t>P</w:t>
      </w:r>
      <w:r w:rsidRPr="0037373C">
        <w:rPr>
          <w:b/>
          <w:bCs/>
        </w:rPr>
        <w:t>oskytovatel</w:t>
      </w:r>
      <w:r w:rsidRPr="0037373C">
        <w:t>“)</w:t>
      </w:r>
    </w:p>
    <w:p w14:paraId="180725A5" w14:textId="1D6A13FA" w:rsidR="00400201" w:rsidRPr="0023427C" w:rsidRDefault="00400201" w:rsidP="002B2ADF">
      <w:pPr>
        <w:spacing w:before="240" w:after="0" w:line="280" w:lineRule="atLeast"/>
        <w:jc w:val="both"/>
        <w:rPr>
          <w:rFonts w:eastAsia="Arial" w:cstheme="minorHAnsi"/>
          <w:color w:val="000000"/>
          <w:kern w:val="2"/>
          <w:lang w:eastAsia="cs-CZ"/>
          <w14:ligatures w14:val="standardContextual"/>
        </w:rPr>
      </w:pPr>
      <w:r w:rsidRPr="0037373C">
        <w:rPr>
          <w:rFonts w:eastAsia="Arial" w:cstheme="minorHAnsi"/>
          <w:color w:val="000000"/>
          <w:kern w:val="2"/>
          <w:lang w:eastAsia="cs-CZ"/>
          <w14:ligatures w14:val="standardContextual"/>
        </w:rPr>
        <w:t>(Objednatel a Poskytovatel jsou dále v této Dohodě také společně označovány jako „</w:t>
      </w:r>
      <w:r w:rsidRPr="0037373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Strany</w:t>
      </w:r>
      <w:r w:rsidRPr="0037373C">
        <w:rPr>
          <w:rFonts w:eastAsia="Arial" w:cstheme="minorHAnsi"/>
          <w:color w:val="000000"/>
          <w:kern w:val="2"/>
          <w:lang w:eastAsia="cs-CZ"/>
          <w14:ligatures w14:val="standardContextual"/>
        </w:rPr>
        <w:t>“</w:t>
      </w:r>
      <w:r w:rsidRP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 xml:space="preserve"> </w:t>
      </w:r>
      <w:r w:rsid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br/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>a jednotlivě jako „</w:t>
      </w:r>
      <w:r w:rsidRPr="0023427C">
        <w:rPr>
          <w:rFonts w:eastAsia="Arial" w:cstheme="minorHAnsi"/>
          <w:b/>
          <w:color w:val="000000"/>
          <w:kern w:val="2"/>
          <w:lang w:eastAsia="cs-CZ"/>
          <w14:ligatures w14:val="standardContextual"/>
        </w:rPr>
        <w:t>Strana</w:t>
      </w:r>
      <w:r w:rsidRPr="0023427C">
        <w:rPr>
          <w:rFonts w:eastAsia="Arial" w:cstheme="minorHAnsi"/>
          <w:color w:val="000000"/>
          <w:kern w:val="2"/>
          <w:lang w:eastAsia="cs-CZ"/>
          <w14:ligatures w14:val="standardContextual"/>
        </w:rPr>
        <w:t xml:space="preserve">“) </w:t>
      </w:r>
    </w:p>
    <w:p w14:paraId="32A9DD50" w14:textId="77777777" w:rsidR="00B8383F" w:rsidRPr="0037373C" w:rsidRDefault="00225E67" w:rsidP="002B2ADF">
      <w:pPr>
        <w:spacing w:before="600" w:after="120"/>
        <w:jc w:val="center"/>
        <w:rPr>
          <w:b/>
          <w:bCs/>
        </w:rPr>
      </w:pPr>
      <w:r w:rsidRPr="0037373C">
        <w:rPr>
          <w:b/>
          <w:bCs/>
        </w:rPr>
        <w:t>I.</w:t>
      </w:r>
    </w:p>
    <w:p w14:paraId="046FA5F9" w14:textId="470CEC6D" w:rsidR="00C9312F" w:rsidRDefault="00C9312F" w:rsidP="00A85926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</w:pPr>
      <w:r>
        <w:t>Strany uzavřely dne</w:t>
      </w:r>
      <w:r w:rsidR="00A85926">
        <w:t xml:space="preserve"> 25. 11. 2024</w:t>
      </w:r>
      <w:r>
        <w:t xml:space="preserve"> Smlouvu o poskytování </w:t>
      </w:r>
      <w:r w:rsidR="00A85926">
        <w:t xml:space="preserve">konzultačních služeb, na základě které se Poskytovatel zavázal poskytovat Objednateli </w:t>
      </w:r>
      <w:r w:rsidR="00A85926" w:rsidRPr="00A85926">
        <w:t>konzultační služb</w:t>
      </w:r>
      <w:r w:rsidR="00A85926">
        <w:t xml:space="preserve">y </w:t>
      </w:r>
      <w:r w:rsidR="00A85926" w:rsidRPr="00A85926">
        <w:t xml:space="preserve">v oblasti tvorby nástrojů nebo modelů v prostředí </w:t>
      </w:r>
      <w:proofErr w:type="spellStart"/>
      <w:r w:rsidR="00A85926" w:rsidRPr="00A85926">
        <w:t>Pyspark</w:t>
      </w:r>
      <w:proofErr w:type="spellEnd"/>
      <w:r w:rsidR="00A85926" w:rsidRPr="00A85926">
        <w:t xml:space="preserve"> vznikajících na platformě Databricks, příp. lokálně</w:t>
      </w:r>
      <w:r w:rsidR="00A85926">
        <w:t xml:space="preserve">, a to na základě objednávek ze strany Objednatele. </w:t>
      </w:r>
    </w:p>
    <w:p w14:paraId="4A5825EF" w14:textId="4EA0E1E2" w:rsidR="00F87912" w:rsidRPr="0037373C" w:rsidRDefault="00225E67" w:rsidP="00A85926">
      <w:pPr>
        <w:pStyle w:val="Odstavecseseznamem"/>
        <w:numPr>
          <w:ilvl w:val="0"/>
          <w:numId w:val="1"/>
        </w:numPr>
        <w:ind w:left="357" w:hanging="357"/>
        <w:contextualSpacing w:val="0"/>
        <w:jc w:val="both"/>
      </w:pPr>
      <w:r w:rsidRPr="0037373C">
        <w:t xml:space="preserve">Strany </w:t>
      </w:r>
      <w:r w:rsidR="002B2ADF" w:rsidRPr="0037373C">
        <w:t>s</w:t>
      </w:r>
      <w:r w:rsidRPr="0037373C">
        <w:t xml:space="preserve">hodně </w:t>
      </w:r>
      <w:r w:rsidR="00E47A03" w:rsidRPr="0037373C">
        <w:t>prohlašují, že</w:t>
      </w:r>
      <w:r w:rsidR="00400201" w:rsidRPr="0037373C">
        <w:t xml:space="preserve"> </w:t>
      </w:r>
      <w:r w:rsidRPr="0037373C">
        <w:t xml:space="preserve">na základě </w:t>
      </w:r>
      <w:bookmarkStart w:id="0" w:name="_Hlk211335510"/>
      <w:r w:rsidR="000C0057" w:rsidRPr="0037373C">
        <w:t>objednávky</w:t>
      </w:r>
      <w:r w:rsidR="00C9312F">
        <w:t xml:space="preserve"> služeb a návrhu řešení</w:t>
      </w:r>
      <w:r w:rsidR="000C0057" w:rsidRPr="0037373C">
        <w:t xml:space="preserve"> ze dne </w:t>
      </w:r>
      <w:r w:rsidR="00E47A03" w:rsidRPr="0037373C">
        <w:t>12</w:t>
      </w:r>
      <w:r w:rsidR="000C0057" w:rsidRPr="0037373C">
        <w:t xml:space="preserve">. </w:t>
      </w:r>
      <w:r w:rsidR="00E47A03" w:rsidRPr="0037373C">
        <w:t>2.</w:t>
      </w:r>
      <w:r w:rsidR="000C0057" w:rsidRPr="0037373C">
        <w:t xml:space="preserve"> 20</w:t>
      </w:r>
      <w:r w:rsidR="00BE2424" w:rsidRPr="0037373C">
        <w:t>2</w:t>
      </w:r>
      <w:r w:rsidR="00175426" w:rsidRPr="0037373C">
        <w:t>5</w:t>
      </w:r>
      <w:bookmarkEnd w:id="0"/>
      <w:r w:rsidR="00400201" w:rsidRPr="0037373C">
        <w:t>,</w:t>
      </w:r>
      <w:r w:rsidR="001833FA" w:rsidRPr="0037373C">
        <w:t xml:space="preserve"> </w:t>
      </w:r>
      <w:r w:rsidR="008B3E4E" w:rsidRPr="0037373C">
        <w:t>(dále</w:t>
      </w:r>
      <w:r w:rsidR="00C9312F">
        <w:t xml:space="preserve"> také</w:t>
      </w:r>
      <w:r w:rsidR="008B3E4E" w:rsidRPr="0037373C">
        <w:t xml:space="preserve"> jen „</w:t>
      </w:r>
      <w:r w:rsidR="00400201" w:rsidRPr="0037373C">
        <w:rPr>
          <w:b/>
          <w:bCs/>
        </w:rPr>
        <w:t>O</w:t>
      </w:r>
      <w:r w:rsidR="000C0057" w:rsidRPr="0037373C">
        <w:rPr>
          <w:b/>
          <w:bCs/>
        </w:rPr>
        <w:t>bjednávka</w:t>
      </w:r>
      <w:r w:rsidR="008B3E4E" w:rsidRPr="0037373C">
        <w:t>“)</w:t>
      </w:r>
      <w:r w:rsidR="0023427C" w:rsidRPr="0037373C">
        <w:t xml:space="preserve"> byly ze strany Poskytovatele pro potřeby Objednatele poskytnuty služby dle specifikace uvedené v Objednávce. </w:t>
      </w:r>
      <w:r w:rsidR="00F87912" w:rsidRPr="0037373C">
        <w:t xml:space="preserve">V důsledku pochybení </w:t>
      </w:r>
      <w:r w:rsidR="0023427C" w:rsidRPr="0037373C">
        <w:t xml:space="preserve">Objednatele </w:t>
      </w:r>
      <w:r w:rsidR="00F87912" w:rsidRPr="0037373C">
        <w:t>nebyla Objednávka v souladu se zákonem</w:t>
      </w:r>
      <w:r w:rsidR="003B0493" w:rsidRPr="0037373C">
        <w:t xml:space="preserve"> č. 340/2015 Sb., o</w:t>
      </w:r>
      <w:r w:rsidR="002B2ADF" w:rsidRPr="0037373C">
        <w:t xml:space="preserve"> </w:t>
      </w:r>
      <w:r w:rsidR="003B0493" w:rsidRPr="0037373C">
        <w:t>zvláštních podmínkách účinnosti některých smluv, uveřejňování těchto smluv a o registru smluv (zákon o registru smluv), ve znění pozdějších předpisů (dále jen „</w:t>
      </w:r>
      <w:r w:rsidR="003B0493" w:rsidRPr="0037373C">
        <w:rPr>
          <w:b/>
          <w:bCs/>
        </w:rPr>
        <w:t>Zákon o registru smluv</w:t>
      </w:r>
      <w:r w:rsidR="003B0493" w:rsidRPr="0037373C">
        <w:t>“)</w:t>
      </w:r>
      <w:r w:rsidR="001C742F">
        <w:t>,</w:t>
      </w:r>
      <w:r w:rsidR="0023427C" w:rsidRPr="0037373C">
        <w:t xml:space="preserve"> </w:t>
      </w:r>
      <w:r w:rsidR="002B2ADF" w:rsidRPr="0037373C">
        <w:t>uveřejněna</w:t>
      </w:r>
      <w:r w:rsidR="001C742F">
        <w:t xml:space="preserve"> v registru smluv</w:t>
      </w:r>
      <w:r w:rsidR="002B2ADF" w:rsidRPr="0037373C">
        <w:t xml:space="preserve"> </w:t>
      </w:r>
      <w:r w:rsidR="003B0493" w:rsidRPr="0037373C">
        <w:t xml:space="preserve">a nenabyla tak účinnosti. </w:t>
      </w:r>
    </w:p>
    <w:p w14:paraId="1188FDD4" w14:textId="77777777" w:rsidR="00A85926" w:rsidRDefault="00A85926">
      <w:pPr>
        <w:rPr>
          <w:b/>
          <w:bCs/>
        </w:rPr>
      </w:pPr>
      <w:r>
        <w:rPr>
          <w:b/>
          <w:bCs/>
        </w:rPr>
        <w:br w:type="page"/>
      </w:r>
    </w:p>
    <w:p w14:paraId="11EDE44A" w14:textId="3C93EA1C" w:rsidR="00225E67" w:rsidRPr="00400201" w:rsidRDefault="00225E67" w:rsidP="002B2ADF">
      <w:pPr>
        <w:spacing w:before="240" w:after="120"/>
        <w:jc w:val="center"/>
        <w:rPr>
          <w:b/>
          <w:bCs/>
        </w:rPr>
      </w:pPr>
      <w:r w:rsidRPr="00400201">
        <w:rPr>
          <w:b/>
          <w:bCs/>
        </w:rPr>
        <w:lastRenderedPageBreak/>
        <w:t>II.</w:t>
      </w:r>
    </w:p>
    <w:p w14:paraId="7370E258" w14:textId="451E65DD" w:rsidR="003B0493" w:rsidRPr="0037373C" w:rsidRDefault="003B0493" w:rsidP="0037373C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</w:pPr>
      <w:r w:rsidRPr="003B0493">
        <w:t>Mezi Stranam</w:t>
      </w:r>
      <w:r w:rsidR="002B2ADF">
        <w:t>i</w:t>
      </w:r>
      <w:r w:rsidRPr="003B0493">
        <w:t xml:space="preserve"> je nesporné, že </w:t>
      </w:r>
      <w:r>
        <w:t xml:space="preserve">Poskytovatel na </w:t>
      </w:r>
      <w:r w:rsidRPr="0037373C">
        <w:t xml:space="preserve">základě Objednávky poskytl Objednateli řádně a včas služby spojené </w:t>
      </w:r>
      <w:r w:rsidR="00E47A03" w:rsidRPr="0037373C">
        <w:t xml:space="preserve">s požadavkem na posouzení schématu Informační </w:t>
      </w:r>
      <w:proofErr w:type="gramStart"/>
      <w:r w:rsidR="00E47A03" w:rsidRPr="0037373C">
        <w:t xml:space="preserve">základny  </w:t>
      </w:r>
      <w:r w:rsidRPr="0037373C">
        <w:t>v</w:t>
      </w:r>
      <w:proofErr w:type="gramEnd"/>
      <w:r w:rsidRPr="0037373C">
        <w:t xml:space="preserve"> rámci realizace projektu </w:t>
      </w:r>
      <w:r w:rsidR="001C742F">
        <w:t>s názvem „</w:t>
      </w:r>
      <w:r w:rsidR="00E47A03" w:rsidRPr="0037373C">
        <w:rPr>
          <w:rFonts w:ascii="Calibri" w:hAnsi="Calibri" w:cs="Calibri"/>
          <w:lang w:eastAsia="cs-CZ"/>
        </w:rPr>
        <w:t>Zkvalitnění informační základny zajištující dostupnost genderově specifických dat pro analytickou činnost v oblasti sociálního pojištění</w:t>
      </w:r>
      <w:r w:rsidR="001C742F">
        <w:rPr>
          <w:rFonts w:ascii="Calibri" w:hAnsi="Calibri" w:cs="Calibri"/>
          <w:lang w:eastAsia="cs-CZ"/>
        </w:rPr>
        <w:t>“, reg. č.</w:t>
      </w:r>
      <w:r w:rsidR="00E47A03" w:rsidRPr="0037373C">
        <w:rPr>
          <w:rFonts w:ascii="Calibri" w:hAnsi="Calibri" w:cs="Calibri"/>
          <w:lang w:eastAsia="cs-CZ"/>
        </w:rPr>
        <w:t xml:space="preserve"> CZ.03.01.02/00/22_013/0001225</w:t>
      </w:r>
      <w:r w:rsidRPr="0037373C">
        <w:t>, avšak bez existence právního titulu pro jejich poskytnutí.</w:t>
      </w:r>
    </w:p>
    <w:p w14:paraId="5AA1E61D" w14:textId="3A369AE3" w:rsidR="0023427C" w:rsidRPr="00F46F97" w:rsidRDefault="003B0493" w:rsidP="00F46F97">
      <w:pPr>
        <w:pStyle w:val="Odstavecseseznamem"/>
        <w:numPr>
          <w:ilvl w:val="0"/>
          <w:numId w:val="5"/>
        </w:numPr>
        <w:spacing w:before="240"/>
        <w:ind w:left="284" w:hanging="284"/>
        <w:contextualSpacing w:val="0"/>
        <w:jc w:val="both"/>
      </w:pPr>
      <w:r w:rsidRPr="003B0493">
        <w:t xml:space="preserve">Mezi Stranami je </w:t>
      </w:r>
      <w:r>
        <w:t xml:space="preserve">dále </w:t>
      </w:r>
      <w:r w:rsidRPr="003B0493">
        <w:t xml:space="preserve">nesporné, že Objednatel za </w:t>
      </w:r>
      <w:r w:rsidR="0023427C">
        <w:t xml:space="preserve">řádně a včas poskytnuté služby </w:t>
      </w:r>
      <w:r w:rsidRPr="003B0493">
        <w:t>zaplatil Poskytovateli odměnu</w:t>
      </w:r>
      <w:r w:rsidR="00F46F97">
        <w:t xml:space="preserve"> ve výši stanovené </w:t>
      </w:r>
      <w:r w:rsidR="00F46F97" w:rsidRPr="0037373C">
        <w:t xml:space="preserve">v Objednávce, tj.  </w:t>
      </w:r>
      <w:r w:rsidR="00E47A03" w:rsidRPr="0037373C">
        <w:t>57 625</w:t>
      </w:r>
      <w:r w:rsidR="00F46F97" w:rsidRPr="0037373C">
        <w:t>,00 Kč bez DPH</w:t>
      </w:r>
      <w:r w:rsidR="00F46F97">
        <w:t xml:space="preserve">, a to na základě daňového dokladu </w:t>
      </w:r>
      <w:r w:rsidR="001C742F">
        <w:t xml:space="preserve">č. </w:t>
      </w:r>
      <w:r w:rsidR="00C9312F">
        <w:t>04250001,</w:t>
      </w:r>
      <w:r w:rsidR="001C742F">
        <w:t xml:space="preserve"> </w:t>
      </w:r>
      <w:r w:rsidR="00F46F97">
        <w:t>vystaveného Poskytovatelem</w:t>
      </w:r>
      <w:r w:rsidR="001C742F">
        <w:t xml:space="preserve"> dne </w:t>
      </w:r>
      <w:r w:rsidR="00C9312F">
        <w:t>1. 4. 2025</w:t>
      </w:r>
      <w:r w:rsidR="0037373C">
        <w:t xml:space="preserve">. </w:t>
      </w:r>
    </w:p>
    <w:p w14:paraId="6B644BEC" w14:textId="5C395FC5" w:rsidR="0023427C" w:rsidRPr="003B0493" w:rsidRDefault="0023427C" w:rsidP="002B2ADF">
      <w:pPr>
        <w:pStyle w:val="Odstavecseseznamem"/>
        <w:numPr>
          <w:ilvl w:val="0"/>
          <w:numId w:val="5"/>
        </w:numPr>
        <w:spacing w:before="240"/>
        <w:ind w:left="284" w:hanging="284"/>
        <w:contextualSpacing w:val="0"/>
        <w:jc w:val="both"/>
      </w:pPr>
      <w:r>
        <w:t xml:space="preserve">Strany sjednávají, že </w:t>
      </w:r>
      <w:r w:rsidR="002B2ADF">
        <w:t xml:space="preserve">se </w:t>
      </w:r>
      <w:r>
        <w:t>zaplacením</w:t>
      </w:r>
      <w:r w:rsidR="002B2ADF">
        <w:t xml:space="preserve"> odměny</w:t>
      </w:r>
      <w:r>
        <w:t xml:space="preserve"> dle odst. </w:t>
      </w:r>
      <w:r w:rsidR="00F46F97">
        <w:t>2</w:t>
      </w:r>
      <w:r>
        <w:t xml:space="preserve"> tohoto článku Dohody</w:t>
      </w:r>
      <w:r w:rsidR="002B2ADF">
        <w:t xml:space="preserve"> Poskytovateli</w:t>
      </w:r>
      <w:r>
        <w:t xml:space="preserve"> </w:t>
      </w:r>
      <w:r w:rsidR="002B2ADF">
        <w:t xml:space="preserve">je spojeno </w:t>
      </w:r>
      <w:r w:rsidRPr="0023427C">
        <w:t>narovnán</w:t>
      </w:r>
      <w:r w:rsidR="002B2ADF">
        <w:t>í</w:t>
      </w:r>
      <w:r>
        <w:t xml:space="preserve"> </w:t>
      </w:r>
      <w:r w:rsidRPr="0023427C">
        <w:t>práv a povinnost</w:t>
      </w:r>
      <w:r w:rsidR="002B2ADF">
        <w:t>í</w:t>
      </w:r>
      <w:r w:rsidRPr="0023427C">
        <w:t xml:space="preserve"> mezi Objednatelem a Poskytovatelem, je</w:t>
      </w:r>
      <w:r w:rsidR="002B2ADF">
        <w:t>ho</w:t>
      </w:r>
      <w:r w:rsidRPr="0023427C">
        <w:t xml:space="preserve">ž potřeba vznikla v důsledku poskytnutí služeb </w:t>
      </w:r>
      <w:r w:rsidR="002B2ADF">
        <w:t xml:space="preserve">Objednateli na základě </w:t>
      </w:r>
      <w:r w:rsidRPr="0023427C">
        <w:t>Objedn</w:t>
      </w:r>
      <w:r w:rsidR="002B2ADF">
        <w:t xml:space="preserve">ávky </w:t>
      </w:r>
      <w:r w:rsidRPr="0023427C">
        <w:t>bez existence</w:t>
      </w:r>
      <w:r w:rsidR="002B2ADF">
        <w:t xml:space="preserve"> právního titulu </w:t>
      </w:r>
      <w:r w:rsidR="002B2ADF" w:rsidRPr="002B2ADF">
        <w:t>pro jejich poskytnutí</w:t>
      </w:r>
      <w:r w:rsidR="002B2ADF">
        <w:t>.</w:t>
      </w:r>
    </w:p>
    <w:p w14:paraId="2F8973D3" w14:textId="77777777" w:rsidR="00225E67" w:rsidRPr="0023427C" w:rsidRDefault="00225E67" w:rsidP="00BD47DA">
      <w:pPr>
        <w:jc w:val="center"/>
        <w:rPr>
          <w:b/>
          <w:bCs/>
        </w:rPr>
      </w:pPr>
      <w:r w:rsidRPr="0023427C">
        <w:rPr>
          <w:b/>
          <w:bCs/>
        </w:rPr>
        <w:t>III.</w:t>
      </w:r>
    </w:p>
    <w:p w14:paraId="12BB844C" w14:textId="201C02B4" w:rsidR="001858BF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>
        <w:t>Strany</w:t>
      </w:r>
      <w:r w:rsidR="00225E67">
        <w:t xml:space="preserve"> výslovně proh</w:t>
      </w:r>
      <w:r w:rsidR="00860DCC">
        <w:t>l</w:t>
      </w:r>
      <w:r w:rsidR="00225E67">
        <w:t xml:space="preserve">ašují, že tuto </w:t>
      </w:r>
      <w:r>
        <w:t>D</w:t>
      </w:r>
      <w:r w:rsidR="00225E67">
        <w:t xml:space="preserve">ohodu uzavřely svobodně a vážně, nejsou si vědomy </w:t>
      </w:r>
      <w:r w:rsidR="001C742F">
        <w:t>ž</w:t>
      </w:r>
      <w:r w:rsidR="00225E67">
        <w:t>ádných překážek jejího uzavření</w:t>
      </w:r>
      <w:r w:rsidR="00860DCC">
        <w:t xml:space="preserve">, nikoliv </w:t>
      </w:r>
      <w:r w:rsidR="00C427CE">
        <w:t xml:space="preserve">v </w:t>
      </w:r>
      <w:r w:rsidR="00860DCC">
        <w:t>tís</w:t>
      </w:r>
      <w:r w:rsidR="00C427CE">
        <w:t>ni</w:t>
      </w:r>
      <w:r w:rsidR="00860DCC">
        <w:t xml:space="preserve"> nebo za nápadně nevýhodných podmínek</w:t>
      </w:r>
      <w:r w:rsidR="001858BF">
        <w:t xml:space="preserve"> </w:t>
      </w:r>
      <w:r w:rsidR="001C742F">
        <w:br/>
      </w:r>
      <w:r w:rsidR="00860DCC">
        <w:t xml:space="preserve">a na důkaz souhlasu s jejím obsahem tuto </w:t>
      </w:r>
      <w:r>
        <w:t>D</w:t>
      </w:r>
      <w:r w:rsidR="00860DCC">
        <w:t>ohodu podepisují.</w:t>
      </w:r>
    </w:p>
    <w:p w14:paraId="12089D1B" w14:textId="77777777" w:rsidR="002B2ADF" w:rsidRPr="002B2ADF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 w:rsidRPr="002B2ADF">
        <w:t>Tato Dohoda je uzavřena elektronicky,</w:t>
      </w:r>
      <w:r w:rsidRPr="00933687">
        <w:t xml:space="preserve"> </w:t>
      </w:r>
      <w:r w:rsidRPr="002B2ADF">
        <w:t xml:space="preserve">tj. prostřednictvím uznávaného elektronického podpisu </w:t>
      </w:r>
      <w:r w:rsidRPr="002B2ADF">
        <w:br/>
        <w:t xml:space="preserve">ve smyslu zákona č. 297/2016 Sb., o službách vytvářejících důvěru pro elektronické transakce, </w:t>
      </w:r>
      <w:r w:rsidRPr="002B2ADF">
        <w:br/>
        <w:t>ve znění pozdějších předpisů, opatřeného časovým razítkem.</w:t>
      </w:r>
    </w:p>
    <w:p w14:paraId="6F7FDF5C" w14:textId="3E045F68" w:rsidR="002B2ADF" w:rsidRPr="0037373C" w:rsidRDefault="002B2AD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 w:rsidRPr="0037373C">
        <w:t xml:space="preserve">Přílohou a nedílnou součástí této Dohody je </w:t>
      </w:r>
      <w:r w:rsidR="00C9312F">
        <w:t>Ob</w:t>
      </w:r>
      <w:r w:rsidR="00C9312F" w:rsidRPr="00C9312F">
        <w:t>jednáv</w:t>
      </w:r>
      <w:r w:rsidR="00C9312F">
        <w:t xml:space="preserve">ka </w:t>
      </w:r>
      <w:r w:rsidR="00C9312F" w:rsidRPr="00C9312F">
        <w:t>služeb a návrh řešení ze dne 12. 2. 2025</w:t>
      </w:r>
      <w:r w:rsidR="00C9312F">
        <w:t xml:space="preserve">. </w:t>
      </w:r>
    </w:p>
    <w:p w14:paraId="7D173745" w14:textId="78FA95A3" w:rsidR="00860DCC" w:rsidRDefault="001858BF" w:rsidP="002B2ADF">
      <w:pPr>
        <w:pStyle w:val="Odstavecseseznamem"/>
        <w:numPr>
          <w:ilvl w:val="0"/>
          <w:numId w:val="6"/>
        </w:numPr>
        <w:spacing w:before="240"/>
        <w:ind w:left="284" w:hanging="284"/>
        <w:contextualSpacing w:val="0"/>
        <w:jc w:val="both"/>
      </w:pPr>
      <w:r>
        <w:t xml:space="preserve">Tato </w:t>
      </w:r>
      <w:r w:rsidR="002B2ADF">
        <w:t>D</w:t>
      </w:r>
      <w:r>
        <w:t xml:space="preserve">ohoda nabývá </w:t>
      </w:r>
      <w:r w:rsidRPr="001858BF">
        <w:t xml:space="preserve">platnosti dnem jejího podpisu oběma </w:t>
      </w:r>
      <w:r w:rsidR="002B2ADF">
        <w:t>S</w:t>
      </w:r>
      <w:r w:rsidRPr="001858BF">
        <w:t xml:space="preserve">tranami a účinnosti dnem uveřejnění v registru smluv dle </w:t>
      </w:r>
      <w:r w:rsidR="002B2ADF">
        <w:t>Z</w:t>
      </w:r>
      <w:r w:rsidRPr="001858BF">
        <w:t>ákon</w:t>
      </w:r>
      <w:r w:rsidR="002B2ADF">
        <w:t>a</w:t>
      </w:r>
      <w:r w:rsidRPr="001858BF">
        <w:t xml:space="preserve"> o registru smluv</w:t>
      </w:r>
      <w:r w:rsidR="002B2ADF">
        <w:t>.</w:t>
      </w:r>
    </w:p>
    <w:tbl>
      <w:tblPr>
        <w:tblW w:w="9212" w:type="dxa"/>
        <w:jc w:val="center"/>
        <w:tblLook w:val="01E0" w:firstRow="1" w:lastRow="1" w:firstColumn="1" w:lastColumn="1" w:noHBand="0" w:noVBand="0"/>
      </w:tblPr>
      <w:tblGrid>
        <w:gridCol w:w="4675"/>
        <w:gridCol w:w="4537"/>
      </w:tblGrid>
      <w:tr w:rsidR="000B0913" w:rsidRPr="00203C6B" w14:paraId="4AB2AD6C" w14:textId="77777777" w:rsidTr="00A85926">
        <w:trPr>
          <w:trHeight w:val="2039"/>
          <w:jc w:val="center"/>
        </w:trPr>
        <w:tc>
          <w:tcPr>
            <w:tcW w:w="4675" w:type="dxa"/>
          </w:tcPr>
          <w:p w14:paraId="6EAA1CD7" w14:textId="77777777" w:rsidR="00A85926" w:rsidRDefault="00A85926" w:rsidP="009A34B1">
            <w:pPr>
              <w:pStyle w:val="RLProhlensmluvnchstran"/>
              <w:rPr>
                <w:szCs w:val="22"/>
                <w:lang w:val="cs-CZ" w:eastAsia="cs-CZ"/>
              </w:rPr>
            </w:pPr>
          </w:p>
          <w:p w14:paraId="7EB04BE5" w14:textId="6D263AC9" w:rsidR="000B0913" w:rsidRPr="00203C6B" w:rsidRDefault="002B2ADF" w:rsidP="009A34B1">
            <w:pPr>
              <w:pStyle w:val="RLProhlensmluvnchstran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 xml:space="preserve">Za </w:t>
            </w:r>
            <w:r w:rsidR="000B0913" w:rsidRPr="00203C6B">
              <w:rPr>
                <w:szCs w:val="22"/>
                <w:lang w:val="cs-CZ" w:eastAsia="cs-CZ"/>
              </w:rPr>
              <w:t>Objednatel</w:t>
            </w:r>
            <w:r>
              <w:rPr>
                <w:szCs w:val="22"/>
                <w:lang w:val="cs-CZ" w:eastAsia="cs-CZ"/>
              </w:rPr>
              <w:t>e:</w:t>
            </w:r>
          </w:p>
          <w:p w14:paraId="5EFCD15D" w14:textId="14DB693A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dne </w:t>
            </w:r>
            <w:r w:rsidR="002B2ADF">
              <w:rPr>
                <w:szCs w:val="22"/>
              </w:rPr>
              <w:t>dle data el. podpisu</w:t>
            </w:r>
          </w:p>
          <w:p w14:paraId="23F8C3F7" w14:textId="77777777" w:rsidR="000B0913" w:rsidRDefault="000B0913" w:rsidP="009A34B1">
            <w:pPr>
              <w:pStyle w:val="RLdajeosmluvnstran"/>
              <w:rPr>
                <w:szCs w:val="22"/>
              </w:rPr>
            </w:pPr>
          </w:p>
          <w:p w14:paraId="4145B10A" w14:textId="77777777" w:rsidR="000B0913" w:rsidRPr="00203C6B" w:rsidRDefault="000B0913" w:rsidP="009A34B1"/>
        </w:tc>
        <w:tc>
          <w:tcPr>
            <w:tcW w:w="4537" w:type="dxa"/>
          </w:tcPr>
          <w:p w14:paraId="0B85A551" w14:textId="77777777" w:rsidR="00A85926" w:rsidRDefault="00A85926" w:rsidP="009A34B1">
            <w:pPr>
              <w:pStyle w:val="RLProhlensmluvnchstran"/>
              <w:rPr>
                <w:szCs w:val="22"/>
                <w:lang w:val="cs-CZ" w:eastAsia="cs-CZ"/>
              </w:rPr>
            </w:pPr>
          </w:p>
          <w:p w14:paraId="29A590D2" w14:textId="0F214CA2" w:rsidR="000B0913" w:rsidRPr="00203C6B" w:rsidRDefault="002B2ADF" w:rsidP="009A34B1">
            <w:pPr>
              <w:pStyle w:val="RLProhlensmluvnchstran"/>
              <w:rPr>
                <w:szCs w:val="22"/>
                <w:lang w:val="cs-CZ" w:eastAsia="cs-CZ"/>
              </w:rPr>
            </w:pPr>
            <w:r>
              <w:rPr>
                <w:szCs w:val="22"/>
                <w:lang w:val="cs-CZ" w:eastAsia="cs-CZ"/>
              </w:rPr>
              <w:t xml:space="preserve">Za </w:t>
            </w:r>
            <w:r w:rsidR="006B0D29">
              <w:rPr>
                <w:szCs w:val="22"/>
                <w:lang w:val="cs-CZ" w:eastAsia="cs-CZ"/>
              </w:rPr>
              <w:t>Poskytovatel</w:t>
            </w:r>
            <w:r>
              <w:rPr>
                <w:szCs w:val="22"/>
                <w:lang w:val="cs-CZ" w:eastAsia="cs-CZ"/>
              </w:rPr>
              <w:t>e:</w:t>
            </w:r>
          </w:p>
          <w:p w14:paraId="390C795D" w14:textId="7CFFC76E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 xml:space="preserve">V </w:t>
            </w:r>
            <w:r w:rsidR="00C24304">
              <w:rPr>
                <w:szCs w:val="22"/>
              </w:rPr>
              <w:t>Praze</w:t>
            </w:r>
            <w:r w:rsidRPr="00203C6B">
              <w:rPr>
                <w:szCs w:val="22"/>
              </w:rPr>
              <w:t xml:space="preserve"> d</w:t>
            </w:r>
            <w:r w:rsidR="002B2ADF" w:rsidRPr="00203C6B">
              <w:rPr>
                <w:szCs w:val="22"/>
              </w:rPr>
              <w:t xml:space="preserve">ne </w:t>
            </w:r>
            <w:r w:rsidR="002B2ADF">
              <w:rPr>
                <w:szCs w:val="22"/>
              </w:rPr>
              <w:t>dle data el. podpisu</w:t>
            </w:r>
          </w:p>
          <w:p w14:paraId="2E98C4D8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</w:p>
          <w:p w14:paraId="35C46710" w14:textId="77777777" w:rsidR="000B0913" w:rsidRPr="00203C6B" w:rsidRDefault="000B0913" w:rsidP="009A34B1"/>
        </w:tc>
      </w:tr>
      <w:tr w:rsidR="000B0913" w:rsidRPr="00203C6B" w14:paraId="767BAB8F" w14:textId="77777777" w:rsidTr="00A85926">
        <w:trPr>
          <w:trHeight w:val="58"/>
          <w:jc w:val="center"/>
        </w:trPr>
        <w:tc>
          <w:tcPr>
            <w:tcW w:w="4675" w:type="dxa"/>
          </w:tcPr>
          <w:p w14:paraId="43B3F58E" w14:textId="77777777" w:rsidR="000B0913" w:rsidRPr="00203C6B" w:rsidRDefault="000B0913" w:rsidP="009A34B1">
            <w:pPr>
              <w:pStyle w:val="RLdajeosmluvnstran"/>
              <w:rPr>
                <w:szCs w:val="22"/>
              </w:rPr>
            </w:pPr>
            <w:r w:rsidRPr="00203C6B">
              <w:rPr>
                <w:szCs w:val="22"/>
              </w:rPr>
              <w:t>...............................................................................</w:t>
            </w:r>
          </w:p>
          <w:p w14:paraId="4611B012" w14:textId="77777777" w:rsidR="001C742F" w:rsidRPr="001C742F" w:rsidRDefault="001C742F" w:rsidP="009A34B1">
            <w:pPr>
              <w:pStyle w:val="RLProhlensmluvnchstran"/>
              <w:rPr>
                <w:b w:val="0"/>
                <w:bCs/>
                <w:szCs w:val="22"/>
                <w:lang w:val="cs-CZ"/>
              </w:rPr>
            </w:pPr>
            <w:r w:rsidRPr="001C742F">
              <w:rPr>
                <w:b w:val="0"/>
                <w:bCs/>
                <w:szCs w:val="22"/>
                <w:lang w:val="cs-CZ"/>
              </w:rPr>
              <w:t>Ing. Lada Hlaváčková</w:t>
            </w:r>
          </w:p>
          <w:p w14:paraId="46C6D1A6" w14:textId="1E496F06" w:rsidR="001C742F" w:rsidRPr="001C742F" w:rsidRDefault="001C742F" w:rsidP="009A34B1">
            <w:pPr>
              <w:pStyle w:val="RLProhlensmluvnchstran"/>
              <w:rPr>
                <w:b w:val="0"/>
                <w:bCs/>
                <w:szCs w:val="22"/>
                <w:lang w:val="cs-CZ"/>
              </w:rPr>
            </w:pPr>
            <w:r w:rsidRPr="001C742F">
              <w:rPr>
                <w:b w:val="0"/>
                <w:bCs/>
                <w:szCs w:val="22"/>
                <w:lang w:val="cs-CZ"/>
              </w:rPr>
              <w:t>ředitelka odboru řízení projektů</w:t>
            </w:r>
          </w:p>
          <w:p w14:paraId="15604127" w14:textId="18366C55" w:rsidR="000B0913" w:rsidRPr="00A85926" w:rsidRDefault="000B0913" w:rsidP="00A85926">
            <w:pPr>
              <w:pStyle w:val="RLProhlensmluvnchstran"/>
              <w:rPr>
                <w:szCs w:val="22"/>
                <w:lang w:val="cs-CZ" w:eastAsia="cs-CZ"/>
              </w:rPr>
            </w:pPr>
            <w:r w:rsidRPr="00203C6B">
              <w:rPr>
                <w:szCs w:val="22"/>
                <w:lang w:val="cs-CZ"/>
              </w:rPr>
              <w:t xml:space="preserve">Česká republika </w:t>
            </w:r>
            <w:r w:rsidR="002B2ADF">
              <w:rPr>
                <w:szCs w:val="22"/>
                <w:lang w:val="cs-CZ"/>
              </w:rPr>
              <w:t xml:space="preserve">- </w:t>
            </w:r>
            <w:r>
              <w:rPr>
                <w:szCs w:val="22"/>
                <w:lang w:val="cs-CZ"/>
              </w:rPr>
              <w:t>Ministerstvo práce a sociálních věcí</w:t>
            </w:r>
          </w:p>
        </w:tc>
        <w:tc>
          <w:tcPr>
            <w:tcW w:w="4537" w:type="dxa"/>
          </w:tcPr>
          <w:p w14:paraId="26F48838" w14:textId="70387956" w:rsidR="001C742F" w:rsidRDefault="000B0913" w:rsidP="009A34B1">
            <w:pPr>
              <w:pStyle w:val="RLdajeosmluvnstran"/>
            </w:pPr>
            <w:r w:rsidRPr="00203C6B">
              <w:rPr>
                <w:szCs w:val="22"/>
              </w:rPr>
              <w:t>...........................................................................</w:t>
            </w:r>
          </w:p>
          <w:p w14:paraId="20A156E3" w14:textId="77777777" w:rsidR="001C742F" w:rsidRDefault="001C742F" w:rsidP="009A34B1">
            <w:pPr>
              <w:pStyle w:val="RLdajeosmluvnstran"/>
            </w:pPr>
            <w:r w:rsidRPr="0037373C">
              <w:t>Ing. Petr Bednařík</w:t>
            </w:r>
          </w:p>
          <w:p w14:paraId="28B02845" w14:textId="404B93F6" w:rsidR="000B0913" w:rsidRPr="00203C6B" w:rsidRDefault="001C742F" w:rsidP="009A34B1">
            <w:pPr>
              <w:pStyle w:val="RLdajeosmluvnstran"/>
              <w:rPr>
                <w:szCs w:val="22"/>
              </w:rPr>
            </w:pPr>
            <w:r>
              <w:t xml:space="preserve"> č</w:t>
            </w:r>
            <w:r w:rsidRPr="0037373C">
              <w:t>len</w:t>
            </w:r>
            <w:r>
              <w:t xml:space="preserve"> </w:t>
            </w:r>
            <w:r w:rsidRPr="0037373C">
              <w:t>představenstva</w:t>
            </w:r>
          </w:p>
          <w:p w14:paraId="6CE05DCE" w14:textId="66DA9A68" w:rsidR="006B0D29" w:rsidRPr="00A85926" w:rsidRDefault="00E47A03" w:rsidP="00A85926">
            <w:pPr>
              <w:pStyle w:val="RLProhlensmluvnchstran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>DataSentics,</w:t>
            </w:r>
            <w:r w:rsidR="00A85926">
              <w:rPr>
                <w:szCs w:val="22"/>
                <w:lang w:val="cs-CZ"/>
              </w:rPr>
              <w:t xml:space="preserve"> </w:t>
            </w:r>
            <w:r>
              <w:rPr>
                <w:szCs w:val="22"/>
                <w:lang w:val="cs-CZ"/>
              </w:rPr>
              <w:t>a.s.</w:t>
            </w:r>
          </w:p>
        </w:tc>
      </w:tr>
    </w:tbl>
    <w:p w14:paraId="01717361" w14:textId="77777777" w:rsidR="00A97BEC" w:rsidRPr="00A97BEC" w:rsidRDefault="00A97BEC" w:rsidP="00A85926">
      <w:pPr>
        <w:jc w:val="both"/>
        <w:rPr>
          <w:b/>
          <w:sz w:val="28"/>
          <w:szCs w:val="28"/>
        </w:rPr>
      </w:pPr>
    </w:p>
    <w:sectPr w:rsidR="00A97BEC" w:rsidRPr="00A97B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9B16" w14:textId="77777777" w:rsidR="00D51B32" w:rsidRDefault="00D51B32" w:rsidP="00DD29AC">
      <w:pPr>
        <w:spacing w:after="0" w:line="240" w:lineRule="auto"/>
      </w:pPr>
      <w:r>
        <w:separator/>
      </w:r>
    </w:p>
  </w:endnote>
  <w:endnote w:type="continuationSeparator" w:id="0">
    <w:p w14:paraId="43514279" w14:textId="77777777" w:rsidR="00D51B32" w:rsidRDefault="00D51B32" w:rsidP="00DD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268666"/>
      <w:docPartObj>
        <w:docPartGallery w:val="Page Numbers (Bottom of Page)"/>
        <w:docPartUnique/>
      </w:docPartObj>
    </w:sdtPr>
    <w:sdtEndPr/>
    <w:sdtContent>
      <w:p w14:paraId="6588EB69" w14:textId="77777777" w:rsidR="00DD29AC" w:rsidRDefault="00DD29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98D">
          <w:rPr>
            <w:noProof/>
          </w:rPr>
          <w:t>1</w:t>
        </w:r>
        <w:r>
          <w:fldChar w:fldCharType="end"/>
        </w:r>
      </w:p>
    </w:sdtContent>
  </w:sdt>
  <w:p w14:paraId="50BC00F9" w14:textId="77777777" w:rsidR="00DD29AC" w:rsidRDefault="00DD29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219B" w14:textId="77777777" w:rsidR="00D51B32" w:rsidRDefault="00D51B32" w:rsidP="00DD29AC">
      <w:pPr>
        <w:spacing w:after="0" w:line="240" w:lineRule="auto"/>
      </w:pPr>
      <w:r>
        <w:separator/>
      </w:r>
    </w:p>
  </w:footnote>
  <w:footnote w:type="continuationSeparator" w:id="0">
    <w:p w14:paraId="25681208" w14:textId="77777777" w:rsidR="00D51B32" w:rsidRDefault="00D51B32" w:rsidP="00DD2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1BA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737D"/>
    <w:multiLevelType w:val="hybridMultilevel"/>
    <w:tmpl w:val="39167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D46CA"/>
    <w:multiLevelType w:val="hybridMultilevel"/>
    <w:tmpl w:val="2E04B688"/>
    <w:lvl w:ilvl="0" w:tplc="FCD8932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5EF8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C28A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9008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4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FE3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8CF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E1D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2A7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785A75"/>
    <w:multiLevelType w:val="hybridMultilevel"/>
    <w:tmpl w:val="75BE91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EA7502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35F79"/>
    <w:multiLevelType w:val="hybridMultilevel"/>
    <w:tmpl w:val="ED78B5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5376B"/>
    <w:multiLevelType w:val="hybridMultilevel"/>
    <w:tmpl w:val="ED78B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757520">
    <w:abstractNumId w:val="5"/>
  </w:num>
  <w:num w:numId="2" w16cid:durableId="755518586">
    <w:abstractNumId w:val="1"/>
  </w:num>
  <w:num w:numId="3" w16cid:durableId="854075052">
    <w:abstractNumId w:val="0"/>
  </w:num>
  <w:num w:numId="4" w16cid:durableId="1278021021">
    <w:abstractNumId w:val="2"/>
  </w:num>
  <w:num w:numId="5" w16cid:durableId="361708776">
    <w:abstractNumId w:val="4"/>
  </w:num>
  <w:num w:numId="6" w16cid:durableId="1279802331">
    <w:abstractNumId w:val="6"/>
  </w:num>
  <w:num w:numId="7" w16cid:durableId="327290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EC"/>
    <w:rsid w:val="00006D35"/>
    <w:rsid w:val="0001703E"/>
    <w:rsid w:val="00026107"/>
    <w:rsid w:val="00027B0B"/>
    <w:rsid w:val="000337E6"/>
    <w:rsid w:val="00034749"/>
    <w:rsid w:val="000B0913"/>
    <w:rsid w:val="000C0057"/>
    <w:rsid w:val="00117BF3"/>
    <w:rsid w:val="0013298D"/>
    <w:rsid w:val="00157C8E"/>
    <w:rsid w:val="0016179B"/>
    <w:rsid w:val="00175426"/>
    <w:rsid w:val="001833FA"/>
    <w:rsid w:val="00183441"/>
    <w:rsid w:val="001858BF"/>
    <w:rsid w:val="001B6893"/>
    <w:rsid w:val="001C742F"/>
    <w:rsid w:val="001D531B"/>
    <w:rsid w:val="001F4993"/>
    <w:rsid w:val="00200593"/>
    <w:rsid w:val="00225E67"/>
    <w:rsid w:val="0023427C"/>
    <w:rsid w:val="00251AA0"/>
    <w:rsid w:val="002B2ADF"/>
    <w:rsid w:val="002C4F36"/>
    <w:rsid w:val="0032094F"/>
    <w:rsid w:val="0037373C"/>
    <w:rsid w:val="00396276"/>
    <w:rsid w:val="003B0493"/>
    <w:rsid w:val="00400201"/>
    <w:rsid w:val="00424320"/>
    <w:rsid w:val="004727EE"/>
    <w:rsid w:val="004A01FF"/>
    <w:rsid w:val="004A398A"/>
    <w:rsid w:val="004C32DA"/>
    <w:rsid w:val="004C362D"/>
    <w:rsid w:val="00530E7E"/>
    <w:rsid w:val="005B0AED"/>
    <w:rsid w:val="005F5142"/>
    <w:rsid w:val="006B0D29"/>
    <w:rsid w:val="006D1BD9"/>
    <w:rsid w:val="006D1DCB"/>
    <w:rsid w:val="006E11AD"/>
    <w:rsid w:val="006E416B"/>
    <w:rsid w:val="007337C2"/>
    <w:rsid w:val="00743C99"/>
    <w:rsid w:val="0075591D"/>
    <w:rsid w:val="00794E78"/>
    <w:rsid w:val="007C39A2"/>
    <w:rsid w:val="007E4151"/>
    <w:rsid w:val="00852F58"/>
    <w:rsid w:val="00860DCC"/>
    <w:rsid w:val="00886766"/>
    <w:rsid w:val="008B3E4E"/>
    <w:rsid w:val="00905243"/>
    <w:rsid w:val="00936D70"/>
    <w:rsid w:val="00945F96"/>
    <w:rsid w:val="00976868"/>
    <w:rsid w:val="009B0B08"/>
    <w:rsid w:val="009D45F4"/>
    <w:rsid w:val="00A57269"/>
    <w:rsid w:val="00A76008"/>
    <w:rsid w:val="00A85926"/>
    <w:rsid w:val="00A97BEC"/>
    <w:rsid w:val="00AC3F63"/>
    <w:rsid w:val="00B0005B"/>
    <w:rsid w:val="00B44A89"/>
    <w:rsid w:val="00B55C19"/>
    <w:rsid w:val="00B63A74"/>
    <w:rsid w:val="00B8383F"/>
    <w:rsid w:val="00BD47DA"/>
    <w:rsid w:val="00BE2424"/>
    <w:rsid w:val="00C03F72"/>
    <w:rsid w:val="00C23136"/>
    <w:rsid w:val="00C24304"/>
    <w:rsid w:val="00C278C4"/>
    <w:rsid w:val="00C33D4D"/>
    <w:rsid w:val="00C427CE"/>
    <w:rsid w:val="00C81CB8"/>
    <w:rsid w:val="00C9312F"/>
    <w:rsid w:val="00D262D3"/>
    <w:rsid w:val="00D51B32"/>
    <w:rsid w:val="00D530C3"/>
    <w:rsid w:val="00D91082"/>
    <w:rsid w:val="00DA6602"/>
    <w:rsid w:val="00DC3FEC"/>
    <w:rsid w:val="00DC40B5"/>
    <w:rsid w:val="00DD29AC"/>
    <w:rsid w:val="00DF08BC"/>
    <w:rsid w:val="00E055BE"/>
    <w:rsid w:val="00E47A03"/>
    <w:rsid w:val="00E518B2"/>
    <w:rsid w:val="00ED368E"/>
    <w:rsid w:val="00F21B4A"/>
    <w:rsid w:val="00F4526F"/>
    <w:rsid w:val="00F46F97"/>
    <w:rsid w:val="00F733BB"/>
    <w:rsid w:val="00F87912"/>
    <w:rsid w:val="00F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F4F7A"/>
  <w15:docId w15:val="{EE459564-918D-4039-9CB7-EECC5CB6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9A2"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32094F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2094F"/>
    <w:rPr>
      <w:rFonts w:ascii="Calibri" w:eastAsia="Times New Roman" w:hAnsi="Calibri" w:cs="Times New Roman"/>
      <w:b/>
      <w:szCs w:val="24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8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1C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1C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1CB8"/>
    <w:rPr>
      <w:b/>
      <w:bCs/>
      <w:sz w:val="20"/>
      <w:szCs w:val="20"/>
    </w:rPr>
  </w:style>
  <w:style w:type="paragraph" w:styleId="Bezmezer">
    <w:name w:val="No Spacing"/>
    <w:uiPriority w:val="1"/>
    <w:qFormat/>
    <w:rsid w:val="00E055B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29AC"/>
  </w:style>
  <w:style w:type="paragraph" w:styleId="Zpat">
    <w:name w:val="footer"/>
    <w:basedOn w:val="Normln"/>
    <w:link w:val="ZpatChar"/>
    <w:uiPriority w:val="99"/>
    <w:unhideWhenUsed/>
    <w:rsid w:val="00DD2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29AC"/>
  </w:style>
  <w:style w:type="paragraph" w:styleId="Odstavecseseznamem">
    <w:name w:val="List Paragraph"/>
    <w:basedOn w:val="Normln"/>
    <w:uiPriority w:val="34"/>
    <w:qFormat/>
    <w:rsid w:val="001858BF"/>
    <w:pPr>
      <w:ind w:left="720"/>
      <w:contextualSpacing/>
    </w:pPr>
  </w:style>
  <w:style w:type="paragraph" w:styleId="Revize">
    <w:name w:val="Revision"/>
    <w:hidden/>
    <w:uiPriority w:val="99"/>
    <w:semiHidden/>
    <w:rsid w:val="00400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FCD1F-16CD-4393-9C9D-AE676C47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549</Words>
  <Characters>3242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Heřmánková Ivana (MPSV)</dc:creator>
  <cp:lastModifiedBy>Tučková Zuzana (MPSV)</cp:lastModifiedBy>
  <cp:revision>2</cp:revision>
  <cp:lastPrinted>2018-07-12T07:56:00Z</cp:lastPrinted>
  <dcterms:created xsi:type="dcterms:W3CDTF">2025-10-14T10:19:00Z</dcterms:created>
  <dcterms:modified xsi:type="dcterms:W3CDTF">2025-10-14T10:19:00Z</dcterms:modified>
</cp:coreProperties>
</file>