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0E789" w14:textId="77777777" w:rsidR="007D04A8" w:rsidRDefault="007D04A8"/>
    <w:p w14:paraId="561F32FB" w14:textId="77777777" w:rsidR="007D04A8" w:rsidRDefault="007D04A8" w:rsidP="007D04A8"/>
    <w:p w14:paraId="05F3BA94" w14:textId="77777777" w:rsidR="007D04A8" w:rsidRDefault="007D04A8" w:rsidP="007D04A8"/>
    <w:p w14:paraId="1A702366" w14:textId="77777777" w:rsidR="00F71BCC" w:rsidRPr="002E14B9" w:rsidRDefault="00F71BCC" w:rsidP="00F71BCC">
      <w:pPr>
        <w:jc w:val="center"/>
        <w:rPr>
          <w:rFonts w:cstheme="minorHAnsi"/>
          <w:b/>
          <w:color w:val="000000"/>
          <w:sz w:val="44"/>
          <w:szCs w:val="44"/>
        </w:rPr>
      </w:pPr>
      <w:r w:rsidRPr="002E14B9">
        <w:rPr>
          <w:rFonts w:cstheme="minorHAnsi"/>
          <w:b/>
          <w:color w:val="000000"/>
          <w:sz w:val="44"/>
          <w:szCs w:val="44"/>
        </w:rPr>
        <w:t xml:space="preserve">Smlouva o podnájmu prostor </w:t>
      </w:r>
    </w:p>
    <w:p w14:paraId="5B0ACF41" w14:textId="77777777" w:rsidR="00F71BCC" w:rsidRPr="006B3A3D" w:rsidRDefault="00F71BCC" w:rsidP="00F71BCC">
      <w:pPr>
        <w:jc w:val="center"/>
        <w:rPr>
          <w:b/>
          <w:color w:val="000000"/>
          <w:sz w:val="44"/>
          <w:szCs w:val="44"/>
          <w:u w:val="single"/>
        </w:rPr>
      </w:pPr>
    </w:p>
    <w:p w14:paraId="48BDCA3A" w14:textId="77777777" w:rsidR="00F71BCC" w:rsidRPr="006B3A3D" w:rsidRDefault="00F71BCC" w:rsidP="00F71BCC">
      <w:pPr>
        <w:rPr>
          <w:color w:val="000000"/>
          <w:sz w:val="44"/>
          <w:szCs w:val="44"/>
        </w:rPr>
      </w:pPr>
    </w:p>
    <w:p w14:paraId="3403F634" w14:textId="77777777" w:rsidR="00F71BCC" w:rsidRPr="00A76121" w:rsidRDefault="00F71BCC" w:rsidP="00F71BCC">
      <w:pPr>
        <w:pStyle w:val="Bezmezer"/>
        <w:spacing w:before="240"/>
        <w:rPr>
          <w:rFonts w:cstheme="minorHAnsi"/>
          <w:b/>
        </w:rPr>
      </w:pPr>
      <w:r w:rsidRPr="00A76121">
        <w:rPr>
          <w:rFonts w:cstheme="minorHAnsi"/>
          <w:b/>
        </w:rPr>
        <w:t>Moravskoslezské inovační centrum Ostrava, a.s.</w:t>
      </w:r>
    </w:p>
    <w:p w14:paraId="1708E848" w14:textId="77777777" w:rsidR="00F71BCC" w:rsidRPr="00A76121" w:rsidRDefault="00F71BCC" w:rsidP="00F71BCC">
      <w:pPr>
        <w:pStyle w:val="Bezmezer"/>
        <w:rPr>
          <w:rFonts w:cstheme="minorHAnsi"/>
        </w:rPr>
      </w:pPr>
      <w:r w:rsidRPr="00A76121">
        <w:rPr>
          <w:rFonts w:cstheme="minorHAnsi"/>
        </w:rPr>
        <w:t>sídlo: Technologická 37</w:t>
      </w:r>
      <w:r>
        <w:rPr>
          <w:rFonts w:cstheme="minorHAnsi"/>
        </w:rPr>
        <w:t>5</w:t>
      </w:r>
      <w:r w:rsidRPr="00A76121">
        <w:rPr>
          <w:rFonts w:cstheme="minorHAnsi"/>
        </w:rPr>
        <w:t>/</w:t>
      </w:r>
      <w:r>
        <w:rPr>
          <w:rFonts w:cstheme="minorHAnsi"/>
        </w:rPr>
        <w:t>3</w:t>
      </w:r>
      <w:r w:rsidRPr="00A76121">
        <w:rPr>
          <w:rFonts w:cstheme="minorHAnsi"/>
        </w:rPr>
        <w:t>, Pustkovec, Ostrava, PSČ  708 00</w:t>
      </w:r>
    </w:p>
    <w:p w14:paraId="4BC3DF42" w14:textId="77777777" w:rsidR="00F71BCC" w:rsidRPr="00A76121" w:rsidRDefault="00F71BCC" w:rsidP="00F71BCC">
      <w:pPr>
        <w:pStyle w:val="Bezmezer"/>
        <w:rPr>
          <w:rFonts w:cstheme="minorHAnsi"/>
        </w:rPr>
      </w:pPr>
      <w:r w:rsidRPr="00A76121">
        <w:rPr>
          <w:rFonts w:cstheme="minorHAnsi"/>
        </w:rPr>
        <w:t>IČO 25379631</w:t>
      </w:r>
    </w:p>
    <w:p w14:paraId="3458BD4C" w14:textId="77777777" w:rsidR="00F71BCC" w:rsidRPr="00A76121" w:rsidRDefault="00F71BCC" w:rsidP="00F71BCC">
      <w:pPr>
        <w:pStyle w:val="Bezmezer"/>
        <w:rPr>
          <w:rFonts w:cstheme="minorHAnsi"/>
        </w:rPr>
      </w:pPr>
      <w:r w:rsidRPr="00A76121">
        <w:rPr>
          <w:rFonts w:cstheme="minorHAnsi"/>
        </w:rPr>
        <w:t>DIČ CZ25379631</w:t>
      </w:r>
    </w:p>
    <w:p w14:paraId="4B62C9AD" w14:textId="77777777" w:rsidR="00F71BCC" w:rsidRPr="00A76121" w:rsidRDefault="00F71BCC" w:rsidP="00F71BCC">
      <w:pPr>
        <w:pStyle w:val="Bezmezer"/>
        <w:rPr>
          <w:rFonts w:cstheme="minorHAnsi"/>
        </w:rPr>
      </w:pPr>
      <w:bookmarkStart w:id="0" w:name="OLE_LINK1"/>
      <w:r w:rsidRPr="00A76121">
        <w:rPr>
          <w:rFonts w:cstheme="minorHAnsi"/>
        </w:rPr>
        <w:t>zapsána v obchodním rejstříku Krajského soudu v Ostravě, oddíl B, vložka 1686</w:t>
      </w:r>
    </w:p>
    <w:bookmarkEnd w:id="0"/>
    <w:p w14:paraId="27DFCD1D" w14:textId="5E28E1F8" w:rsidR="00F71BCC" w:rsidRPr="00A76121" w:rsidRDefault="00F71BCC" w:rsidP="00F71BCC">
      <w:pPr>
        <w:pStyle w:val="Bezmezer"/>
        <w:rPr>
          <w:rFonts w:cstheme="minorHAnsi"/>
          <w:b/>
        </w:rPr>
      </w:pPr>
      <w:r w:rsidRPr="00A76121">
        <w:rPr>
          <w:rFonts w:cstheme="minorHAnsi"/>
        </w:rPr>
        <w:t xml:space="preserve">jednající: </w:t>
      </w:r>
      <w:r w:rsidRPr="00A76121">
        <w:rPr>
          <w:rFonts w:cstheme="minorHAnsi"/>
          <w:b/>
        </w:rPr>
        <w:t xml:space="preserve">Mgr. </w:t>
      </w:r>
      <w:r w:rsidR="0036043F">
        <w:rPr>
          <w:rFonts w:cstheme="minorHAnsi"/>
          <w:b/>
        </w:rPr>
        <w:t>Lukáš Oramus, místopředseda představenstva a Ing. Jan Čeladín, člen představenstva</w:t>
      </w:r>
    </w:p>
    <w:p w14:paraId="4FCC8E27" w14:textId="77777777" w:rsidR="00F71BCC" w:rsidRPr="00A76121" w:rsidRDefault="00F71BCC" w:rsidP="00F71BCC">
      <w:pPr>
        <w:spacing w:line="276" w:lineRule="auto"/>
        <w:ind w:firstLine="720"/>
        <w:rPr>
          <w:rFonts w:cstheme="minorHAnsi"/>
          <w:sz w:val="22"/>
          <w:szCs w:val="22"/>
        </w:rPr>
      </w:pPr>
    </w:p>
    <w:p w14:paraId="757645FB" w14:textId="77777777" w:rsidR="00F71BCC" w:rsidRPr="00A76121" w:rsidRDefault="00F71BCC" w:rsidP="00F71BCC">
      <w:pPr>
        <w:spacing w:line="276" w:lineRule="auto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jako „Nájemce“ na straně jedné </w:t>
      </w:r>
    </w:p>
    <w:p w14:paraId="5567A9E4" w14:textId="77777777" w:rsidR="00F71BCC" w:rsidRPr="00A76121" w:rsidRDefault="00F71BCC" w:rsidP="00F71BCC">
      <w:pPr>
        <w:tabs>
          <w:tab w:val="left" w:pos="3969"/>
        </w:tabs>
        <w:spacing w:before="240" w:line="276" w:lineRule="auto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a</w:t>
      </w:r>
    </w:p>
    <w:p w14:paraId="04ED657A" w14:textId="77777777" w:rsidR="00F71BCC" w:rsidRPr="004A389B" w:rsidRDefault="00F71BCC" w:rsidP="00F71BCC">
      <w:pPr>
        <w:pStyle w:val="Bezmezer"/>
        <w:spacing w:before="240"/>
        <w:rPr>
          <w:rFonts w:cstheme="minorHAnsi"/>
          <w:b/>
        </w:rPr>
      </w:pPr>
      <w:r w:rsidRPr="00106CF8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br/>
      </w:r>
      <w:r w:rsidRPr="00221C05">
        <w:rPr>
          <w:rFonts w:cstheme="minorHAnsi"/>
          <w:b/>
        </w:rPr>
        <w:t>MetaTech Dynamics s.r.o.</w:t>
      </w:r>
    </w:p>
    <w:p w14:paraId="225A9E0A" w14:textId="77777777" w:rsidR="00F71BCC" w:rsidRPr="007B5AC8" w:rsidRDefault="00F71BCC" w:rsidP="00F71BCC">
      <w:pPr>
        <w:pStyle w:val="Bezmezer"/>
        <w:rPr>
          <w:rFonts w:cstheme="minorHAnsi"/>
        </w:rPr>
      </w:pPr>
      <w:r>
        <w:rPr>
          <w:rFonts w:cstheme="minorHAnsi"/>
        </w:rPr>
        <w:t xml:space="preserve">sídlo: </w:t>
      </w:r>
      <w:r w:rsidRPr="00E539B4">
        <w:rPr>
          <w:rFonts w:cstheme="minorHAnsi"/>
        </w:rPr>
        <w:t>Ladislava Hosáka 1006/23</w:t>
      </w:r>
      <w:r w:rsidRPr="007B5AC8">
        <w:rPr>
          <w:rFonts w:cstheme="minorHAnsi"/>
        </w:rPr>
        <w:t xml:space="preserve">, </w:t>
      </w:r>
      <w:r w:rsidRPr="00E539B4">
        <w:rPr>
          <w:rFonts w:cstheme="minorHAnsi"/>
        </w:rPr>
        <w:t>Bělský Les, 700 30 Ostrava</w:t>
      </w:r>
    </w:p>
    <w:p w14:paraId="096D9943" w14:textId="77777777" w:rsidR="00F71BCC" w:rsidRDefault="00F71BCC" w:rsidP="00F71BCC">
      <w:pPr>
        <w:pStyle w:val="Bezmezer"/>
        <w:rPr>
          <w:rFonts w:cstheme="minorHAnsi"/>
        </w:rPr>
      </w:pPr>
      <w:r>
        <w:rPr>
          <w:rFonts w:cstheme="minorHAnsi"/>
        </w:rPr>
        <w:t xml:space="preserve">IČO: </w:t>
      </w:r>
      <w:r w:rsidRPr="007E5C73">
        <w:rPr>
          <w:rFonts w:cstheme="minorHAnsi"/>
        </w:rPr>
        <w:t>23078901</w:t>
      </w:r>
    </w:p>
    <w:p w14:paraId="4C9D5896" w14:textId="77777777" w:rsidR="00F71BCC" w:rsidRPr="002E14B9" w:rsidRDefault="00F71BCC" w:rsidP="00F71BCC">
      <w:pPr>
        <w:pStyle w:val="Bezmezer"/>
        <w:rPr>
          <w:rFonts w:cstheme="minorHAnsi"/>
        </w:rPr>
      </w:pPr>
      <w:r>
        <w:rPr>
          <w:rFonts w:cstheme="minorHAnsi"/>
        </w:rPr>
        <w:t xml:space="preserve">DIČ: </w:t>
      </w:r>
      <w:r w:rsidRPr="007E5C73">
        <w:rPr>
          <w:rFonts w:cstheme="minorHAnsi"/>
        </w:rPr>
        <w:t>CZ23078901</w:t>
      </w:r>
    </w:p>
    <w:p w14:paraId="4B5C43A4" w14:textId="77777777" w:rsidR="00F71BCC" w:rsidRPr="002E14B9" w:rsidRDefault="00F71BCC" w:rsidP="00F71BCC">
      <w:pPr>
        <w:pStyle w:val="Bezmezer"/>
        <w:rPr>
          <w:rFonts w:cstheme="minorHAnsi"/>
        </w:rPr>
      </w:pPr>
      <w:r>
        <w:rPr>
          <w:rFonts w:cstheme="minorHAnsi"/>
        </w:rPr>
        <w:t xml:space="preserve">zapsána v obchodním rejstříku </w:t>
      </w:r>
      <w:r w:rsidRPr="002316D4">
        <w:rPr>
          <w:rFonts w:cstheme="minorHAnsi"/>
        </w:rPr>
        <w:t>Krajského soudu v Ostravě</w:t>
      </w:r>
      <w:r>
        <w:rPr>
          <w:rFonts w:cstheme="minorHAnsi"/>
        </w:rPr>
        <w:t xml:space="preserve">, oddíle C, vložce </w:t>
      </w:r>
      <w:r w:rsidRPr="00E539B4">
        <w:rPr>
          <w:rFonts w:cstheme="minorHAnsi"/>
        </w:rPr>
        <w:t>99106</w:t>
      </w:r>
    </w:p>
    <w:p w14:paraId="2D9BB98E" w14:textId="77777777" w:rsidR="00F71BCC" w:rsidRPr="008B3E96" w:rsidRDefault="00F71BCC" w:rsidP="00F71BCC">
      <w:pPr>
        <w:pStyle w:val="Bezmezer"/>
        <w:rPr>
          <w:rFonts w:cstheme="minorHAnsi"/>
          <w:b/>
        </w:rPr>
      </w:pPr>
      <w:r w:rsidRPr="002E14B9">
        <w:rPr>
          <w:rFonts w:cstheme="minorHAnsi"/>
        </w:rPr>
        <w:t xml:space="preserve">jednající </w:t>
      </w:r>
      <w:r>
        <w:rPr>
          <w:rFonts w:cstheme="minorHAnsi"/>
          <w:b/>
        </w:rPr>
        <w:t>Michal Turoň, jednatel společnosti</w:t>
      </w:r>
    </w:p>
    <w:p w14:paraId="4A2A414B" w14:textId="77777777" w:rsidR="00F71BCC" w:rsidRPr="00A76121" w:rsidRDefault="00F71BCC" w:rsidP="00F71BCC">
      <w:pPr>
        <w:pStyle w:val="Bezmezer"/>
        <w:spacing w:before="240"/>
        <w:rPr>
          <w:rFonts w:cstheme="minorHAnsi"/>
          <w:b/>
        </w:rPr>
      </w:pPr>
    </w:p>
    <w:p w14:paraId="5217C9BD" w14:textId="77777777" w:rsidR="00F71BCC" w:rsidRPr="00A76121" w:rsidRDefault="00F71BCC" w:rsidP="00F71BCC">
      <w:pPr>
        <w:tabs>
          <w:tab w:val="left" w:pos="3969"/>
        </w:tabs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jako „Podnájemce“ na straně druhé</w:t>
      </w:r>
    </w:p>
    <w:p w14:paraId="75A33C49" w14:textId="77777777" w:rsidR="00F71BCC" w:rsidRPr="00A76121" w:rsidRDefault="00F71BCC" w:rsidP="00F71BCC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124CBA8D" w14:textId="77777777" w:rsidR="00F71BCC" w:rsidRPr="00A76121" w:rsidRDefault="00F71BCC" w:rsidP="00F71BCC">
      <w:pPr>
        <w:tabs>
          <w:tab w:val="left" w:pos="720"/>
        </w:tabs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(Nájemce a Podnájemce označováni dále také jako Strany nebo Smluvní strany, tato Smlouva o podnájmu prostor dále též označována jako Smlouva.)</w:t>
      </w:r>
    </w:p>
    <w:p w14:paraId="249D7AC8" w14:textId="77777777" w:rsidR="00F71BCC" w:rsidRPr="00A76121" w:rsidRDefault="00F71BCC" w:rsidP="00F71BCC">
      <w:pPr>
        <w:outlineLvl w:val="0"/>
        <w:rPr>
          <w:rFonts w:cstheme="minorHAnsi"/>
          <w:b/>
          <w:sz w:val="22"/>
          <w:szCs w:val="22"/>
        </w:rPr>
      </w:pPr>
    </w:p>
    <w:p w14:paraId="487C100A" w14:textId="77777777" w:rsidR="00F71BCC" w:rsidRPr="00A76121" w:rsidRDefault="00F71BCC" w:rsidP="00F71BCC">
      <w:pPr>
        <w:jc w:val="center"/>
        <w:outlineLvl w:val="0"/>
        <w:rPr>
          <w:rFonts w:cstheme="minorHAnsi"/>
          <w:b/>
          <w:sz w:val="22"/>
          <w:szCs w:val="22"/>
        </w:rPr>
      </w:pPr>
      <w:r w:rsidRPr="00A76121">
        <w:rPr>
          <w:rFonts w:cstheme="minorHAnsi"/>
          <w:b/>
          <w:sz w:val="22"/>
          <w:szCs w:val="22"/>
        </w:rPr>
        <w:t xml:space="preserve">I. </w:t>
      </w:r>
    </w:p>
    <w:p w14:paraId="5A80311D" w14:textId="77777777" w:rsidR="00F71BCC" w:rsidRPr="00A76121" w:rsidRDefault="00F71BCC" w:rsidP="00F71BCC">
      <w:pPr>
        <w:jc w:val="center"/>
        <w:outlineLvl w:val="0"/>
        <w:rPr>
          <w:rFonts w:cstheme="minorHAnsi"/>
          <w:b/>
          <w:sz w:val="22"/>
          <w:szCs w:val="22"/>
        </w:rPr>
      </w:pPr>
      <w:r w:rsidRPr="00A76121">
        <w:rPr>
          <w:rFonts w:cstheme="minorHAnsi"/>
          <w:b/>
          <w:sz w:val="22"/>
          <w:szCs w:val="22"/>
        </w:rPr>
        <w:t>Úvodní ustanovení</w:t>
      </w:r>
    </w:p>
    <w:p w14:paraId="02E90B71" w14:textId="77777777" w:rsidR="00F71BCC" w:rsidRPr="00A76121" w:rsidRDefault="00F71BCC" w:rsidP="00F71BCC">
      <w:pPr>
        <w:widowControl w:val="0"/>
        <w:numPr>
          <w:ilvl w:val="0"/>
          <w:numId w:val="15"/>
        </w:numPr>
        <w:adjustRightInd w:val="0"/>
        <w:spacing w:before="120" w:line="360" w:lineRule="atLeast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Statutární město Ostrava je vlastníkem pozemku parc. číslo 4685/103 k. ú. Pustkovec, obec Ostrava. Součástí tohoto pozemku je stavba č. p. 376 adresa: Technologická 376/5 (stavba též nazývána jako Budova Viva) a dále je vlastníkem pozemku parc. číslo 4706/1 k. ú. Pustkovec, obec Ostrava. Součástí tohoto pozemku je stavba č. p. 375 adresa: Technologická 375/3 (stavba též nazývána jako Budova Trident).</w:t>
      </w:r>
    </w:p>
    <w:p w14:paraId="4168A2BA" w14:textId="77777777" w:rsidR="00F71BCC" w:rsidRDefault="00F71BCC" w:rsidP="00F71BCC">
      <w:pPr>
        <w:widowControl w:val="0"/>
        <w:numPr>
          <w:ilvl w:val="0"/>
          <w:numId w:val="15"/>
        </w:numPr>
        <w:adjustRightInd w:val="0"/>
        <w:spacing w:before="120" w:line="360" w:lineRule="atLeast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Nájemce </w:t>
      </w:r>
      <w:r w:rsidRPr="00A76121">
        <w:rPr>
          <w:rFonts w:cstheme="minorHAnsi"/>
          <w:color w:val="000000"/>
          <w:sz w:val="22"/>
          <w:szCs w:val="22"/>
        </w:rPr>
        <w:t>prohlašuje, že</w:t>
      </w:r>
      <w:r w:rsidRPr="00A76121">
        <w:rPr>
          <w:rFonts w:cstheme="minorHAnsi"/>
          <w:sz w:val="22"/>
          <w:szCs w:val="22"/>
        </w:rPr>
        <w:t xml:space="preserve"> je oprávněn na základě pachtovní smlouvy uzavřené mezi Nájemcem a Statutárním městem Ostrava, užívat Budovu Trident a Viva a v rámci výkonu tohoto uživatelského práva přenechat části prostor Budovy Trident a Viva do užívání třetí osobě, tj. uzavřít smlouvu o podnájmu prostor. </w:t>
      </w:r>
    </w:p>
    <w:p w14:paraId="663787A5" w14:textId="77777777" w:rsidR="00F71BCC" w:rsidRDefault="00F71BCC" w:rsidP="00F71BCC">
      <w:pPr>
        <w:spacing w:before="120"/>
        <w:ind w:left="720"/>
        <w:rPr>
          <w:rFonts w:cstheme="minorHAnsi"/>
          <w:sz w:val="22"/>
          <w:szCs w:val="22"/>
        </w:rPr>
      </w:pPr>
    </w:p>
    <w:p w14:paraId="7B5BC01F" w14:textId="77777777" w:rsidR="00F71BCC" w:rsidRPr="00932474" w:rsidRDefault="00F71BCC" w:rsidP="00F71BCC">
      <w:pPr>
        <w:spacing w:before="120"/>
        <w:ind w:left="720"/>
        <w:rPr>
          <w:rFonts w:cstheme="minorHAnsi"/>
          <w:sz w:val="22"/>
          <w:szCs w:val="22"/>
        </w:rPr>
      </w:pPr>
    </w:p>
    <w:p w14:paraId="09E656C8" w14:textId="77777777" w:rsidR="00F71BCC" w:rsidRPr="00A76121" w:rsidRDefault="00F71BCC" w:rsidP="00F71BCC">
      <w:pPr>
        <w:jc w:val="center"/>
        <w:outlineLvl w:val="0"/>
        <w:rPr>
          <w:rFonts w:cstheme="minorHAnsi"/>
          <w:b/>
          <w:sz w:val="22"/>
          <w:szCs w:val="22"/>
        </w:rPr>
      </w:pPr>
      <w:r w:rsidRPr="00A76121">
        <w:rPr>
          <w:rFonts w:cstheme="minorHAnsi"/>
          <w:b/>
          <w:sz w:val="22"/>
          <w:szCs w:val="22"/>
        </w:rPr>
        <w:t>II.</w:t>
      </w:r>
    </w:p>
    <w:p w14:paraId="649BF153" w14:textId="77777777" w:rsidR="00F71BCC" w:rsidRPr="00A76121" w:rsidRDefault="00F71BCC" w:rsidP="00F71BCC">
      <w:pPr>
        <w:jc w:val="center"/>
        <w:outlineLvl w:val="0"/>
        <w:rPr>
          <w:rFonts w:cstheme="minorHAnsi"/>
          <w:sz w:val="22"/>
          <w:szCs w:val="22"/>
        </w:rPr>
      </w:pPr>
      <w:r w:rsidRPr="00A76121">
        <w:rPr>
          <w:rFonts w:cstheme="minorHAnsi"/>
          <w:b/>
          <w:sz w:val="22"/>
          <w:szCs w:val="22"/>
        </w:rPr>
        <w:t>Předmět podnájmu</w:t>
      </w:r>
    </w:p>
    <w:p w14:paraId="4D85DF9C" w14:textId="77777777" w:rsidR="00F71BCC" w:rsidRPr="00A76121" w:rsidRDefault="00F71BCC" w:rsidP="00F71BCC">
      <w:pPr>
        <w:widowControl w:val="0"/>
        <w:numPr>
          <w:ilvl w:val="0"/>
          <w:numId w:val="7"/>
        </w:numPr>
        <w:adjustRightInd w:val="0"/>
        <w:spacing w:before="120" w:line="360" w:lineRule="atLeast"/>
        <w:ind w:left="714" w:hanging="357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Předmětem podnájmu dle této Smlouvy o podnájmu prostor (dále jen „Smlouva“) je podnájem těchto prostor, které se nacházejí v budově </w:t>
      </w:r>
      <w:r>
        <w:rPr>
          <w:rFonts w:cstheme="minorHAnsi"/>
          <w:sz w:val="22"/>
          <w:szCs w:val="22"/>
        </w:rPr>
        <w:t>Trident</w:t>
      </w:r>
      <w:r w:rsidRPr="00A76121">
        <w:rPr>
          <w:rFonts w:cstheme="minorHAnsi"/>
          <w:sz w:val="22"/>
          <w:szCs w:val="22"/>
        </w:rPr>
        <w:t>:</w:t>
      </w:r>
    </w:p>
    <w:p w14:paraId="23E03113" w14:textId="77777777" w:rsidR="00F71BCC" w:rsidRPr="00C223AC" w:rsidRDefault="00F71BCC" w:rsidP="00F71BCC">
      <w:pPr>
        <w:pStyle w:val="Odstavecseseznamem"/>
        <w:widowControl w:val="0"/>
        <w:numPr>
          <w:ilvl w:val="0"/>
          <w:numId w:val="18"/>
        </w:numPr>
        <w:adjustRightInd w:val="0"/>
        <w:spacing w:before="120" w:line="360" w:lineRule="atLeast"/>
        <w:jc w:val="both"/>
        <w:textAlignment w:val="baseline"/>
        <w:rPr>
          <w:rFonts w:cstheme="minorHAnsi"/>
          <w:sz w:val="22"/>
          <w:szCs w:val="22"/>
        </w:rPr>
      </w:pPr>
      <w:r w:rsidRPr="00C223AC">
        <w:rPr>
          <w:rFonts w:cstheme="minorHAnsi"/>
          <w:b/>
          <w:bCs/>
          <w:sz w:val="22"/>
          <w:szCs w:val="22"/>
        </w:rPr>
        <w:t>kancelářský prostor</w:t>
      </w:r>
      <w:r w:rsidRPr="00C223AC">
        <w:rPr>
          <w:rFonts w:cstheme="minorHAnsi"/>
          <w:sz w:val="22"/>
          <w:szCs w:val="22"/>
        </w:rPr>
        <w:t xml:space="preserve"> o celkové výměře </w:t>
      </w:r>
      <w:r>
        <w:rPr>
          <w:rFonts w:cstheme="minorHAnsi"/>
          <w:b/>
          <w:sz w:val="22"/>
          <w:szCs w:val="22"/>
        </w:rPr>
        <w:t>25,82</w:t>
      </w:r>
      <w:r w:rsidRPr="00C223AC">
        <w:rPr>
          <w:rFonts w:cstheme="minorHAnsi"/>
          <w:b/>
          <w:sz w:val="22"/>
          <w:szCs w:val="22"/>
        </w:rPr>
        <w:t xml:space="preserve"> m</w:t>
      </w:r>
      <w:r w:rsidRPr="00C223AC">
        <w:rPr>
          <w:rFonts w:cstheme="minorHAnsi"/>
          <w:b/>
          <w:sz w:val="22"/>
          <w:szCs w:val="22"/>
          <w:vertAlign w:val="superscript"/>
        </w:rPr>
        <w:t>2</w:t>
      </w:r>
      <w:r w:rsidRPr="00C223AC">
        <w:rPr>
          <w:rFonts w:cstheme="minorHAnsi"/>
          <w:sz w:val="22"/>
          <w:szCs w:val="22"/>
        </w:rPr>
        <w:t xml:space="preserve">, označená jako místnost </w:t>
      </w:r>
      <w:r w:rsidRPr="00C223AC">
        <w:rPr>
          <w:rFonts w:cstheme="minorHAnsi"/>
          <w:b/>
          <w:sz w:val="22"/>
          <w:szCs w:val="22"/>
        </w:rPr>
        <w:t>č. 2.</w:t>
      </w:r>
      <w:r>
        <w:rPr>
          <w:rFonts w:cstheme="minorHAnsi"/>
          <w:b/>
          <w:sz w:val="22"/>
          <w:szCs w:val="22"/>
        </w:rPr>
        <w:t>06</w:t>
      </w:r>
      <w:r w:rsidRPr="00C223AC">
        <w:rPr>
          <w:rFonts w:cstheme="minorHAnsi"/>
          <w:b/>
          <w:sz w:val="22"/>
          <w:szCs w:val="22"/>
        </w:rPr>
        <w:t xml:space="preserve">, který se nachází v budově </w:t>
      </w:r>
      <w:r>
        <w:rPr>
          <w:rFonts w:cstheme="minorHAnsi"/>
          <w:b/>
          <w:sz w:val="22"/>
          <w:szCs w:val="22"/>
        </w:rPr>
        <w:t>Trident</w:t>
      </w:r>
    </w:p>
    <w:p w14:paraId="6AC771BA" w14:textId="77777777" w:rsidR="00F71BCC" w:rsidRDefault="00F71BCC" w:rsidP="00F71BCC">
      <w:pPr>
        <w:pStyle w:val="Odstavecseseznamem"/>
        <w:spacing w:before="120"/>
        <w:ind w:left="1764"/>
        <w:rPr>
          <w:rFonts w:cstheme="minorHAnsi"/>
          <w:sz w:val="22"/>
          <w:szCs w:val="22"/>
        </w:rPr>
      </w:pPr>
      <w:r w:rsidRPr="00C223AC">
        <w:rPr>
          <w:rFonts w:cstheme="minorHAnsi"/>
          <w:sz w:val="22"/>
          <w:szCs w:val="22"/>
        </w:rPr>
        <w:t>přičemž přesná specifikace těchto prostor vyplývá z přiloženého půdorysného plánku, který je přílohou č. 1 a nedílnou součástí této Smlouvy.</w:t>
      </w:r>
    </w:p>
    <w:p w14:paraId="0062E5E2" w14:textId="77777777" w:rsidR="00F71BCC" w:rsidRDefault="00F71BCC" w:rsidP="00F71BCC">
      <w:pPr>
        <w:pStyle w:val="Odstavecseseznamem"/>
        <w:spacing w:before="120"/>
        <w:ind w:left="1764"/>
        <w:rPr>
          <w:rFonts w:cstheme="minorHAnsi"/>
          <w:sz w:val="22"/>
          <w:szCs w:val="22"/>
        </w:rPr>
      </w:pPr>
    </w:p>
    <w:p w14:paraId="6D19C592" w14:textId="77777777" w:rsidR="00F71BCC" w:rsidRPr="00A76121" w:rsidRDefault="00F71BCC" w:rsidP="00F71BCC">
      <w:pPr>
        <w:spacing w:before="120"/>
        <w:ind w:left="709" w:hanging="1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(vše dále označováno jako Předmět smlouvy).</w:t>
      </w:r>
    </w:p>
    <w:p w14:paraId="10BD7445" w14:textId="77777777" w:rsidR="00F71BCC" w:rsidRPr="00A76121" w:rsidRDefault="00F71BCC" w:rsidP="00F71BCC">
      <w:pPr>
        <w:widowControl w:val="0"/>
        <w:numPr>
          <w:ilvl w:val="0"/>
          <w:numId w:val="7"/>
        </w:numPr>
        <w:adjustRightInd w:val="0"/>
        <w:spacing w:before="120" w:line="360" w:lineRule="atLeast"/>
        <w:ind w:left="714" w:hanging="357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Nájemce touto Smlouvou přenechává Podnájemci za úplatu prostory uvedené v odst. 1. tohoto článku, tj. Předmět smlouvy k užívání na dobu sjednanou v této Smlouvě za podmínek stanovených touto Smlouvou a Podnájemce se zavazuje platit za to Nájemci v této Smlouvě specifikované nájemné.  </w:t>
      </w:r>
    </w:p>
    <w:p w14:paraId="4F223117" w14:textId="77777777" w:rsidR="00F71BCC" w:rsidRPr="00A76121" w:rsidRDefault="00F71BCC" w:rsidP="00F71BCC">
      <w:pPr>
        <w:widowControl w:val="0"/>
        <w:numPr>
          <w:ilvl w:val="0"/>
          <w:numId w:val="7"/>
        </w:numPr>
        <w:adjustRightInd w:val="0"/>
        <w:spacing w:before="120" w:line="360" w:lineRule="atLeast"/>
        <w:ind w:left="714" w:hanging="357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Podnájemce touto Smlouvou přejímá Předmět smlouvy za podmínek stanovených touto Smlouvou od Nájemce za úplatu dle této Smlouvy k užívání a</w:t>
      </w:r>
      <w:r w:rsidRPr="00A76121">
        <w:rPr>
          <w:rFonts w:cstheme="minorHAnsi"/>
          <w:color w:val="000000"/>
          <w:w w:val="0"/>
          <w:sz w:val="22"/>
          <w:szCs w:val="22"/>
        </w:rPr>
        <w:t xml:space="preserve"> zavazuje se hradit řádně a včas nájemné a další platby uvedené v této Smlouvě, v souladu s ustanoveními a podmínkami této Smlouvy.</w:t>
      </w:r>
    </w:p>
    <w:p w14:paraId="6DC217C5" w14:textId="77777777" w:rsidR="00F71BCC" w:rsidRPr="00A76121" w:rsidRDefault="00F71BCC" w:rsidP="00F71BCC">
      <w:pPr>
        <w:widowControl w:val="0"/>
        <w:numPr>
          <w:ilvl w:val="0"/>
          <w:numId w:val="7"/>
        </w:numPr>
        <w:adjustRightInd w:val="0"/>
        <w:spacing w:before="120" w:line="360" w:lineRule="atLeast"/>
        <w:ind w:left="714" w:hanging="357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Nájemce prohlašuje, že Předmět smlouvy je způsobilý k užívání k účelu uvedenému ve Smlouvě.  </w:t>
      </w:r>
    </w:p>
    <w:p w14:paraId="4A16C74B" w14:textId="77777777" w:rsidR="00F71BCC" w:rsidRPr="00A76121" w:rsidRDefault="00F71BCC" w:rsidP="00F71BCC">
      <w:pPr>
        <w:widowControl w:val="0"/>
        <w:numPr>
          <w:ilvl w:val="0"/>
          <w:numId w:val="7"/>
        </w:numPr>
        <w:adjustRightInd w:val="0"/>
        <w:spacing w:before="120" w:line="360" w:lineRule="atLeast"/>
        <w:ind w:left="714" w:hanging="357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Podnájemce prohlašuje, že před uzavřením Smlouvy se seznámil se stavem Předmětu smlouvy, je mu znám jeho stav a bere na vědomí, že Předmět smlouvy je způsobilý k užívání k účelu uvedenému ve Smlouvě.</w:t>
      </w:r>
    </w:p>
    <w:p w14:paraId="66E86348" w14:textId="77777777" w:rsidR="00F71BCC" w:rsidRPr="00A76121" w:rsidRDefault="00F71BCC" w:rsidP="00F71BCC">
      <w:pPr>
        <w:widowControl w:val="0"/>
        <w:numPr>
          <w:ilvl w:val="0"/>
          <w:numId w:val="7"/>
        </w:numPr>
        <w:adjustRightInd w:val="0"/>
        <w:spacing w:before="120" w:line="360" w:lineRule="atLeast"/>
        <w:ind w:left="714" w:hanging="357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Podnájemce </w:t>
      </w:r>
      <w:r w:rsidRPr="00A76121">
        <w:rPr>
          <w:rFonts w:cstheme="minorHAnsi"/>
          <w:color w:val="000000"/>
          <w:sz w:val="22"/>
          <w:szCs w:val="22"/>
        </w:rPr>
        <w:t>převezme Předmět smlouvy, o čemž bude stranami sepsán písemný protokol. Uvedený protokol bude označen jako „Protokol o převzetí Předmětu smlouvy – příloha č. 2 Smlouvy“ a stane se volnou</w:t>
      </w:r>
      <w:r w:rsidRPr="00A76121">
        <w:rPr>
          <w:rFonts w:cstheme="minorHAnsi"/>
          <w:color w:val="FF0000"/>
          <w:sz w:val="22"/>
          <w:szCs w:val="22"/>
        </w:rPr>
        <w:t xml:space="preserve"> </w:t>
      </w:r>
      <w:r w:rsidRPr="00A76121">
        <w:rPr>
          <w:rFonts w:cstheme="minorHAnsi"/>
          <w:sz w:val="22"/>
          <w:szCs w:val="22"/>
        </w:rPr>
        <w:t xml:space="preserve">přílohou Smlouvy. </w:t>
      </w:r>
    </w:p>
    <w:p w14:paraId="7C35B597" w14:textId="77777777" w:rsidR="00F71BCC" w:rsidRPr="00A76121" w:rsidRDefault="00F71BCC" w:rsidP="00F71BCC">
      <w:pPr>
        <w:spacing w:before="120"/>
        <w:rPr>
          <w:rFonts w:cstheme="minorHAnsi"/>
          <w:sz w:val="22"/>
          <w:szCs w:val="22"/>
        </w:rPr>
      </w:pPr>
    </w:p>
    <w:p w14:paraId="33846C66" w14:textId="77777777" w:rsidR="00F71BCC" w:rsidRPr="00A76121" w:rsidRDefault="00F71BCC" w:rsidP="00F71BCC">
      <w:pPr>
        <w:jc w:val="center"/>
        <w:outlineLvl w:val="0"/>
        <w:rPr>
          <w:rFonts w:cstheme="minorHAnsi"/>
          <w:b/>
          <w:sz w:val="22"/>
          <w:szCs w:val="22"/>
        </w:rPr>
      </w:pPr>
      <w:r w:rsidRPr="00A76121">
        <w:rPr>
          <w:rFonts w:cstheme="minorHAnsi"/>
          <w:b/>
          <w:sz w:val="22"/>
          <w:szCs w:val="22"/>
        </w:rPr>
        <w:t>III.</w:t>
      </w:r>
    </w:p>
    <w:p w14:paraId="7A3F5959" w14:textId="77777777" w:rsidR="00F71BCC" w:rsidRPr="00A76121" w:rsidRDefault="00F71BCC" w:rsidP="00F71BCC">
      <w:pPr>
        <w:jc w:val="center"/>
        <w:outlineLvl w:val="0"/>
        <w:rPr>
          <w:rFonts w:cstheme="minorHAnsi"/>
          <w:b/>
          <w:sz w:val="22"/>
          <w:szCs w:val="22"/>
        </w:rPr>
      </w:pPr>
      <w:r w:rsidRPr="00A76121">
        <w:rPr>
          <w:rFonts w:cstheme="minorHAnsi"/>
          <w:b/>
          <w:sz w:val="22"/>
          <w:szCs w:val="22"/>
        </w:rPr>
        <w:t>Účel podnájmu</w:t>
      </w:r>
    </w:p>
    <w:p w14:paraId="6B53926E" w14:textId="77777777" w:rsidR="00F71BCC" w:rsidRPr="00A76121" w:rsidRDefault="00F71BCC" w:rsidP="00F71BCC">
      <w:pPr>
        <w:widowControl w:val="0"/>
        <w:numPr>
          <w:ilvl w:val="0"/>
          <w:numId w:val="8"/>
        </w:numPr>
        <w:adjustRightInd w:val="0"/>
        <w:spacing w:before="120" w:line="360" w:lineRule="atLeast"/>
        <w:ind w:left="714" w:hanging="357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Podnájemce bude užívat předmětné prostory k tomuto účelu: </w:t>
      </w:r>
    </w:p>
    <w:p w14:paraId="002583C5" w14:textId="77777777" w:rsidR="00F71BCC" w:rsidRPr="00F71BCC" w:rsidRDefault="00F71BCC" w:rsidP="00F71BCC">
      <w:pPr>
        <w:pStyle w:val="Odstavecseseznamem"/>
        <w:spacing w:before="120"/>
        <w:ind w:left="1080"/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</w:pPr>
    </w:p>
    <w:p w14:paraId="3A3CCF25" w14:textId="77777777" w:rsidR="00F71BCC" w:rsidRPr="00F71BCC" w:rsidRDefault="00F71BCC" w:rsidP="00F71BCC">
      <w:pPr>
        <w:widowControl w:val="0"/>
        <w:numPr>
          <w:ilvl w:val="0"/>
          <w:numId w:val="20"/>
        </w:numPr>
        <w:adjustRightInd w:val="0"/>
        <w:spacing w:before="120" w:line="360" w:lineRule="atLeast"/>
        <w:jc w:val="both"/>
        <w:textAlignment w:val="baseline"/>
        <w:rPr>
          <w:rFonts w:cstheme="minorHAnsi"/>
          <w:color w:val="000000"/>
          <w:sz w:val="22"/>
          <w:szCs w:val="22"/>
        </w:rPr>
      </w:pPr>
      <w:r w:rsidRPr="00F71BCC">
        <w:rPr>
          <w:rFonts w:cstheme="minorHAnsi"/>
          <w:sz w:val="22"/>
          <w:szCs w:val="22"/>
        </w:rPr>
        <w:t>Př</w:t>
      </w:r>
      <w:r w:rsidRPr="00F71BCC">
        <w:rPr>
          <w:rFonts w:cstheme="minorHAnsi"/>
          <w:color w:val="000000"/>
          <w:sz w:val="22"/>
          <w:szCs w:val="22"/>
        </w:rPr>
        <w:t>íprava a vypracování technických návrhů, grafické a kresličské práce</w:t>
      </w:r>
    </w:p>
    <w:p w14:paraId="49E38939" w14:textId="77777777" w:rsidR="00F71BCC" w:rsidRPr="00F71BCC" w:rsidRDefault="00F71BCC" w:rsidP="00F71BCC">
      <w:pPr>
        <w:widowControl w:val="0"/>
        <w:numPr>
          <w:ilvl w:val="0"/>
          <w:numId w:val="20"/>
        </w:numPr>
        <w:adjustRightInd w:val="0"/>
        <w:spacing w:before="120" w:line="360" w:lineRule="atLeast"/>
        <w:jc w:val="both"/>
        <w:textAlignment w:val="baseline"/>
        <w:rPr>
          <w:rFonts w:cstheme="minorHAnsi"/>
          <w:color w:val="000000"/>
          <w:sz w:val="22"/>
          <w:szCs w:val="22"/>
        </w:rPr>
      </w:pPr>
      <w:r w:rsidRPr="00F71BCC">
        <w:rPr>
          <w:rFonts w:cstheme="minorHAnsi"/>
          <w:color w:val="000000"/>
          <w:sz w:val="22"/>
          <w:szCs w:val="22"/>
        </w:rPr>
        <w:t>Zprostředkování obchodu a služeb</w:t>
      </w:r>
    </w:p>
    <w:p w14:paraId="39141C36" w14:textId="77777777" w:rsidR="00F71BCC" w:rsidRPr="00F71BCC" w:rsidRDefault="00F71BCC" w:rsidP="00F71BCC">
      <w:pPr>
        <w:widowControl w:val="0"/>
        <w:numPr>
          <w:ilvl w:val="0"/>
          <w:numId w:val="20"/>
        </w:numPr>
        <w:adjustRightInd w:val="0"/>
        <w:spacing w:before="120" w:line="360" w:lineRule="atLeast"/>
        <w:jc w:val="both"/>
        <w:textAlignment w:val="baseline"/>
        <w:rPr>
          <w:rFonts w:cstheme="minorHAnsi"/>
          <w:color w:val="000000"/>
          <w:sz w:val="22"/>
          <w:szCs w:val="22"/>
        </w:rPr>
      </w:pPr>
      <w:r w:rsidRPr="00F71BCC">
        <w:rPr>
          <w:rFonts w:cstheme="minorHAnsi"/>
          <w:color w:val="000000"/>
          <w:sz w:val="22"/>
          <w:szCs w:val="22"/>
        </w:rPr>
        <w:t>Velkoobchod a maloobchod</w:t>
      </w:r>
    </w:p>
    <w:p w14:paraId="538B088D" w14:textId="77777777" w:rsidR="00F71BCC" w:rsidRDefault="00F71BCC" w:rsidP="00F71BCC">
      <w:pPr>
        <w:pStyle w:val="Odstavecseseznamem"/>
        <w:widowControl w:val="0"/>
        <w:adjustRightInd w:val="0"/>
        <w:spacing w:before="120"/>
        <w:ind w:left="1080"/>
        <w:jc w:val="both"/>
        <w:textAlignment w:val="baseline"/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</w:pPr>
    </w:p>
    <w:p w14:paraId="2FBA122F" w14:textId="77777777" w:rsidR="00F71BCC" w:rsidRDefault="00F71BCC" w:rsidP="00F71BCC">
      <w:pPr>
        <w:pStyle w:val="Odstavecseseznamem"/>
        <w:widowControl w:val="0"/>
        <w:adjustRightInd w:val="0"/>
        <w:spacing w:before="120"/>
        <w:ind w:left="1080"/>
        <w:jc w:val="both"/>
        <w:textAlignment w:val="baseline"/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</w:pPr>
    </w:p>
    <w:p w14:paraId="273A2B82" w14:textId="77777777" w:rsidR="00F71BCC" w:rsidRPr="00DE5BB8" w:rsidRDefault="00F71BCC" w:rsidP="00F71BCC">
      <w:pPr>
        <w:pStyle w:val="Odstavecseseznamem"/>
        <w:widowControl w:val="0"/>
        <w:adjustRightInd w:val="0"/>
        <w:spacing w:before="120"/>
        <w:ind w:left="1080"/>
        <w:jc w:val="both"/>
        <w:textAlignment w:val="baseline"/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</w:pPr>
    </w:p>
    <w:p w14:paraId="17D3E743" w14:textId="77777777" w:rsidR="00F71BCC" w:rsidRPr="00C223AC" w:rsidRDefault="00F71BCC" w:rsidP="00F71BCC">
      <w:pPr>
        <w:pStyle w:val="Odstavecseseznamem"/>
        <w:spacing w:before="120"/>
        <w:ind w:left="1080"/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</w:pPr>
    </w:p>
    <w:p w14:paraId="375BA73E" w14:textId="77777777" w:rsidR="00F71BCC" w:rsidRPr="00A76121" w:rsidRDefault="00F71BCC" w:rsidP="00F71BCC">
      <w:pPr>
        <w:widowControl w:val="0"/>
        <w:numPr>
          <w:ilvl w:val="0"/>
          <w:numId w:val="8"/>
        </w:numPr>
        <w:adjustRightInd w:val="0"/>
        <w:spacing w:before="120" w:line="360" w:lineRule="atLeast"/>
        <w:ind w:left="714" w:hanging="357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Sjednaný účel podnájmu uvedený v odst. 1. tohoto článku Smlouvy je ve shodě s předmětem podnikání Podnájemce, a to: </w:t>
      </w:r>
    </w:p>
    <w:p w14:paraId="522BCE50" w14:textId="77777777" w:rsidR="00F71BCC" w:rsidRPr="002B5D19" w:rsidRDefault="00F71BCC" w:rsidP="00F71BCC">
      <w:pPr>
        <w:pStyle w:val="Odstavecseseznamem"/>
        <w:widowControl w:val="0"/>
        <w:numPr>
          <w:ilvl w:val="0"/>
          <w:numId w:val="19"/>
        </w:numPr>
        <w:adjustRightInd w:val="0"/>
        <w:spacing w:before="240"/>
        <w:jc w:val="both"/>
        <w:textAlignment w:val="baseline"/>
        <w:rPr>
          <w:rFonts w:cstheme="minorHAnsi"/>
          <w:b/>
          <w:sz w:val="22"/>
          <w:szCs w:val="22"/>
        </w:rPr>
      </w:pPr>
      <w:r w:rsidRPr="00A76121">
        <w:rPr>
          <w:rFonts w:cstheme="minorHAnsi"/>
          <w:sz w:val="22"/>
          <w:szCs w:val="22"/>
        </w:rPr>
        <w:t>Výroba, obchod a služby neuvedené v přílohách 1 až 3 živnostenského</w:t>
      </w:r>
      <w:r>
        <w:rPr>
          <w:rFonts w:cstheme="minorHAnsi"/>
          <w:sz w:val="22"/>
          <w:szCs w:val="22"/>
        </w:rPr>
        <w:t xml:space="preserve"> zákona</w:t>
      </w:r>
    </w:p>
    <w:p w14:paraId="7596B644" w14:textId="77777777" w:rsidR="00F71BCC" w:rsidRPr="002B5D19" w:rsidRDefault="00F71BCC" w:rsidP="00F71BCC">
      <w:pPr>
        <w:pStyle w:val="Odstavecseseznamem"/>
        <w:spacing w:before="240"/>
        <w:ind w:left="1074"/>
        <w:rPr>
          <w:rFonts w:cstheme="minorHAnsi"/>
          <w:sz w:val="22"/>
          <w:szCs w:val="22"/>
        </w:rPr>
      </w:pPr>
    </w:p>
    <w:p w14:paraId="31DB3B6D" w14:textId="77777777" w:rsidR="00F71BCC" w:rsidRPr="00A76121" w:rsidRDefault="00F71BCC" w:rsidP="00F71BCC">
      <w:pPr>
        <w:jc w:val="center"/>
        <w:outlineLvl w:val="0"/>
        <w:rPr>
          <w:rFonts w:cstheme="minorHAnsi"/>
          <w:b/>
          <w:sz w:val="22"/>
          <w:szCs w:val="22"/>
        </w:rPr>
      </w:pPr>
    </w:p>
    <w:p w14:paraId="42838DA7" w14:textId="77777777" w:rsidR="00F71BCC" w:rsidRPr="00A76121" w:rsidRDefault="00F71BCC" w:rsidP="00F71BCC">
      <w:pPr>
        <w:jc w:val="center"/>
        <w:outlineLvl w:val="0"/>
        <w:rPr>
          <w:rFonts w:cstheme="minorHAnsi"/>
          <w:b/>
          <w:sz w:val="22"/>
          <w:szCs w:val="22"/>
        </w:rPr>
      </w:pPr>
      <w:r w:rsidRPr="00A76121">
        <w:rPr>
          <w:rFonts w:cstheme="minorHAnsi"/>
          <w:b/>
          <w:sz w:val="22"/>
          <w:szCs w:val="22"/>
        </w:rPr>
        <w:t>IV.</w:t>
      </w:r>
    </w:p>
    <w:p w14:paraId="4BDE1D54" w14:textId="77777777" w:rsidR="00F71BCC" w:rsidRPr="00A76121" w:rsidRDefault="00F71BCC" w:rsidP="00F71BCC">
      <w:pPr>
        <w:jc w:val="center"/>
        <w:outlineLvl w:val="0"/>
        <w:rPr>
          <w:rFonts w:cstheme="minorHAnsi"/>
          <w:sz w:val="22"/>
          <w:szCs w:val="22"/>
        </w:rPr>
      </w:pPr>
      <w:r w:rsidRPr="00A76121">
        <w:rPr>
          <w:rFonts w:cstheme="minorHAnsi"/>
          <w:b/>
          <w:sz w:val="22"/>
          <w:szCs w:val="22"/>
        </w:rPr>
        <w:t>Doba podnájmu</w:t>
      </w:r>
    </w:p>
    <w:p w14:paraId="2317FB4E" w14:textId="6A169FB5" w:rsidR="00F71BCC" w:rsidRPr="00A76121" w:rsidRDefault="00F71BCC" w:rsidP="00754873">
      <w:pPr>
        <w:widowControl w:val="0"/>
        <w:numPr>
          <w:ilvl w:val="0"/>
          <w:numId w:val="10"/>
        </w:numPr>
        <w:adjustRightInd w:val="0"/>
        <w:spacing w:before="120" w:line="360" w:lineRule="atLeast"/>
        <w:jc w:val="both"/>
        <w:textAlignment w:val="baseline"/>
        <w:rPr>
          <w:rFonts w:cstheme="minorHAnsi"/>
          <w:color w:val="000000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Podnájem se sjednává na dobu určitou, </w:t>
      </w:r>
      <w:r w:rsidRPr="00C82EED">
        <w:rPr>
          <w:rFonts w:cstheme="minorHAnsi"/>
          <w:b/>
          <w:sz w:val="22"/>
          <w:szCs w:val="22"/>
        </w:rPr>
        <w:t>od</w:t>
      </w:r>
      <w:r w:rsidRPr="00A76121">
        <w:rPr>
          <w:rFonts w:cstheme="minorHAnsi"/>
          <w:sz w:val="22"/>
          <w:szCs w:val="22"/>
        </w:rPr>
        <w:t xml:space="preserve">. </w:t>
      </w:r>
      <w:r w:rsidRPr="00A76121">
        <w:rPr>
          <w:rFonts w:cstheme="minorHAnsi"/>
          <w:b/>
          <w:sz w:val="22"/>
          <w:szCs w:val="22"/>
        </w:rPr>
        <w:t>1</w:t>
      </w:r>
      <w:r w:rsidR="00912689">
        <w:rPr>
          <w:rFonts w:cstheme="minorHAnsi"/>
          <w:b/>
          <w:sz w:val="22"/>
          <w:szCs w:val="22"/>
        </w:rPr>
        <w:t>5</w:t>
      </w:r>
      <w:r w:rsidRPr="00A76121">
        <w:rPr>
          <w:rFonts w:cstheme="minorHAnsi"/>
          <w:b/>
          <w:sz w:val="22"/>
          <w:szCs w:val="22"/>
        </w:rPr>
        <w:t>.</w:t>
      </w:r>
      <w:r>
        <w:rPr>
          <w:rFonts w:cstheme="minorHAnsi"/>
          <w:b/>
          <w:sz w:val="22"/>
          <w:szCs w:val="22"/>
        </w:rPr>
        <w:t>7</w:t>
      </w:r>
      <w:r w:rsidRPr="00A76121">
        <w:rPr>
          <w:rFonts w:cstheme="minorHAnsi"/>
          <w:b/>
          <w:sz w:val="22"/>
          <w:szCs w:val="22"/>
        </w:rPr>
        <w:t>.20</w:t>
      </w:r>
      <w:r>
        <w:rPr>
          <w:rFonts w:cstheme="minorHAnsi"/>
          <w:b/>
          <w:sz w:val="22"/>
          <w:szCs w:val="22"/>
        </w:rPr>
        <w:t>25 do 31.12.2025</w:t>
      </w:r>
      <w:r w:rsidRPr="00A76121">
        <w:rPr>
          <w:rFonts w:cstheme="minorHAnsi"/>
          <w:b/>
          <w:sz w:val="22"/>
          <w:szCs w:val="22"/>
        </w:rPr>
        <w:t xml:space="preserve"> </w:t>
      </w:r>
      <w:r w:rsidRPr="00A76121">
        <w:rPr>
          <w:rFonts w:cstheme="minorHAnsi"/>
          <w:sz w:val="22"/>
          <w:szCs w:val="22"/>
        </w:rPr>
        <w:t>(dále jen „Doba nájmu“).</w:t>
      </w:r>
    </w:p>
    <w:p w14:paraId="6A10A65E" w14:textId="77777777" w:rsidR="00F71BCC" w:rsidRPr="00A76121" w:rsidRDefault="00F71BCC" w:rsidP="00754873">
      <w:pPr>
        <w:widowControl w:val="0"/>
        <w:numPr>
          <w:ilvl w:val="0"/>
          <w:numId w:val="10"/>
        </w:numPr>
        <w:adjustRightInd w:val="0"/>
        <w:spacing w:before="120" w:line="360" w:lineRule="atLeast"/>
        <w:jc w:val="both"/>
        <w:textAlignment w:val="baseline"/>
        <w:rPr>
          <w:rFonts w:cstheme="minorHAnsi"/>
          <w:color w:val="000000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Podnájem sjednaný touto Smlouvou </w:t>
      </w:r>
      <w:r w:rsidRPr="00A76121">
        <w:rPr>
          <w:rFonts w:cstheme="minorHAnsi"/>
          <w:color w:val="000000"/>
          <w:sz w:val="22"/>
          <w:szCs w:val="22"/>
        </w:rPr>
        <w:t>skončí takto:</w:t>
      </w:r>
    </w:p>
    <w:p w14:paraId="1BCB457C" w14:textId="77777777" w:rsidR="00F71BCC" w:rsidRPr="000E1B69" w:rsidRDefault="00F71BCC" w:rsidP="00754873">
      <w:pPr>
        <w:widowControl w:val="0"/>
        <w:numPr>
          <w:ilvl w:val="0"/>
          <w:numId w:val="11"/>
        </w:numPr>
        <w:adjustRightInd w:val="0"/>
        <w:spacing w:before="120" w:line="360" w:lineRule="atLeast"/>
        <w:jc w:val="both"/>
        <w:textAlignment w:val="baseline"/>
        <w:rPr>
          <w:rFonts w:cstheme="minorHAnsi"/>
          <w:color w:val="000000"/>
          <w:sz w:val="22"/>
          <w:szCs w:val="22"/>
        </w:rPr>
      </w:pPr>
      <w:r w:rsidRPr="00A76121">
        <w:rPr>
          <w:rFonts w:cstheme="minorHAnsi"/>
          <w:color w:val="000000"/>
          <w:sz w:val="22"/>
          <w:szCs w:val="22"/>
        </w:rPr>
        <w:t xml:space="preserve">písemnou výpovědí Smlouvy, kteroukoliv ze smluvních stran bez uvedení důvodu, v takovém případě činí výpovědní lhůta </w:t>
      </w:r>
      <w:r>
        <w:rPr>
          <w:rFonts w:cstheme="minorHAnsi"/>
          <w:color w:val="000000"/>
          <w:sz w:val="22"/>
          <w:szCs w:val="22"/>
        </w:rPr>
        <w:t>3</w:t>
      </w:r>
      <w:r w:rsidRPr="00A76121">
        <w:rPr>
          <w:rFonts w:cstheme="minorHAnsi"/>
          <w:color w:val="000000"/>
          <w:sz w:val="22"/>
          <w:szCs w:val="22"/>
        </w:rPr>
        <w:t xml:space="preserve"> měsíc</w:t>
      </w:r>
      <w:r>
        <w:rPr>
          <w:rFonts w:cstheme="minorHAnsi"/>
          <w:color w:val="000000"/>
          <w:sz w:val="22"/>
          <w:szCs w:val="22"/>
        </w:rPr>
        <w:t>e</w:t>
      </w:r>
      <w:r w:rsidRPr="00A76121">
        <w:rPr>
          <w:rFonts w:cstheme="minorHAnsi"/>
          <w:color w:val="000000"/>
          <w:sz w:val="22"/>
          <w:szCs w:val="22"/>
        </w:rPr>
        <w:t xml:space="preserve"> a začne běžet od prvého dne měsíce následujícího po doručení výpovědi, </w:t>
      </w:r>
    </w:p>
    <w:p w14:paraId="603557A6" w14:textId="77777777" w:rsidR="00F71BCC" w:rsidRPr="00A76121" w:rsidRDefault="00F71BCC" w:rsidP="00754873">
      <w:pPr>
        <w:widowControl w:val="0"/>
        <w:numPr>
          <w:ilvl w:val="0"/>
          <w:numId w:val="11"/>
        </w:numPr>
        <w:adjustRightInd w:val="0"/>
        <w:spacing w:before="120" w:line="360" w:lineRule="atLeast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color w:val="000000"/>
          <w:sz w:val="22"/>
          <w:szCs w:val="22"/>
        </w:rPr>
        <w:t>písemnou výpovědí Smlouvy ze strany Nájemce se zkrácenou výpovědní lhůtou, a to z důvodu porušení povinností ze strany Podnájemce, a to konkrétně</w:t>
      </w:r>
      <w:r w:rsidRPr="00A76121">
        <w:rPr>
          <w:rFonts w:cstheme="minorHAnsi"/>
          <w:sz w:val="22"/>
          <w:szCs w:val="22"/>
        </w:rPr>
        <w:t xml:space="preserve">: </w:t>
      </w:r>
    </w:p>
    <w:p w14:paraId="79705E95" w14:textId="77777777" w:rsidR="00F71BCC" w:rsidRPr="00A76121" w:rsidRDefault="00F71BCC" w:rsidP="00754873">
      <w:pPr>
        <w:widowControl w:val="0"/>
        <w:numPr>
          <w:ilvl w:val="1"/>
          <w:numId w:val="11"/>
        </w:numPr>
        <w:adjustRightInd w:val="0"/>
        <w:spacing w:before="120" w:line="360" w:lineRule="atLeast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Podnájemce užívá předmět nájmu v rozporu se sjednaným účelem Podnájmu;</w:t>
      </w:r>
    </w:p>
    <w:p w14:paraId="66E96DD1" w14:textId="77777777" w:rsidR="00F71BCC" w:rsidRPr="00A76121" w:rsidRDefault="00F71BCC" w:rsidP="00754873">
      <w:pPr>
        <w:widowControl w:val="0"/>
        <w:numPr>
          <w:ilvl w:val="1"/>
          <w:numId w:val="11"/>
        </w:numPr>
        <w:adjustRightInd w:val="0"/>
        <w:spacing w:before="120" w:line="360" w:lineRule="atLeast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Podnájemce je v prodlení s placením nájemného delším než 30 dnů od doručení písemné výzvy Nájemce k odstranění tohoto prodlení.</w:t>
      </w:r>
    </w:p>
    <w:p w14:paraId="2426D626" w14:textId="77777777" w:rsidR="00F71BCC" w:rsidRPr="00A76121" w:rsidRDefault="00F71BCC" w:rsidP="00754873">
      <w:pPr>
        <w:spacing w:before="120"/>
        <w:ind w:left="720" w:hanging="6"/>
        <w:jc w:val="both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      V takovém případě činí výpovědní lhůta 1 měsíc a začne běžet od prvého dne  </w:t>
      </w:r>
    </w:p>
    <w:p w14:paraId="00F246E0" w14:textId="77777777" w:rsidR="00F71BCC" w:rsidRPr="00A76121" w:rsidRDefault="00F71BCC" w:rsidP="00754873">
      <w:pPr>
        <w:spacing w:before="120"/>
        <w:ind w:left="720" w:hanging="6"/>
        <w:jc w:val="both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      měsíce následujícího po doručení výpovědi Podnájemci,</w:t>
      </w:r>
    </w:p>
    <w:p w14:paraId="6995B565" w14:textId="77777777" w:rsidR="00F71BCC" w:rsidRPr="00A76121" w:rsidRDefault="00F71BCC" w:rsidP="00754873">
      <w:pPr>
        <w:widowControl w:val="0"/>
        <w:numPr>
          <w:ilvl w:val="0"/>
          <w:numId w:val="11"/>
        </w:numPr>
        <w:adjustRightInd w:val="0"/>
        <w:spacing w:before="120" w:line="360" w:lineRule="atLeast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písemnou výpovědí Smlouvy ze strany Podnájemce se zkrácenou výpovědní lhůtou, a to z důvodu nezpůsobilosti Předmětu smlouvy k jejich užívání ke sjednanému účelu.</w:t>
      </w:r>
    </w:p>
    <w:p w14:paraId="2F5CE279" w14:textId="77777777" w:rsidR="00F71BCC" w:rsidRPr="00A76121" w:rsidRDefault="00F71BCC" w:rsidP="00754873">
      <w:pPr>
        <w:pStyle w:val="Odstavecseseznamem"/>
        <w:spacing w:before="120"/>
        <w:ind w:left="1068"/>
        <w:jc w:val="both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V takovém případě činí výpovědní lhůta 1 měsíc a začne běžet od prvého dne měsíce následujícího po doručení výpovědi Nájemci, </w:t>
      </w:r>
    </w:p>
    <w:p w14:paraId="196907CA" w14:textId="77777777" w:rsidR="00F71BCC" w:rsidRPr="00A76121" w:rsidRDefault="00F71BCC" w:rsidP="00754873">
      <w:pPr>
        <w:widowControl w:val="0"/>
        <w:numPr>
          <w:ilvl w:val="0"/>
          <w:numId w:val="11"/>
        </w:numPr>
        <w:adjustRightInd w:val="0"/>
        <w:spacing w:before="120" w:line="360" w:lineRule="atLeast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písemnou dohodou smluvních stran,</w:t>
      </w:r>
    </w:p>
    <w:p w14:paraId="6D5C7CF6" w14:textId="77777777" w:rsidR="00F71BCC" w:rsidRPr="00A76121" w:rsidRDefault="00F71BCC" w:rsidP="00F71BCC">
      <w:pPr>
        <w:widowControl w:val="0"/>
        <w:numPr>
          <w:ilvl w:val="0"/>
          <w:numId w:val="11"/>
        </w:numPr>
        <w:adjustRightInd w:val="0"/>
        <w:spacing w:before="120" w:line="360" w:lineRule="atLeast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skončením vztahu pachtovní smlouvy mezi Statutárním městem Ostrava a Nájemcem, k čemuž Nájemce sděluje, že pachtovní smlouva je sjednána na dobu do 31. 12. 2025 a Statutární město Ostrava je oprávněno požádat Nájemce k předčasnému vrácení předmětu pachtu za podmínek uvedených v předmětné pachtovní smlouvě. Podnájemce prohlašuje, že před podpisem této smlouvy se seznámil s obsahem a právy a povinnostmi smluvních stran vyplývající z předmětné pachtovní smlouvy.   </w:t>
      </w:r>
    </w:p>
    <w:p w14:paraId="1032EC7F" w14:textId="77777777" w:rsidR="00F71BCC" w:rsidRDefault="00F71BCC" w:rsidP="00F71BCC">
      <w:pPr>
        <w:widowControl w:val="0"/>
        <w:numPr>
          <w:ilvl w:val="0"/>
          <w:numId w:val="10"/>
        </w:numPr>
        <w:adjustRightInd w:val="0"/>
        <w:spacing w:before="120" w:line="360" w:lineRule="atLeast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Podnájemce je povinen ke dni, v němž končí podnájemní vztah, předat předmět smlouvy v původním stavu s přihlédnutím k běžnému opotřebení Nájemci, není-li v této smlouvě stanoveno jinak. </w:t>
      </w:r>
    </w:p>
    <w:p w14:paraId="1145167D" w14:textId="77777777" w:rsidR="00F71BCC" w:rsidRPr="004B2D06" w:rsidRDefault="00F71BCC" w:rsidP="00F71BCC">
      <w:pPr>
        <w:widowControl w:val="0"/>
        <w:adjustRightInd w:val="0"/>
        <w:spacing w:before="120" w:line="360" w:lineRule="atLeast"/>
        <w:jc w:val="both"/>
        <w:textAlignment w:val="baseline"/>
        <w:rPr>
          <w:rFonts w:cstheme="minorHAnsi"/>
          <w:sz w:val="22"/>
          <w:szCs w:val="22"/>
        </w:rPr>
      </w:pPr>
    </w:p>
    <w:p w14:paraId="18C0A548" w14:textId="77777777" w:rsidR="00F71BCC" w:rsidRDefault="00F71BCC" w:rsidP="00F71BCC">
      <w:pPr>
        <w:jc w:val="center"/>
        <w:outlineLvl w:val="0"/>
        <w:rPr>
          <w:rFonts w:cstheme="minorHAnsi"/>
          <w:b/>
          <w:sz w:val="22"/>
          <w:szCs w:val="22"/>
        </w:rPr>
      </w:pPr>
    </w:p>
    <w:p w14:paraId="0CA772D2" w14:textId="227C61CC" w:rsidR="00F71BCC" w:rsidRPr="00A76121" w:rsidRDefault="00F71BCC" w:rsidP="00F71BCC">
      <w:pPr>
        <w:jc w:val="center"/>
        <w:outlineLvl w:val="0"/>
        <w:rPr>
          <w:rFonts w:cstheme="minorHAnsi"/>
          <w:b/>
          <w:sz w:val="22"/>
          <w:szCs w:val="22"/>
        </w:rPr>
      </w:pPr>
      <w:r w:rsidRPr="00A76121">
        <w:rPr>
          <w:rFonts w:cstheme="minorHAnsi"/>
          <w:b/>
          <w:sz w:val="22"/>
          <w:szCs w:val="22"/>
        </w:rPr>
        <w:t>V.</w:t>
      </w:r>
    </w:p>
    <w:p w14:paraId="0EEC9BFD" w14:textId="77777777" w:rsidR="00F71BCC" w:rsidRPr="00A76121" w:rsidRDefault="00F71BCC" w:rsidP="00F71BCC">
      <w:pPr>
        <w:jc w:val="center"/>
        <w:outlineLvl w:val="0"/>
        <w:rPr>
          <w:rFonts w:cstheme="minorHAnsi"/>
          <w:b/>
          <w:sz w:val="22"/>
          <w:szCs w:val="22"/>
        </w:rPr>
      </w:pPr>
      <w:r w:rsidRPr="00A76121">
        <w:rPr>
          <w:rFonts w:cstheme="minorHAnsi"/>
          <w:b/>
          <w:sz w:val="22"/>
          <w:szCs w:val="22"/>
        </w:rPr>
        <w:t xml:space="preserve">Úplata za podnájem </w:t>
      </w:r>
    </w:p>
    <w:p w14:paraId="2628E725" w14:textId="77777777" w:rsidR="00F71BCC" w:rsidRPr="00D624CE" w:rsidRDefault="00F71BCC" w:rsidP="00F71BCC">
      <w:pPr>
        <w:jc w:val="center"/>
        <w:outlineLvl w:val="0"/>
        <w:rPr>
          <w:rFonts w:cstheme="minorHAnsi"/>
          <w:b/>
          <w:sz w:val="22"/>
          <w:szCs w:val="22"/>
        </w:rPr>
      </w:pPr>
      <w:r w:rsidRPr="00D624CE">
        <w:rPr>
          <w:rFonts w:cstheme="minorHAnsi"/>
          <w:b/>
          <w:sz w:val="22"/>
          <w:szCs w:val="22"/>
        </w:rPr>
        <w:t>(dále jen nájemné)</w:t>
      </w:r>
    </w:p>
    <w:p w14:paraId="0A382CB1" w14:textId="4799C059" w:rsidR="00F71BCC" w:rsidRPr="002F4946" w:rsidRDefault="00F71BCC" w:rsidP="00F71BCC">
      <w:pPr>
        <w:numPr>
          <w:ilvl w:val="0"/>
          <w:numId w:val="9"/>
        </w:numPr>
        <w:spacing w:before="120" w:line="360" w:lineRule="atLeast"/>
        <w:ind w:left="703" w:hanging="357"/>
        <w:jc w:val="both"/>
        <w:rPr>
          <w:rFonts w:cstheme="minorHAnsi"/>
          <w:b/>
          <w:bCs/>
          <w:sz w:val="22"/>
          <w:szCs w:val="22"/>
        </w:rPr>
      </w:pPr>
      <w:r w:rsidRPr="00D624CE">
        <w:rPr>
          <w:rFonts w:cstheme="minorHAnsi"/>
          <w:sz w:val="22"/>
          <w:szCs w:val="22"/>
        </w:rPr>
        <w:t xml:space="preserve">Smluvní strany prohlašují, že Nájemci je poskytována zvýhodněná cena nájemného </w:t>
      </w:r>
      <w:r>
        <w:rPr>
          <w:rFonts w:cstheme="minorHAnsi"/>
          <w:sz w:val="22"/>
          <w:szCs w:val="22"/>
        </w:rPr>
        <w:t xml:space="preserve">a služeb </w:t>
      </w:r>
      <w:r w:rsidRPr="00D624CE">
        <w:rPr>
          <w:rFonts w:cstheme="minorHAnsi"/>
          <w:sz w:val="22"/>
          <w:szCs w:val="22"/>
        </w:rPr>
        <w:t xml:space="preserve">stanovená v čl. V odst. </w:t>
      </w:r>
      <w:r>
        <w:rPr>
          <w:rFonts w:cstheme="minorHAnsi"/>
          <w:sz w:val="22"/>
          <w:szCs w:val="22"/>
        </w:rPr>
        <w:t>2</w:t>
      </w:r>
      <w:r w:rsidRPr="00D624CE">
        <w:rPr>
          <w:rFonts w:cstheme="minorHAnsi"/>
          <w:sz w:val="22"/>
          <w:szCs w:val="22"/>
        </w:rPr>
        <w:t xml:space="preserve"> a odst. </w:t>
      </w:r>
      <w:r>
        <w:rPr>
          <w:rFonts w:cstheme="minorHAnsi"/>
          <w:sz w:val="22"/>
          <w:szCs w:val="22"/>
        </w:rPr>
        <w:t>3</w:t>
      </w:r>
      <w:r w:rsidRPr="00D624CE">
        <w:rPr>
          <w:rFonts w:cstheme="minorHAnsi"/>
          <w:sz w:val="22"/>
          <w:szCs w:val="22"/>
        </w:rPr>
        <w:t xml:space="preserve"> této </w:t>
      </w:r>
      <w:r w:rsidRPr="002F4946">
        <w:rPr>
          <w:rFonts w:cstheme="minorHAnsi"/>
          <w:sz w:val="22"/>
          <w:szCs w:val="22"/>
        </w:rPr>
        <w:t>smlouvy. Celková výše zvýhodnění bude Nájemcem vyčíslena čl. V odst. 1</w:t>
      </w:r>
      <w:r w:rsidR="00661DE4" w:rsidRPr="002F4946">
        <w:rPr>
          <w:rFonts w:cstheme="minorHAnsi"/>
          <w:sz w:val="22"/>
          <w:szCs w:val="22"/>
        </w:rPr>
        <w:t>3</w:t>
      </w:r>
      <w:r w:rsidRPr="002F4946">
        <w:rPr>
          <w:rFonts w:cstheme="minorHAnsi"/>
          <w:sz w:val="22"/>
          <w:szCs w:val="22"/>
        </w:rPr>
        <w:t xml:space="preserve"> této smlouvy. Toto zvýhodnění je slevou, která představuje podporu malého rozsahu (de minimis) podle Nařízení Komise (EU) č. 2023/2831 ze dne 13.12.2023, o použití článků 107 a 108 Smlouvy o fungování Evropské unie na podporu de minimis (dále jen "Nařízení") (dále jen „</w:t>
      </w:r>
      <w:r w:rsidRPr="002F4946">
        <w:rPr>
          <w:rFonts w:cstheme="minorHAnsi"/>
          <w:b/>
          <w:bCs/>
          <w:sz w:val="22"/>
          <w:szCs w:val="22"/>
        </w:rPr>
        <w:t>Nařízení</w:t>
      </w:r>
      <w:r w:rsidRPr="002F4946">
        <w:rPr>
          <w:rFonts w:cstheme="minorHAnsi"/>
          <w:sz w:val="22"/>
          <w:szCs w:val="22"/>
        </w:rPr>
        <w:t xml:space="preserve">“). </w:t>
      </w:r>
    </w:p>
    <w:p w14:paraId="28174942" w14:textId="73A7F026" w:rsidR="00F71BCC" w:rsidRPr="002F4946" w:rsidRDefault="00F71BCC" w:rsidP="00F71BCC">
      <w:pPr>
        <w:numPr>
          <w:ilvl w:val="0"/>
          <w:numId w:val="9"/>
        </w:numPr>
        <w:spacing w:before="120" w:line="360" w:lineRule="atLeast"/>
        <w:ind w:left="703" w:hanging="357"/>
        <w:jc w:val="both"/>
        <w:rPr>
          <w:rFonts w:cstheme="minorHAnsi"/>
          <w:sz w:val="22"/>
          <w:szCs w:val="22"/>
        </w:rPr>
      </w:pPr>
      <w:r w:rsidRPr="002F4946">
        <w:rPr>
          <w:rFonts w:cstheme="minorHAnsi"/>
          <w:sz w:val="22"/>
          <w:szCs w:val="22"/>
        </w:rPr>
        <w:t xml:space="preserve">Podnájemce svým čestným prohlášením, které tvoří přílohu č. 4 této smlouvy stvrzuje, že nenastaly okolnosti, které by vylučovaly aplikaci pravidla de minimis podle Nařízení, zejména že poskytnutím této slevy nedojde k takové kumulaci s jinou veřejnou podporou, která by způsobila překročení povolení míry odpory de minimis, a že v posledních 3 </w:t>
      </w:r>
      <w:r w:rsidR="00FF771A" w:rsidRPr="002F4946">
        <w:rPr>
          <w:rFonts w:cstheme="minorHAnsi"/>
          <w:sz w:val="22"/>
          <w:szCs w:val="22"/>
        </w:rPr>
        <w:t>letech</w:t>
      </w:r>
      <w:r w:rsidRPr="002F4946">
        <w:rPr>
          <w:rFonts w:cstheme="minorHAnsi"/>
          <w:sz w:val="22"/>
          <w:szCs w:val="22"/>
        </w:rPr>
        <w:t xml:space="preserve">  Podnájemci, resp. subjektům, které jsou spolu s Podnájemcem jakožto příjemcem podpory považovány za jeden podnik, nebyla poskytnuta podpora de minimis, která by v součtu s podporou de minimis poskytovanou na základě této Smlouvy překročila maximální částku povolenou právními předpisy Evropské unie upravujícími oblast veřejné podpory. </w:t>
      </w:r>
    </w:p>
    <w:p w14:paraId="20624358" w14:textId="4019DE9C" w:rsidR="00F71BCC" w:rsidRPr="00F71BCC" w:rsidRDefault="00F71BCC" w:rsidP="00F71BCC">
      <w:pPr>
        <w:numPr>
          <w:ilvl w:val="0"/>
          <w:numId w:val="9"/>
        </w:numPr>
        <w:spacing w:before="120" w:line="360" w:lineRule="atLeast"/>
        <w:ind w:left="703" w:hanging="357"/>
        <w:jc w:val="both"/>
        <w:rPr>
          <w:rFonts w:cstheme="minorHAnsi"/>
          <w:sz w:val="22"/>
          <w:szCs w:val="22"/>
        </w:rPr>
      </w:pPr>
      <w:r w:rsidRPr="002F4946">
        <w:rPr>
          <w:rFonts w:cstheme="minorHAnsi"/>
          <w:sz w:val="22"/>
          <w:szCs w:val="22"/>
        </w:rPr>
        <w:t xml:space="preserve">V případě, že nastanou okolnosti, které by vylučovaly aplikaci pravidla de minimis, ztrácí Podnájemce nárok na poskytnutí zvýhodněné ceny dle této smlouvy, když </w:t>
      </w:r>
      <w:r w:rsidRPr="002F4946">
        <w:rPr>
          <w:rFonts w:cstheme="minorHAnsi"/>
          <w:b/>
          <w:bCs/>
          <w:sz w:val="22"/>
          <w:szCs w:val="22"/>
        </w:rPr>
        <w:t>v tomto případě bude povinen Podnájemce uhradit nájemné v plné výši, tedy včetně částky odpovídající vyčíslené podpoře de minimis uvedené v čl. V. odst. 1</w:t>
      </w:r>
      <w:r w:rsidR="008A50BA" w:rsidRPr="002F4946">
        <w:rPr>
          <w:rFonts w:cstheme="minorHAnsi"/>
          <w:b/>
          <w:bCs/>
          <w:sz w:val="22"/>
          <w:szCs w:val="22"/>
        </w:rPr>
        <w:t>3</w:t>
      </w:r>
      <w:r w:rsidRPr="002F4946">
        <w:rPr>
          <w:rFonts w:cstheme="minorHAnsi"/>
          <w:b/>
          <w:bCs/>
          <w:sz w:val="22"/>
          <w:szCs w:val="22"/>
        </w:rPr>
        <w:t xml:space="preserve"> této smlouvy</w:t>
      </w:r>
      <w:r w:rsidRPr="002F4946">
        <w:rPr>
          <w:rFonts w:cstheme="minorHAnsi"/>
          <w:sz w:val="22"/>
          <w:szCs w:val="22"/>
        </w:rPr>
        <w:t>. Z uvedeného důvodu je Nájemce rovněž oprávněn tuto smlouvu vypovědět, a to s výpovědní dobou v délce</w:t>
      </w:r>
      <w:r w:rsidRPr="00D624CE">
        <w:rPr>
          <w:rFonts w:cstheme="minorHAnsi"/>
          <w:sz w:val="22"/>
          <w:szCs w:val="22"/>
        </w:rPr>
        <w:t xml:space="preserve"> 3 kalendářních měsíců. Výpovědní doba začne běžet prvním dnem v měsíci následujícím po měsíci, ve kterém byla výpověď Podnájemci doručena.     </w:t>
      </w:r>
    </w:p>
    <w:p w14:paraId="74BE3CB0" w14:textId="77777777" w:rsidR="00F71BCC" w:rsidRPr="00712375" w:rsidRDefault="00F71BCC" w:rsidP="00F71BCC">
      <w:pPr>
        <w:numPr>
          <w:ilvl w:val="0"/>
          <w:numId w:val="9"/>
        </w:numPr>
        <w:spacing w:before="120" w:line="360" w:lineRule="atLeast"/>
        <w:ind w:left="703" w:hanging="357"/>
        <w:jc w:val="both"/>
        <w:rPr>
          <w:rFonts w:cstheme="minorHAnsi"/>
          <w:b/>
          <w:bCs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Smluvní nájemné se stanoví dohodou smluvních </w:t>
      </w:r>
      <w:r>
        <w:rPr>
          <w:rFonts w:cstheme="minorHAnsi"/>
          <w:sz w:val="22"/>
          <w:szCs w:val="22"/>
        </w:rPr>
        <w:t xml:space="preserve">stran ve výši </w:t>
      </w:r>
      <w:r>
        <w:rPr>
          <w:rFonts w:cstheme="minorHAnsi"/>
          <w:b/>
          <w:bCs/>
          <w:sz w:val="22"/>
          <w:szCs w:val="22"/>
        </w:rPr>
        <w:t>1803</w:t>
      </w:r>
      <w:r w:rsidRPr="00AA6B7E">
        <w:rPr>
          <w:rFonts w:cstheme="minorHAnsi"/>
          <w:b/>
          <w:bCs/>
          <w:sz w:val="22"/>
          <w:szCs w:val="22"/>
        </w:rPr>
        <w:t>,-Kč/m2/rok za</w:t>
      </w:r>
      <w:r>
        <w:rPr>
          <w:rFonts w:cstheme="minorHAnsi"/>
          <w:b/>
          <w:bCs/>
          <w:sz w:val="22"/>
          <w:szCs w:val="22"/>
        </w:rPr>
        <w:t xml:space="preserve"> kancelářské prostory</w:t>
      </w:r>
      <w:r w:rsidRPr="00AA6B7E">
        <w:rPr>
          <w:rFonts w:cstheme="minorHAnsi"/>
          <w:b/>
          <w:bCs/>
          <w:sz w:val="22"/>
          <w:szCs w:val="22"/>
        </w:rPr>
        <w:t xml:space="preserve"> </w:t>
      </w:r>
    </w:p>
    <w:p w14:paraId="412B3535" w14:textId="77777777" w:rsidR="00F71BCC" w:rsidRPr="00A76121" w:rsidRDefault="00F71BCC" w:rsidP="00F71BCC">
      <w:pPr>
        <w:spacing w:before="120"/>
        <w:ind w:left="708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V takto stanovené výši nájemného je zahrnuto:</w:t>
      </w:r>
    </w:p>
    <w:p w14:paraId="31A5031A" w14:textId="77777777" w:rsidR="00F71BCC" w:rsidRPr="00A76121" w:rsidRDefault="00F71BCC" w:rsidP="00F71BCC">
      <w:pPr>
        <w:pStyle w:val="Odstavecseseznamem"/>
        <w:numPr>
          <w:ilvl w:val="0"/>
          <w:numId w:val="17"/>
        </w:numPr>
        <w:spacing w:before="120" w:line="360" w:lineRule="atLeast"/>
        <w:jc w:val="both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přístup ke službám sítě internet v garantované rychlosti 5 Mbps a jedna veřejná IP adresa</w:t>
      </w:r>
    </w:p>
    <w:p w14:paraId="2274D5E9" w14:textId="77777777" w:rsidR="00F71BCC" w:rsidRPr="00D67A45" w:rsidRDefault="00F71BCC" w:rsidP="00F71BCC">
      <w:pPr>
        <w:pStyle w:val="Odstavecseseznamem"/>
        <w:numPr>
          <w:ilvl w:val="0"/>
          <w:numId w:val="17"/>
        </w:numPr>
        <w:spacing w:before="120" w:line="360" w:lineRule="atLeast"/>
        <w:jc w:val="both"/>
        <w:rPr>
          <w:rFonts w:cstheme="minorHAnsi"/>
          <w:sz w:val="22"/>
          <w:szCs w:val="22"/>
        </w:rPr>
      </w:pPr>
      <w:r w:rsidRPr="00D67A45">
        <w:rPr>
          <w:rFonts w:cstheme="minorHAnsi"/>
          <w:sz w:val="22"/>
          <w:szCs w:val="22"/>
        </w:rPr>
        <w:t xml:space="preserve">využití zasedacích místností v rozsahu </w:t>
      </w:r>
      <w:r>
        <w:rPr>
          <w:rFonts w:cstheme="minorHAnsi"/>
          <w:sz w:val="22"/>
          <w:szCs w:val="22"/>
        </w:rPr>
        <w:t>8</w:t>
      </w:r>
      <w:r w:rsidRPr="00D67A45">
        <w:rPr>
          <w:rFonts w:cstheme="minorHAnsi"/>
          <w:sz w:val="22"/>
          <w:szCs w:val="22"/>
        </w:rPr>
        <w:t xml:space="preserve"> hod./měsíc</w:t>
      </w:r>
    </w:p>
    <w:p w14:paraId="773F20D6" w14:textId="77777777" w:rsidR="00F71BCC" w:rsidRPr="00A76121" w:rsidRDefault="00F71BCC" w:rsidP="00F71BCC">
      <w:pPr>
        <w:pStyle w:val="Odstavecseseznamem"/>
        <w:numPr>
          <w:ilvl w:val="0"/>
          <w:numId w:val="17"/>
        </w:numPr>
        <w:spacing w:before="120" w:line="360" w:lineRule="atLeast"/>
        <w:jc w:val="both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ostraha objektu</w:t>
      </w:r>
    </w:p>
    <w:p w14:paraId="4BDB9FBD" w14:textId="77777777" w:rsidR="00F71BCC" w:rsidRPr="00A76121" w:rsidRDefault="00F71BCC" w:rsidP="00F71BCC">
      <w:pPr>
        <w:pStyle w:val="Odstavecseseznamem"/>
        <w:numPr>
          <w:ilvl w:val="0"/>
          <w:numId w:val="17"/>
        </w:numPr>
        <w:spacing w:before="120" w:line="360" w:lineRule="atLeast"/>
        <w:jc w:val="both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poštovní schránka</w:t>
      </w:r>
    </w:p>
    <w:p w14:paraId="438BE203" w14:textId="77777777" w:rsidR="00F71BCC" w:rsidRPr="00A76121" w:rsidRDefault="00F71BCC" w:rsidP="00F71BCC">
      <w:pPr>
        <w:pStyle w:val="Odstavecseseznamem"/>
        <w:numPr>
          <w:ilvl w:val="0"/>
          <w:numId w:val="17"/>
        </w:numPr>
        <w:spacing w:before="120" w:line="360" w:lineRule="atLeast"/>
        <w:jc w:val="both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telefonní přístroj</w:t>
      </w:r>
    </w:p>
    <w:p w14:paraId="686A6A73" w14:textId="77777777" w:rsidR="00F71BCC" w:rsidRPr="00A76121" w:rsidRDefault="00F71BCC" w:rsidP="00F71BCC">
      <w:pPr>
        <w:pStyle w:val="Odstavecseseznamem"/>
        <w:numPr>
          <w:ilvl w:val="0"/>
          <w:numId w:val="17"/>
        </w:numPr>
        <w:spacing w:before="120" w:line="360" w:lineRule="atLeast"/>
        <w:jc w:val="both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služby recepce</w:t>
      </w:r>
      <w:r>
        <w:rPr>
          <w:rFonts w:cstheme="minorHAnsi"/>
          <w:sz w:val="22"/>
          <w:szCs w:val="22"/>
        </w:rPr>
        <w:t xml:space="preserve"> v areálu</w:t>
      </w:r>
    </w:p>
    <w:p w14:paraId="7E8049DB" w14:textId="77777777" w:rsidR="00897743" w:rsidRDefault="00897743" w:rsidP="00897743">
      <w:pPr>
        <w:pStyle w:val="Odstavecseseznamem"/>
        <w:spacing w:before="120" w:line="360" w:lineRule="atLeast"/>
        <w:ind w:left="1068"/>
        <w:jc w:val="both"/>
        <w:rPr>
          <w:rFonts w:cstheme="minorHAnsi"/>
          <w:sz w:val="22"/>
          <w:szCs w:val="22"/>
        </w:rPr>
      </w:pPr>
    </w:p>
    <w:p w14:paraId="450F0435" w14:textId="77777777" w:rsidR="00897743" w:rsidRPr="00897743" w:rsidRDefault="00897743" w:rsidP="00897743">
      <w:pPr>
        <w:spacing w:before="120" w:line="360" w:lineRule="atLeast"/>
        <w:ind w:left="708"/>
        <w:jc w:val="both"/>
        <w:rPr>
          <w:rFonts w:cstheme="minorHAnsi"/>
          <w:sz w:val="22"/>
          <w:szCs w:val="22"/>
        </w:rPr>
      </w:pPr>
    </w:p>
    <w:p w14:paraId="53D45E00" w14:textId="77777777" w:rsidR="00897743" w:rsidRDefault="00897743" w:rsidP="00897743">
      <w:pPr>
        <w:pStyle w:val="Odstavecseseznamem"/>
        <w:spacing w:before="120" w:line="360" w:lineRule="atLeast"/>
        <w:ind w:left="1068"/>
        <w:jc w:val="both"/>
        <w:rPr>
          <w:rFonts w:cstheme="minorHAnsi"/>
          <w:sz w:val="22"/>
          <w:szCs w:val="22"/>
        </w:rPr>
      </w:pPr>
    </w:p>
    <w:p w14:paraId="5582A40E" w14:textId="6C214802" w:rsidR="00F71BCC" w:rsidRPr="00A76121" w:rsidRDefault="00F71BCC" w:rsidP="00F71BCC">
      <w:pPr>
        <w:pStyle w:val="Odstavecseseznamem"/>
        <w:numPr>
          <w:ilvl w:val="0"/>
          <w:numId w:val="17"/>
        </w:numPr>
        <w:spacing w:before="120" w:line="360" w:lineRule="atLeast"/>
        <w:jc w:val="both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provoz a údržba (výtahy, kotelna, UPS, diesel agregát, klimatizace, vzduchotechnika, chillery, tepelná čerpadla, EPS, EZS, závory, přístupový systém, hasičské přístroje, správa technických zařízení sloužících výhradně pro provoz budovy)</w:t>
      </w:r>
    </w:p>
    <w:p w14:paraId="0FDC849B" w14:textId="77777777" w:rsidR="00F71BCC" w:rsidRPr="00A76121" w:rsidRDefault="00F71BCC" w:rsidP="00F71BCC">
      <w:pPr>
        <w:spacing w:before="120" w:line="360" w:lineRule="atLeast"/>
        <w:ind w:left="703"/>
        <w:jc w:val="both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Služby nad rámec stanovený v nájmu, budou fakturovány dle aktuálního ceníku internetu, zasedacích místností, přednáškového sálu a skutečných nákladů na poradenské služby.</w:t>
      </w:r>
    </w:p>
    <w:p w14:paraId="19D7E7C8" w14:textId="77777777" w:rsidR="00F71BCC" w:rsidRDefault="00F71BCC" w:rsidP="00F71BCC">
      <w:pPr>
        <w:spacing w:before="120" w:line="360" w:lineRule="atLeast"/>
        <w:ind w:left="703"/>
        <w:jc w:val="both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Takto stanovené nájemné nezahrnuje DPH, které je Podnájemce povinen hradit spolu s nájemným ve výši odpovídající aktuálním platným právním předpisům.</w:t>
      </w:r>
    </w:p>
    <w:p w14:paraId="0AE3A359" w14:textId="27314AE4" w:rsidR="00F71BCC" w:rsidRPr="00A76121" w:rsidRDefault="00F71BCC" w:rsidP="00F71BCC">
      <w:pPr>
        <w:spacing w:before="120" w:line="360" w:lineRule="atLeast"/>
        <w:ind w:left="703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</w:t>
      </w:r>
      <w:r w:rsidRPr="00CD494F">
        <w:rPr>
          <w:rFonts w:cstheme="minorHAnsi"/>
          <w:sz w:val="22"/>
          <w:szCs w:val="22"/>
        </w:rPr>
        <w:t>mluvní strany se dohodly, že výše uvedené nájemné je podmíněno závazkem ze strany Podnájemce, který se zavazuje podporovat inovační ekosystém v Moravskoslezském kraji</w:t>
      </w:r>
      <w:r>
        <w:rPr>
          <w:rFonts w:cstheme="minorHAnsi"/>
          <w:sz w:val="22"/>
          <w:szCs w:val="22"/>
        </w:rPr>
        <w:t xml:space="preserve"> splněním předem dohodnutým milníkům</w:t>
      </w:r>
      <w:r w:rsidRPr="00CD494F">
        <w:rPr>
          <w:rFonts w:cstheme="minorHAnsi"/>
          <w:sz w:val="22"/>
          <w:szCs w:val="22"/>
        </w:rPr>
        <w:t>, což bude popsáno v příloze s</w:t>
      </w:r>
      <w:r>
        <w:rPr>
          <w:rFonts w:cstheme="minorHAnsi"/>
          <w:sz w:val="22"/>
          <w:szCs w:val="22"/>
        </w:rPr>
        <w:t>mlouvy</w:t>
      </w:r>
      <w:r w:rsidRPr="00CD494F">
        <w:rPr>
          <w:rFonts w:cstheme="minorHAnsi"/>
          <w:sz w:val="22"/>
          <w:szCs w:val="22"/>
        </w:rPr>
        <w:t xml:space="preserve"> č.5 V této příloze jsou uvedeny konkurenčně významné skutečnosti týkající se Startup projektů, finančních plánů, které jsou v běžných obchodních kruzích nedostupné a smluvní strany je považují za obchodní tajemství.                         </w:t>
      </w:r>
    </w:p>
    <w:p w14:paraId="59FE4FF1" w14:textId="77777777" w:rsidR="00F71BCC" w:rsidRPr="00A76121" w:rsidRDefault="00F71BCC" w:rsidP="00F71BCC">
      <w:pPr>
        <w:numPr>
          <w:ilvl w:val="0"/>
          <w:numId w:val="9"/>
        </w:numPr>
        <w:spacing w:before="120" w:line="360" w:lineRule="atLeast"/>
        <w:ind w:left="708"/>
        <w:jc w:val="both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Smluvní nájemné za užívání:</w:t>
      </w:r>
    </w:p>
    <w:p w14:paraId="0C4DBCC0" w14:textId="77777777" w:rsidR="00F71BCC" w:rsidRPr="001C451E" w:rsidRDefault="00F71BCC" w:rsidP="00F71BCC">
      <w:pPr>
        <w:numPr>
          <w:ilvl w:val="1"/>
          <w:numId w:val="9"/>
        </w:numPr>
        <w:spacing w:before="120" w:line="360" w:lineRule="atLeast"/>
        <w:jc w:val="both"/>
        <w:rPr>
          <w:rFonts w:cstheme="minorHAnsi"/>
          <w:sz w:val="22"/>
          <w:szCs w:val="22"/>
        </w:rPr>
      </w:pPr>
      <w:r w:rsidRPr="001C451E">
        <w:rPr>
          <w:rFonts w:cstheme="minorHAnsi"/>
          <w:sz w:val="22"/>
          <w:szCs w:val="22"/>
        </w:rPr>
        <w:t xml:space="preserve">technické místnosti se stanoví dohodou smluvních stran ve výši 1 </w:t>
      </w:r>
      <w:r>
        <w:rPr>
          <w:rFonts w:cstheme="minorHAnsi"/>
          <w:sz w:val="22"/>
          <w:szCs w:val="22"/>
        </w:rPr>
        <w:t>450</w:t>
      </w:r>
      <w:r w:rsidRPr="001C451E">
        <w:rPr>
          <w:rFonts w:cstheme="minorHAnsi"/>
          <w:sz w:val="22"/>
          <w:szCs w:val="22"/>
        </w:rPr>
        <w:t>,- Kč/m</w:t>
      </w:r>
      <w:r w:rsidRPr="001C451E">
        <w:rPr>
          <w:rFonts w:cstheme="minorHAnsi"/>
          <w:sz w:val="22"/>
          <w:szCs w:val="22"/>
          <w:vertAlign w:val="superscript"/>
        </w:rPr>
        <w:t>2</w:t>
      </w:r>
      <w:r w:rsidRPr="001C451E">
        <w:rPr>
          <w:rFonts w:cstheme="minorHAnsi"/>
          <w:sz w:val="22"/>
          <w:szCs w:val="22"/>
        </w:rPr>
        <w:t>/rok. Takto stanovené nájemné nezahrnuje DPH, které je podnájemce povinen hradit spolu s nájemným ve výši odpovídající aktuálním platným právním předpisům</w:t>
      </w:r>
    </w:p>
    <w:p w14:paraId="1D4ED051" w14:textId="77777777" w:rsidR="00F71BCC" w:rsidRPr="001C451E" w:rsidRDefault="00F71BCC" w:rsidP="00F71BCC">
      <w:pPr>
        <w:numPr>
          <w:ilvl w:val="1"/>
          <w:numId w:val="9"/>
        </w:numPr>
        <w:spacing w:before="120" w:line="360" w:lineRule="atLeast"/>
        <w:jc w:val="both"/>
        <w:rPr>
          <w:rFonts w:cstheme="minorHAnsi"/>
          <w:sz w:val="22"/>
          <w:szCs w:val="22"/>
        </w:rPr>
      </w:pPr>
      <w:r w:rsidRPr="001C451E">
        <w:rPr>
          <w:rFonts w:cstheme="minorHAnsi"/>
          <w:sz w:val="22"/>
          <w:szCs w:val="22"/>
        </w:rPr>
        <w:t>skladu a archívu se stanoví dohodou smluvních stran ve výši 1 </w:t>
      </w:r>
      <w:r>
        <w:rPr>
          <w:rFonts w:cstheme="minorHAnsi"/>
          <w:sz w:val="22"/>
          <w:szCs w:val="22"/>
        </w:rPr>
        <w:t>450</w:t>
      </w:r>
      <w:r w:rsidRPr="001C451E">
        <w:rPr>
          <w:rFonts w:cstheme="minorHAnsi"/>
          <w:sz w:val="22"/>
          <w:szCs w:val="22"/>
        </w:rPr>
        <w:t>,- Kč/m</w:t>
      </w:r>
      <w:r w:rsidRPr="001C451E">
        <w:rPr>
          <w:rFonts w:cstheme="minorHAnsi"/>
          <w:sz w:val="22"/>
          <w:szCs w:val="22"/>
          <w:vertAlign w:val="superscript"/>
        </w:rPr>
        <w:t>2</w:t>
      </w:r>
      <w:r w:rsidRPr="001C451E">
        <w:rPr>
          <w:rFonts w:cstheme="minorHAnsi"/>
          <w:sz w:val="22"/>
          <w:szCs w:val="22"/>
        </w:rPr>
        <w:t>/rok. Takto stanovené nájemné nezahrnuje DPH, které je podnájemce povinen hradit spolu s nájemným ve výši odpovídající aktuálním platným právním předpisům</w:t>
      </w:r>
    </w:p>
    <w:p w14:paraId="739A8099" w14:textId="77777777" w:rsidR="00F71BCC" w:rsidRPr="001C451E" w:rsidRDefault="00F71BCC" w:rsidP="00F71BCC">
      <w:pPr>
        <w:numPr>
          <w:ilvl w:val="1"/>
          <w:numId w:val="9"/>
        </w:numPr>
        <w:spacing w:before="120" w:line="360" w:lineRule="atLeast"/>
        <w:jc w:val="both"/>
        <w:rPr>
          <w:rFonts w:cstheme="minorHAnsi"/>
          <w:sz w:val="22"/>
          <w:szCs w:val="22"/>
        </w:rPr>
      </w:pPr>
      <w:r w:rsidRPr="001C451E">
        <w:rPr>
          <w:rFonts w:cstheme="minorHAnsi"/>
          <w:sz w:val="22"/>
          <w:szCs w:val="22"/>
        </w:rPr>
        <w:t xml:space="preserve">zasedací místnosti se stanoví dohodou smluvních stran ve výši </w:t>
      </w:r>
      <w:r>
        <w:rPr>
          <w:rFonts w:cstheme="minorHAnsi"/>
          <w:sz w:val="22"/>
          <w:szCs w:val="22"/>
        </w:rPr>
        <w:t>3 500</w:t>
      </w:r>
      <w:r w:rsidRPr="001C451E">
        <w:rPr>
          <w:rFonts w:cstheme="minorHAnsi"/>
          <w:sz w:val="22"/>
          <w:szCs w:val="22"/>
        </w:rPr>
        <w:t>,- Kč/m</w:t>
      </w:r>
      <w:r w:rsidRPr="001C451E">
        <w:rPr>
          <w:rFonts w:cstheme="minorHAnsi"/>
          <w:sz w:val="22"/>
          <w:szCs w:val="22"/>
          <w:vertAlign w:val="superscript"/>
        </w:rPr>
        <w:t>2</w:t>
      </w:r>
      <w:r w:rsidRPr="001C451E">
        <w:rPr>
          <w:rFonts w:cstheme="minorHAnsi"/>
          <w:sz w:val="22"/>
          <w:szCs w:val="22"/>
        </w:rPr>
        <w:t>/rok. Takto stanovené nájemné nezahrnuje DPH, které je podnájemce povinen hradit spolu s nájemným ve výši odpovídající aktuálním platným právním předpisům</w:t>
      </w:r>
    </w:p>
    <w:p w14:paraId="0944713C" w14:textId="77777777" w:rsidR="00F71BCC" w:rsidRPr="00A76121" w:rsidRDefault="00F71BCC" w:rsidP="00F71BCC">
      <w:pPr>
        <w:numPr>
          <w:ilvl w:val="1"/>
          <w:numId w:val="9"/>
        </w:numPr>
        <w:spacing w:before="120" w:line="360" w:lineRule="atLeast"/>
        <w:jc w:val="both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terasy se stanoví dohodou smluvních stran ve výši 2</w:t>
      </w:r>
      <w:r>
        <w:rPr>
          <w:rFonts w:cstheme="minorHAnsi"/>
          <w:sz w:val="22"/>
          <w:szCs w:val="22"/>
        </w:rPr>
        <w:t>70</w:t>
      </w:r>
      <w:r w:rsidRPr="00A76121">
        <w:rPr>
          <w:rFonts w:cstheme="minorHAnsi"/>
          <w:sz w:val="22"/>
          <w:szCs w:val="22"/>
        </w:rPr>
        <w:t>,- Kč/m</w:t>
      </w:r>
      <w:r w:rsidRPr="00A76121">
        <w:rPr>
          <w:rFonts w:cstheme="minorHAnsi"/>
          <w:sz w:val="22"/>
          <w:szCs w:val="22"/>
          <w:vertAlign w:val="superscript"/>
        </w:rPr>
        <w:t>2</w:t>
      </w:r>
      <w:r w:rsidRPr="00A76121">
        <w:rPr>
          <w:rFonts w:cstheme="minorHAnsi"/>
          <w:sz w:val="22"/>
          <w:szCs w:val="22"/>
        </w:rPr>
        <w:t>/rok. Takto stanovené nájemné nezahrnuje DPH, které je podnájemce povinen hradit spolu s nájemným ve výši odpovídající aktuálním platným právním předpisům.</w:t>
      </w:r>
    </w:p>
    <w:p w14:paraId="21B8C3D2" w14:textId="77777777" w:rsidR="00F71BCC" w:rsidRPr="00A76121" w:rsidRDefault="00F71BCC" w:rsidP="00F71BCC">
      <w:pPr>
        <w:numPr>
          <w:ilvl w:val="0"/>
          <w:numId w:val="9"/>
        </w:numPr>
        <w:spacing w:before="120" w:line="360" w:lineRule="atLeast"/>
        <w:ind w:left="708"/>
        <w:jc w:val="both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Smluvní nájem za jedno parkovací místo se sjednává ve výši </w:t>
      </w:r>
      <w:r>
        <w:rPr>
          <w:rFonts w:cstheme="minorHAnsi"/>
          <w:sz w:val="22"/>
          <w:szCs w:val="22"/>
        </w:rPr>
        <w:t>145</w:t>
      </w:r>
      <w:r w:rsidRPr="00A76121">
        <w:rPr>
          <w:rFonts w:cstheme="minorHAnsi"/>
          <w:sz w:val="22"/>
          <w:szCs w:val="22"/>
        </w:rPr>
        <w:t>0,-Kč</w:t>
      </w:r>
      <w:r w:rsidRPr="008B3E96">
        <w:rPr>
          <w:rFonts w:cstheme="minorHAnsi"/>
          <w:bCs/>
          <w:sz w:val="22"/>
          <w:szCs w:val="22"/>
        </w:rPr>
        <w:t>/</w:t>
      </w:r>
      <w:r w:rsidRPr="00A76121">
        <w:rPr>
          <w:rFonts w:cstheme="minorHAnsi"/>
          <w:sz w:val="22"/>
          <w:szCs w:val="22"/>
        </w:rPr>
        <w:t xml:space="preserve">měsíc/garážové vyhrazené parkovací místo a </w:t>
      </w:r>
      <w:r>
        <w:rPr>
          <w:rFonts w:cstheme="minorHAnsi"/>
          <w:sz w:val="22"/>
          <w:szCs w:val="22"/>
        </w:rPr>
        <w:t>950</w:t>
      </w:r>
      <w:r w:rsidRPr="00A76121">
        <w:rPr>
          <w:rFonts w:cstheme="minorHAnsi"/>
          <w:sz w:val="22"/>
          <w:szCs w:val="22"/>
        </w:rPr>
        <w:t>,-Kč/měsíc/venkovní vyhrazené parkovací místo. Takto stanovené nájemné nezahrnuje DPH, které je podnájemce povinen hradit spolu s nájemným ve výši odpovídající aktuálním platným právním předpisům.</w:t>
      </w:r>
    </w:p>
    <w:p w14:paraId="483D0B88" w14:textId="77777777" w:rsidR="00F71BCC" w:rsidRPr="00A76121" w:rsidRDefault="00F71BCC" w:rsidP="00F71BCC">
      <w:pPr>
        <w:numPr>
          <w:ilvl w:val="0"/>
          <w:numId w:val="9"/>
        </w:numPr>
        <w:spacing w:before="120" w:line="360" w:lineRule="atLeast"/>
        <w:ind w:left="708"/>
        <w:jc w:val="both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Nájemné je splatné čtvrtletně (kalendářní čtvrtletí). Výše čtvrtletní splátky bude uhrazena na účet Nájemce vedený u Raiffeisenbank a.s., č.ú. 5268368052/5500.</w:t>
      </w:r>
    </w:p>
    <w:p w14:paraId="588FA9FB" w14:textId="77777777" w:rsidR="00897743" w:rsidRDefault="00897743" w:rsidP="00897743">
      <w:pPr>
        <w:spacing w:before="120" w:line="360" w:lineRule="atLeast"/>
        <w:ind w:left="708"/>
        <w:jc w:val="both"/>
        <w:rPr>
          <w:rFonts w:cstheme="minorHAnsi"/>
          <w:sz w:val="22"/>
          <w:szCs w:val="22"/>
        </w:rPr>
      </w:pPr>
    </w:p>
    <w:p w14:paraId="4FDC4E7C" w14:textId="77777777" w:rsidR="00C14B60" w:rsidRDefault="00C14B60" w:rsidP="00C14B60">
      <w:pPr>
        <w:spacing w:before="120" w:line="360" w:lineRule="atLeast"/>
        <w:ind w:left="708"/>
        <w:jc w:val="both"/>
        <w:rPr>
          <w:rFonts w:cstheme="minorHAnsi"/>
          <w:sz w:val="22"/>
          <w:szCs w:val="22"/>
        </w:rPr>
      </w:pPr>
    </w:p>
    <w:p w14:paraId="51BBD85E" w14:textId="77777777" w:rsidR="00C14B60" w:rsidRDefault="00C14B60" w:rsidP="00C14B60">
      <w:pPr>
        <w:pStyle w:val="Odstavecseseznamem"/>
        <w:rPr>
          <w:rFonts w:cstheme="minorHAnsi"/>
          <w:sz w:val="22"/>
          <w:szCs w:val="22"/>
        </w:rPr>
      </w:pPr>
    </w:p>
    <w:p w14:paraId="68F03BBE" w14:textId="55B65B60" w:rsidR="00F71BCC" w:rsidRPr="00A76121" w:rsidRDefault="00F71BCC" w:rsidP="00F71BCC">
      <w:pPr>
        <w:numPr>
          <w:ilvl w:val="0"/>
          <w:numId w:val="9"/>
        </w:numPr>
        <w:spacing w:before="120" w:line="360" w:lineRule="atLeast"/>
        <w:ind w:left="708"/>
        <w:jc w:val="both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Účastníci Smlouvy se dohodli, že za den uskutečnění zdanitelného plnění budou považovat vždy první den prvního měsíce toho kterého kalendářního čtvrtletí. </w:t>
      </w:r>
    </w:p>
    <w:p w14:paraId="6330D1F8" w14:textId="4E389EEA" w:rsidR="00F71BCC" w:rsidRPr="00C14B60" w:rsidRDefault="00F71BCC" w:rsidP="00C14B60">
      <w:pPr>
        <w:numPr>
          <w:ilvl w:val="0"/>
          <w:numId w:val="9"/>
        </w:numPr>
        <w:spacing w:before="120" w:line="360" w:lineRule="atLeast"/>
        <w:ind w:left="708"/>
        <w:jc w:val="both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Platby za nájemné budou hrazeny na základě daňového dokladu Nájemce, vystavené v souladu s výše uvedeným smluvním ujednáním a v souladu s obecně platnými právními předpisy, zejména se závaznými ustanoveními zákona o DPH. Smluvní strany se dohodly na době </w:t>
      </w:r>
      <w:r w:rsidRPr="00C14B60">
        <w:rPr>
          <w:rFonts w:cstheme="minorHAnsi"/>
          <w:sz w:val="22"/>
          <w:szCs w:val="22"/>
        </w:rPr>
        <w:t xml:space="preserve">splatnosti těchto faktur na 14 dnů ode dne uskutečnění zdanitelného plnění. Za splnění dohodnuté lhůty splatnosti se pro účely této smlouvy rozumí den odepsání fakturované částky z účtu Podnájemce. </w:t>
      </w:r>
    </w:p>
    <w:p w14:paraId="62F41126" w14:textId="77777777" w:rsidR="00F71BCC" w:rsidRPr="00A76121" w:rsidRDefault="00F71BCC" w:rsidP="00F71BCC">
      <w:pPr>
        <w:numPr>
          <w:ilvl w:val="0"/>
          <w:numId w:val="9"/>
        </w:numPr>
        <w:spacing w:before="120" w:line="360" w:lineRule="atLeast"/>
        <w:ind w:left="708"/>
        <w:jc w:val="both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Cena za energie a služby bude účtována zálohově, a to ve výši zálohy </w:t>
      </w:r>
      <w:r>
        <w:rPr>
          <w:rFonts w:cstheme="minorHAnsi"/>
          <w:b/>
          <w:sz w:val="22"/>
          <w:szCs w:val="22"/>
        </w:rPr>
        <w:t>4 000</w:t>
      </w:r>
      <w:r w:rsidRPr="00F24FBE">
        <w:rPr>
          <w:rFonts w:cstheme="minorHAnsi"/>
          <w:b/>
          <w:sz w:val="22"/>
          <w:szCs w:val="22"/>
        </w:rPr>
        <w:t>,- Kč</w:t>
      </w:r>
      <w:r w:rsidRPr="00B91891">
        <w:rPr>
          <w:rFonts w:cstheme="minorHAnsi"/>
          <w:sz w:val="22"/>
          <w:szCs w:val="22"/>
        </w:rPr>
        <w:t xml:space="preserve"> čtvrtletně</w:t>
      </w:r>
      <w:r w:rsidRPr="00A76121">
        <w:rPr>
          <w:rFonts w:cstheme="minorHAnsi"/>
          <w:sz w:val="22"/>
          <w:szCs w:val="22"/>
        </w:rPr>
        <w:t xml:space="preserve"> a následně vyúčtována dle skutečných nákladů příslušného objektu, a to níže sjednaným způsobem:</w:t>
      </w:r>
    </w:p>
    <w:p w14:paraId="4842DAE3" w14:textId="696038C9" w:rsidR="00F71BCC" w:rsidRPr="00A76121" w:rsidRDefault="00F71BCC" w:rsidP="00F71BCC">
      <w:pPr>
        <w:spacing w:before="120" w:line="360" w:lineRule="atLeast"/>
        <w:ind w:left="1134"/>
        <w:jc w:val="both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Vyúčtovávány budou následující vstupní náklady a služby: Elektrická energie, plyn </w:t>
      </w:r>
      <w:r>
        <w:rPr>
          <w:rFonts w:cstheme="minorHAnsi"/>
          <w:sz w:val="22"/>
          <w:szCs w:val="22"/>
        </w:rPr>
        <w:t xml:space="preserve">    </w:t>
      </w:r>
      <w:r w:rsidRPr="00A76121">
        <w:rPr>
          <w:rFonts w:cstheme="minorHAnsi"/>
          <w:sz w:val="22"/>
          <w:szCs w:val="22"/>
        </w:rPr>
        <w:t>(ohřev TUV, vytápění), vodné a stočné, odvoz odpadů, umývání oken, úklid chodeb, společných prostor, kuchyněk a sociálních zařízení.</w:t>
      </w:r>
    </w:p>
    <w:p w14:paraId="47D40883" w14:textId="77777777" w:rsidR="00F71BCC" w:rsidRPr="00A76121" w:rsidRDefault="00F71BCC" w:rsidP="00F71BCC">
      <w:pPr>
        <w:numPr>
          <w:ilvl w:val="1"/>
          <w:numId w:val="9"/>
        </w:numPr>
        <w:spacing w:before="120" w:line="360" w:lineRule="atLeast"/>
        <w:ind w:left="1276" w:hanging="567"/>
        <w:jc w:val="both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Náklady za energie (rozumí se elektrická energie, plyn [teplo] a vodné a stočné) budou </w:t>
      </w:r>
      <w:r w:rsidRPr="00F71BCC">
        <w:rPr>
          <w:rFonts w:eastAsia="Times New Roman" w:cstheme="minorHAnsi"/>
          <w:sz w:val="22"/>
          <w:szCs w:val="22"/>
          <w:lang w:eastAsia="cs-CZ"/>
        </w:rPr>
        <w:t>účtovány zálohově a čtvrtletně vyúčtovány dle skutečných nákladů. Výše následující</w:t>
      </w:r>
      <w:r w:rsidRPr="00A76121">
        <w:rPr>
          <w:rFonts w:cstheme="minorHAnsi"/>
          <w:sz w:val="22"/>
          <w:szCs w:val="22"/>
        </w:rPr>
        <w:t xml:space="preserve"> zálohy bude upravena dle skutečnosti předchozího účetně uzavřeného čtvrtletí. Zálohové faktury budou vystavovány vždy k 15-tému dni druhého měsíce kalendářního čtvrtletí. Náležitosti DPH se budou řídit aktuálním zněním příslušné závazné legislativy. </w:t>
      </w:r>
    </w:p>
    <w:p w14:paraId="2C575F76" w14:textId="236BF4FD" w:rsidR="00F71BCC" w:rsidRPr="00A76121" w:rsidRDefault="00F71BCC" w:rsidP="00F71BCC">
      <w:pPr>
        <w:numPr>
          <w:ilvl w:val="1"/>
          <w:numId w:val="9"/>
        </w:numPr>
        <w:spacing w:before="120" w:line="360" w:lineRule="atLeast"/>
        <w:ind w:left="1276" w:hanging="567"/>
        <w:jc w:val="both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Náklady dle bodu 8.2. budou Podnájemci účtovány v poměru pronajaté kancelářské </w:t>
      </w:r>
      <w:r>
        <w:rPr>
          <w:rFonts w:cstheme="minorHAnsi"/>
          <w:sz w:val="22"/>
          <w:szCs w:val="22"/>
        </w:rPr>
        <w:t xml:space="preserve">     </w:t>
      </w:r>
      <w:r w:rsidRPr="00A76121">
        <w:rPr>
          <w:rFonts w:cstheme="minorHAnsi"/>
          <w:sz w:val="22"/>
          <w:szCs w:val="22"/>
        </w:rPr>
        <w:t>plochy k celkové pronajímatelné ploše předmětu podnájmu.</w:t>
      </w:r>
    </w:p>
    <w:p w14:paraId="2EF5EB7D" w14:textId="77777777" w:rsidR="00F71BCC" w:rsidRPr="00A76121" w:rsidRDefault="00F71BCC" w:rsidP="00F71BCC">
      <w:pPr>
        <w:numPr>
          <w:ilvl w:val="2"/>
          <w:numId w:val="9"/>
        </w:numPr>
        <w:spacing w:before="120" w:line="360" w:lineRule="atLeast"/>
        <w:ind w:left="1701" w:hanging="850"/>
        <w:jc w:val="both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Bude-li to technicky možné, bude vyúčtování na vstupu vycházet z údajů podružných měřidel v rámci nejbližšího měřícího bodu budovy, vždy pro příslušnou část předmětu podnájmu.</w:t>
      </w:r>
    </w:p>
    <w:p w14:paraId="2B57E80A" w14:textId="77777777" w:rsidR="00F71BCC" w:rsidRPr="00A76121" w:rsidRDefault="00F71BCC" w:rsidP="00F71BCC">
      <w:pPr>
        <w:numPr>
          <w:ilvl w:val="1"/>
          <w:numId w:val="9"/>
        </w:numPr>
        <w:spacing w:before="120" w:line="360" w:lineRule="atLeast"/>
        <w:ind w:left="1276" w:hanging="567"/>
        <w:jc w:val="both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Na Podnájemce nebudou přenášeny náklady na pojištění nemovitosti.</w:t>
      </w:r>
    </w:p>
    <w:p w14:paraId="666D8200" w14:textId="77777777" w:rsidR="00F71BCC" w:rsidRPr="00A76121" w:rsidRDefault="00F71BCC" w:rsidP="00F71BCC">
      <w:pPr>
        <w:numPr>
          <w:ilvl w:val="1"/>
          <w:numId w:val="9"/>
        </w:numPr>
        <w:spacing w:before="120" w:line="360" w:lineRule="atLeast"/>
        <w:ind w:left="1276" w:hanging="567"/>
        <w:jc w:val="both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Další individuálně sjednané služby zprostředkované Nájemcem (např. úklid předmětu nájmu, datové služby apod.) budou refakturovány bez dalších příplatků či provizí.</w:t>
      </w:r>
    </w:p>
    <w:p w14:paraId="122126F3" w14:textId="77777777" w:rsidR="00F71BCC" w:rsidRPr="00A76121" w:rsidRDefault="00F71BCC" w:rsidP="00F71BCC">
      <w:pPr>
        <w:numPr>
          <w:ilvl w:val="1"/>
          <w:numId w:val="9"/>
        </w:numPr>
        <w:spacing w:before="120" w:line="360" w:lineRule="atLeast"/>
        <w:ind w:left="1276" w:hanging="567"/>
        <w:jc w:val="both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Náklady na ostatní služby dle bodu 8.1. a současně neuvedené v bodu 8.2. tohoto článku smlouvy budou účtovány rovněž zálohově, a to ve výši </w:t>
      </w:r>
      <w:r w:rsidRPr="00B91891">
        <w:rPr>
          <w:rFonts w:cstheme="minorHAnsi"/>
          <w:sz w:val="22"/>
          <w:szCs w:val="22"/>
        </w:rPr>
        <w:t xml:space="preserve">zálohy </w:t>
      </w:r>
      <w:r>
        <w:rPr>
          <w:rFonts w:cstheme="minorHAnsi"/>
          <w:b/>
          <w:sz w:val="22"/>
          <w:szCs w:val="22"/>
        </w:rPr>
        <w:t>1 300</w:t>
      </w:r>
      <w:r w:rsidRPr="00F24FBE">
        <w:rPr>
          <w:rFonts w:cstheme="minorHAnsi"/>
          <w:b/>
          <w:sz w:val="22"/>
          <w:szCs w:val="22"/>
        </w:rPr>
        <w:t>,- Kč</w:t>
      </w:r>
      <w:r w:rsidRPr="00A76121">
        <w:rPr>
          <w:rFonts w:cstheme="minorHAnsi"/>
          <w:sz w:val="22"/>
          <w:szCs w:val="22"/>
        </w:rPr>
        <w:t xml:space="preserve"> čtvrtletně avšak vyúčtovány pouze 1 x za rok. Zálohy na energie a zálohy na ostatní služby budou na vystaveném daňovém dokladu Nájemce uváděny odděleně. </w:t>
      </w:r>
    </w:p>
    <w:p w14:paraId="28FF8AF7" w14:textId="77777777" w:rsidR="00897743" w:rsidRDefault="00897743" w:rsidP="00897743">
      <w:pPr>
        <w:spacing w:before="120" w:line="360" w:lineRule="atLeast"/>
        <w:ind w:left="708"/>
        <w:jc w:val="both"/>
        <w:rPr>
          <w:rFonts w:cstheme="minorHAnsi"/>
          <w:sz w:val="22"/>
          <w:szCs w:val="22"/>
        </w:rPr>
      </w:pPr>
    </w:p>
    <w:p w14:paraId="31FAFC91" w14:textId="77777777" w:rsidR="00897743" w:rsidRDefault="00897743" w:rsidP="00897743">
      <w:pPr>
        <w:spacing w:before="120" w:line="360" w:lineRule="atLeast"/>
        <w:ind w:left="708"/>
        <w:jc w:val="both"/>
        <w:rPr>
          <w:rFonts w:cstheme="minorHAnsi"/>
          <w:sz w:val="22"/>
          <w:szCs w:val="22"/>
        </w:rPr>
      </w:pPr>
    </w:p>
    <w:p w14:paraId="5F1ADAA3" w14:textId="77777777" w:rsidR="00D87F9C" w:rsidRDefault="00D87F9C" w:rsidP="00D87F9C">
      <w:pPr>
        <w:spacing w:before="120" w:line="360" w:lineRule="atLeast"/>
        <w:ind w:left="708"/>
        <w:jc w:val="both"/>
        <w:rPr>
          <w:rFonts w:cstheme="minorHAnsi"/>
          <w:sz w:val="22"/>
          <w:szCs w:val="22"/>
        </w:rPr>
      </w:pPr>
    </w:p>
    <w:p w14:paraId="5A00E246" w14:textId="4D37573F" w:rsidR="00BA70FA" w:rsidRPr="00897743" w:rsidRDefault="00F71BCC" w:rsidP="00897743">
      <w:pPr>
        <w:numPr>
          <w:ilvl w:val="0"/>
          <w:numId w:val="9"/>
        </w:numPr>
        <w:spacing w:before="120" w:line="360" w:lineRule="atLeast"/>
        <w:ind w:left="708"/>
        <w:jc w:val="both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Cena výše sjednaného nájemného výslovně nezahrnuje telefonní poplatky, jiné než běžné výpisy telefonní ústředny o celkovém počtu a druhu uskutečněných telefonních hovorů, centrální kopírky a síťové tiskárny, náklady na úklid pronajatých prostor včetně vynášení odpadků z pronajatých prostor do k tomuto účelu určených nádob vně budovy.</w:t>
      </w:r>
    </w:p>
    <w:p w14:paraId="55FF55CD" w14:textId="0516E2A1" w:rsidR="00F71BCC" w:rsidRDefault="00F71BCC" w:rsidP="00F71BCC">
      <w:pPr>
        <w:numPr>
          <w:ilvl w:val="0"/>
          <w:numId w:val="9"/>
        </w:numPr>
        <w:spacing w:before="120" w:line="360" w:lineRule="atLeast"/>
        <w:ind w:left="708"/>
        <w:jc w:val="both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Nájemce je oprávněn jednostranně obvyklé nájemné zvýšit od prvního dne prvého měsíce běžného kalendářního roku o částku odpovídající míře inflace za předchozí kalendářní rok zveřejněné statistickým úřadem. O této skutečnosti bude podnájemce písemně informován nájemcem, a to bez zbytečného odkladu poté, kdy bude míra inflace zveřejněna statistickým úřadem, nejpozději však do konce kalendářního roku, ve kterém došlo k jejímu zveřejnění. Zvýšené nájemné je podnájemce povinen zaplatit zpětně za období od 1. 1. do 31. 12. toho roku, ve kterém bylo zvýšení oznámeno, a to do 30 dnů ode dne doručení oznámení nájemce o tomto zvýšení nájemného. Pro další období je podnájemce povinen platit nájemné včetně výše uvedeného zvýšení. Nájemce je oprávněn zvýšit nájemné nejdříve od počátku roku 20</w:t>
      </w:r>
      <w:r>
        <w:rPr>
          <w:rFonts w:cstheme="minorHAnsi"/>
          <w:sz w:val="22"/>
          <w:szCs w:val="22"/>
        </w:rPr>
        <w:t>25</w:t>
      </w:r>
      <w:r w:rsidRPr="00A76121">
        <w:rPr>
          <w:rFonts w:cstheme="minorHAnsi"/>
          <w:sz w:val="22"/>
          <w:szCs w:val="22"/>
        </w:rPr>
        <w:t>. Tato každoroční úprava výše nájemného vyplývá přímo z této smlouvy a není o ní zapotřebí uzavírat dodatek k této smlouvě.</w:t>
      </w:r>
    </w:p>
    <w:p w14:paraId="3F8B7A81" w14:textId="520D2485" w:rsidR="00F71BCC" w:rsidRDefault="00F71BCC" w:rsidP="00F71BCC">
      <w:pPr>
        <w:numPr>
          <w:ilvl w:val="0"/>
          <w:numId w:val="9"/>
        </w:numPr>
        <w:spacing w:before="120" w:line="360" w:lineRule="atLeast"/>
        <w:ind w:left="708"/>
        <w:jc w:val="both"/>
        <w:rPr>
          <w:rFonts w:cstheme="minorHAnsi"/>
          <w:sz w:val="22"/>
          <w:szCs w:val="22"/>
        </w:rPr>
      </w:pPr>
      <w:r w:rsidRPr="00CE0C33">
        <w:rPr>
          <w:rFonts w:cstheme="minorHAnsi"/>
          <w:sz w:val="22"/>
          <w:szCs w:val="22"/>
        </w:rPr>
        <w:t>Nájemce prohlašuje, že poskytnutí cenově zvýhodněného nájemného</w:t>
      </w:r>
      <w:r w:rsidR="00BD3211">
        <w:rPr>
          <w:rFonts w:cstheme="minorHAnsi"/>
          <w:sz w:val="22"/>
          <w:szCs w:val="22"/>
        </w:rPr>
        <w:t xml:space="preserve"> a služeb</w:t>
      </w:r>
      <w:r w:rsidRPr="00CE0C33">
        <w:rPr>
          <w:rFonts w:cstheme="minorHAnsi"/>
          <w:sz w:val="22"/>
          <w:szCs w:val="22"/>
        </w:rPr>
        <w:t xml:space="preserve"> podle této smlouvy je poskytnutí podpory podle pravidel de minimis ve smyslu Nařízení. Smluvní strany uvádí, že částka ve výši </w:t>
      </w:r>
      <w:r w:rsidR="00347EB0">
        <w:rPr>
          <w:rFonts w:cstheme="minorHAnsi"/>
          <w:b/>
          <w:bCs/>
          <w:sz w:val="22"/>
          <w:szCs w:val="22"/>
        </w:rPr>
        <w:t>38.801</w:t>
      </w:r>
      <w:r w:rsidRPr="00CE0C33">
        <w:rPr>
          <w:rFonts w:cstheme="minorHAnsi"/>
          <w:b/>
          <w:bCs/>
          <w:sz w:val="22"/>
          <w:szCs w:val="22"/>
        </w:rPr>
        <w:t xml:space="preserve"> Kč (slovy: </w:t>
      </w:r>
      <w:r w:rsidR="00347EB0">
        <w:rPr>
          <w:rFonts w:cstheme="minorHAnsi"/>
          <w:b/>
          <w:bCs/>
          <w:sz w:val="22"/>
          <w:szCs w:val="22"/>
        </w:rPr>
        <w:t>třicet osm tisíc osm set jedna korun českých</w:t>
      </w:r>
      <w:r w:rsidRPr="00CE0C33">
        <w:rPr>
          <w:rFonts w:cstheme="minorHAnsi"/>
          <w:b/>
          <w:bCs/>
          <w:sz w:val="22"/>
          <w:szCs w:val="22"/>
        </w:rPr>
        <w:t>)</w:t>
      </w:r>
      <w:r w:rsidRPr="00CE0C33">
        <w:rPr>
          <w:rFonts w:cstheme="minorHAnsi"/>
          <w:sz w:val="22"/>
          <w:szCs w:val="22"/>
        </w:rPr>
        <w:t xml:space="preserve"> je poskytována v souladu s Nařízením jako podpora de minimis a Podnájemce jakožto příjemce této podpory výslovně žádá o poskytnutí podpory de minimis v tomto rozsahu (dále jen „</w:t>
      </w:r>
      <w:r w:rsidRPr="00CE0C33">
        <w:rPr>
          <w:rFonts w:cstheme="minorHAnsi"/>
          <w:b/>
          <w:bCs/>
          <w:sz w:val="22"/>
          <w:szCs w:val="22"/>
        </w:rPr>
        <w:t>Podpora de minimis</w:t>
      </w:r>
      <w:r w:rsidRPr="00CE0C33">
        <w:rPr>
          <w:rFonts w:cstheme="minorHAnsi"/>
          <w:sz w:val="22"/>
          <w:szCs w:val="22"/>
        </w:rPr>
        <w:t xml:space="preserve">“). Podnájemce souhlasí s tím, že v rámci této podpory bude hrazena část nájemného tak, aby Podnájemci mohlo být poskytnuto zvýhodněné nájemné uvedené výše v této smlouvě, tedy ve sjednané zvýhodněné výši. Podpora de minimis bude zapsána do registru de minimis, s čímž Podnájemce výslovně souhlasí. Pro vyloučení jakýchkoliv pochybností smluvní strany prohlašují, že nárok Nájemce na poskytnutí podpory v režimu de minimis vzniká (za splnění veškerých podmínek vyžadovaných dle </w:t>
      </w:r>
      <w:r w:rsidRPr="001E427F">
        <w:rPr>
          <w:rFonts w:cstheme="minorHAnsi"/>
          <w:sz w:val="22"/>
          <w:szCs w:val="22"/>
        </w:rPr>
        <w:t>Nařízení Komise (EU) č. 2023/2831 ze dne 13.12.2023, o použití článků 107 a 108 Smlouvy o fungování Evropské unie na podporu de minimis (dále jen "Nařízení")</w:t>
      </w:r>
      <w:r>
        <w:rPr>
          <w:rFonts w:cstheme="minorHAnsi"/>
          <w:sz w:val="22"/>
          <w:szCs w:val="22"/>
        </w:rPr>
        <w:t xml:space="preserve"> </w:t>
      </w:r>
      <w:r w:rsidRPr="00CE0C33">
        <w:rPr>
          <w:rFonts w:cstheme="minorHAnsi"/>
          <w:sz w:val="22"/>
          <w:szCs w:val="22"/>
        </w:rPr>
        <w:t xml:space="preserve">dnem nabytí účinnosti této smlouvy. </w:t>
      </w:r>
    </w:p>
    <w:p w14:paraId="517C4616" w14:textId="77777777" w:rsidR="00BD3211" w:rsidRPr="004B2D06" w:rsidRDefault="00BD3211" w:rsidP="00BD3211">
      <w:pPr>
        <w:spacing w:before="120" w:line="360" w:lineRule="atLeast"/>
        <w:ind w:left="708"/>
        <w:jc w:val="both"/>
        <w:rPr>
          <w:rFonts w:cstheme="minorHAnsi"/>
          <w:sz w:val="22"/>
          <w:szCs w:val="22"/>
        </w:rPr>
      </w:pPr>
    </w:p>
    <w:p w14:paraId="64E78951" w14:textId="77777777" w:rsidR="00F71BCC" w:rsidRPr="00A76121" w:rsidRDefault="00F71BCC" w:rsidP="00F71BCC">
      <w:pPr>
        <w:jc w:val="center"/>
        <w:outlineLvl w:val="0"/>
        <w:rPr>
          <w:rFonts w:cstheme="minorHAnsi"/>
          <w:b/>
          <w:sz w:val="22"/>
          <w:szCs w:val="22"/>
        </w:rPr>
      </w:pPr>
      <w:r w:rsidRPr="00A76121">
        <w:rPr>
          <w:rFonts w:cstheme="minorHAnsi"/>
          <w:b/>
          <w:sz w:val="22"/>
          <w:szCs w:val="22"/>
        </w:rPr>
        <w:t>VI.</w:t>
      </w:r>
    </w:p>
    <w:p w14:paraId="218BDC31" w14:textId="77777777" w:rsidR="00F71BCC" w:rsidRPr="00A76121" w:rsidRDefault="00F71BCC" w:rsidP="00F71BCC">
      <w:pPr>
        <w:jc w:val="center"/>
        <w:outlineLvl w:val="0"/>
        <w:rPr>
          <w:rFonts w:cstheme="minorHAnsi"/>
          <w:b/>
          <w:sz w:val="22"/>
          <w:szCs w:val="22"/>
        </w:rPr>
      </w:pPr>
      <w:r w:rsidRPr="00A76121">
        <w:rPr>
          <w:rFonts w:cstheme="minorHAnsi"/>
          <w:b/>
          <w:sz w:val="22"/>
          <w:szCs w:val="22"/>
        </w:rPr>
        <w:t>Práva a povinnosti Nájemce</w:t>
      </w:r>
    </w:p>
    <w:p w14:paraId="0D8B0FA2" w14:textId="77777777" w:rsidR="00F71BCC" w:rsidRPr="00A76121" w:rsidRDefault="00F71BCC" w:rsidP="00F71BCC">
      <w:pPr>
        <w:widowControl w:val="0"/>
        <w:numPr>
          <w:ilvl w:val="0"/>
          <w:numId w:val="12"/>
        </w:numPr>
        <w:adjustRightInd w:val="0"/>
        <w:spacing w:before="120" w:line="360" w:lineRule="atLeast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Nájemce je povinen v součinnosti s vlastníkem nemovitosti zajišťovat, aby prostory byly udržovány ve stavu způsobilém ke smluvenému užívání. </w:t>
      </w:r>
    </w:p>
    <w:p w14:paraId="2AE3666F" w14:textId="77777777" w:rsidR="00F71BCC" w:rsidRPr="00A76121" w:rsidRDefault="00F71BCC" w:rsidP="00F71BCC">
      <w:pPr>
        <w:widowControl w:val="0"/>
        <w:numPr>
          <w:ilvl w:val="0"/>
          <w:numId w:val="12"/>
        </w:numPr>
        <w:adjustRightInd w:val="0"/>
        <w:spacing w:before="120" w:line="360" w:lineRule="atLeast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Nájemce je povinen provádět nutné opravy předmětných prostor přesahující rámec obvyklé údržby v přiměřené lhůtě poté, co mu tato potřeba oprav byla písemně Podnájemcem oznámena. </w:t>
      </w:r>
    </w:p>
    <w:p w14:paraId="609E1439" w14:textId="77777777" w:rsidR="00EA668E" w:rsidRDefault="00EA668E" w:rsidP="00EA668E">
      <w:pPr>
        <w:widowControl w:val="0"/>
        <w:adjustRightInd w:val="0"/>
        <w:spacing w:before="120" w:line="360" w:lineRule="atLeast"/>
        <w:ind w:left="717"/>
        <w:jc w:val="both"/>
        <w:textAlignment w:val="baseline"/>
        <w:rPr>
          <w:rFonts w:cstheme="minorHAnsi"/>
          <w:sz w:val="22"/>
          <w:szCs w:val="22"/>
        </w:rPr>
      </w:pPr>
    </w:p>
    <w:p w14:paraId="70DD8D15" w14:textId="27FAEE8B" w:rsidR="00F71BCC" w:rsidRPr="00A76121" w:rsidRDefault="00F71BCC" w:rsidP="00F71BCC">
      <w:pPr>
        <w:widowControl w:val="0"/>
        <w:numPr>
          <w:ilvl w:val="0"/>
          <w:numId w:val="12"/>
        </w:numPr>
        <w:adjustRightInd w:val="0"/>
        <w:spacing w:before="120" w:line="360" w:lineRule="atLeast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Nájemce je oprávněn požadovat </w:t>
      </w:r>
      <w:r w:rsidRPr="00A76121">
        <w:rPr>
          <w:rFonts w:cstheme="minorHAnsi"/>
          <w:color w:val="000000"/>
          <w:sz w:val="22"/>
          <w:szCs w:val="22"/>
        </w:rPr>
        <w:t>v průběhu pracovní doby podnájemce</w:t>
      </w:r>
      <w:r w:rsidRPr="00A76121">
        <w:rPr>
          <w:rFonts w:cstheme="minorHAnsi"/>
          <w:sz w:val="22"/>
          <w:szCs w:val="22"/>
        </w:rPr>
        <w:t xml:space="preserve"> vstup do prostor za účelem kontroly, zda je Podnájemce užívá řádným způsobem a k účelu uvedenému ve Smlouvě. Termín prohlídky prostorů Nájemce Podnájemci oznámí v dostatečném časovém předstihu. Nájemce je povinný zajistit utajení důvěrných informací Podnájemce získaných při kontrole ve smyslu ustanovení § 1730 odst. 2 zákona č. 89/2012 Sb., občanský zákoník (dále jen „občanský zákoník“) způsobem obvyklým pro utajování takových informací, pokud nebude výslovně sjednáno jinak.</w:t>
      </w:r>
    </w:p>
    <w:p w14:paraId="19E2191F" w14:textId="4F6CD43F" w:rsidR="00F71BCC" w:rsidRPr="004232F5" w:rsidRDefault="00F71BCC" w:rsidP="004232F5">
      <w:pPr>
        <w:widowControl w:val="0"/>
        <w:numPr>
          <w:ilvl w:val="0"/>
          <w:numId w:val="12"/>
        </w:numPr>
        <w:adjustRightInd w:val="0"/>
        <w:spacing w:before="120" w:line="360" w:lineRule="atLeast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Nájemce prohlašuje, že nemovitost, v níž se nachází předmětné prostory je vlastníkem pojištěna, avšak nejsou pojištěny věci vnesené do budovy, tzn. že pojištění se nevztahuje na věci, které si Podnájemce v předmětných prostorách umístí. </w:t>
      </w:r>
    </w:p>
    <w:p w14:paraId="36D72BA9" w14:textId="77777777" w:rsidR="00F71BCC" w:rsidRPr="004B2D06" w:rsidRDefault="00F71BCC" w:rsidP="00F71BCC">
      <w:pPr>
        <w:widowControl w:val="0"/>
        <w:numPr>
          <w:ilvl w:val="0"/>
          <w:numId w:val="12"/>
        </w:numPr>
        <w:adjustRightInd w:val="0"/>
        <w:spacing w:before="120" w:line="360" w:lineRule="atLeast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Nájemce se zavazuje zajistit přístupnost předmětu podnájmu 24 hod denně včetně svátků, sobot a nedělí.</w:t>
      </w:r>
    </w:p>
    <w:p w14:paraId="77B2D645" w14:textId="77777777" w:rsidR="00F71BCC" w:rsidRPr="00A76121" w:rsidRDefault="00F71BCC" w:rsidP="00F71BCC">
      <w:pPr>
        <w:jc w:val="center"/>
        <w:outlineLvl w:val="0"/>
        <w:rPr>
          <w:rFonts w:cstheme="minorHAnsi"/>
          <w:b/>
          <w:sz w:val="22"/>
          <w:szCs w:val="22"/>
        </w:rPr>
      </w:pPr>
      <w:r w:rsidRPr="00A76121">
        <w:rPr>
          <w:rFonts w:cstheme="minorHAnsi"/>
          <w:b/>
          <w:sz w:val="22"/>
          <w:szCs w:val="22"/>
        </w:rPr>
        <w:t>VII.</w:t>
      </w:r>
    </w:p>
    <w:p w14:paraId="22D31A24" w14:textId="77777777" w:rsidR="00F71BCC" w:rsidRPr="00A76121" w:rsidRDefault="00F71BCC" w:rsidP="00F71BCC">
      <w:pPr>
        <w:jc w:val="center"/>
        <w:outlineLvl w:val="0"/>
        <w:rPr>
          <w:rFonts w:cstheme="minorHAnsi"/>
          <w:b/>
          <w:sz w:val="22"/>
          <w:szCs w:val="22"/>
        </w:rPr>
      </w:pPr>
      <w:r w:rsidRPr="00A76121">
        <w:rPr>
          <w:rFonts w:cstheme="minorHAnsi"/>
          <w:b/>
          <w:sz w:val="22"/>
          <w:szCs w:val="22"/>
        </w:rPr>
        <w:t>Práva a povinnosti Podnájemce</w:t>
      </w:r>
    </w:p>
    <w:p w14:paraId="179EA156" w14:textId="77777777" w:rsidR="00F71BCC" w:rsidRPr="00A76121" w:rsidRDefault="00F71BCC" w:rsidP="00F71BCC">
      <w:pPr>
        <w:widowControl w:val="0"/>
        <w:numPr>
          <w:ilvl w:val="0"/>
          <w:numId w:val="13"/>
        </w:numPr>
        <w:tabs>
          <w:tab w:val="clear" w:pos="360"/>
          <w:tab w:val="num" w:pos="709"/>
        </w:tabs>
        <w:adjustRightInd w:val="0"/>
        <w:spacing w:before="120" w:line="360" w:lineRule="atLeast"/>
        <w:ind w:left="709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Podnájemce je oprávněn užívat předmětné prostory v souladu s jejich stavebním určením k účelu uvedenému ve Smlouvě. </w:t>
      </w:r>
    </w:p>
    <w:p w14:paraId="3BA013F1" w14:textId="77777777" w:rsidR="00F71BCC" w:rsidRPr="00A76121" w:rsidRDefault="00F71BCC" w:rsidP="00F71BCC">
      <w:pPr>
        <w:widowControl w:val="0"/>
        <w:numPr>
          <w:ilvl w:val="0"/>
          <w:numId w:val="13"/>
        </w:numPr>
        <w:tabs>
          <w:tab w:val="clear" w:pos="360"/>
          <w:tab w:val="num" w:pos="709"/>
        </w:tabs>
        <w:adjustRightInd w:val="0"/>
        <w:spacing w:before="120" w:line="360" w:lineRule="atLeast"/>
        <w:ind w:left="709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Podnájemce je povinen včas a řádně platit nájemné a úhradu za ceny služeb, tak jak je uvedeno v článku V. Smlouvy počínaje dnem nabytí účinnosti této smlouvy, a to bez ohledu na to zda začne předmět podnájmu případně užívat až později s výjimkou případu, že by nemohl předmět podnájmu užívat z důvodu na straně Nájemce. </w:t>
      </w:r>
    </w:p>
    <w:p w14:paraId="0729EB22" w14:textId="77777777" w:rsidR="00F71BCC" w:rsidRPr="00A76121" w:rsidRDefault="00F71BCC" w:rsidP="00F71BCC">
      <w:pPr>
        <w:widowControl w:val="0"/>
        <w:numPr>
          <w:ilvl w:val="0"/>
          <w:numId w:val="13"/>
        </w:numPr>
        <w:tabs>
          <w:tab w:val="clear" w:pos="360"/>
          <w:tab w:val="num" w:pos="709"/>
        </w:tabs>
        <w:adjustRightInd w:val="0"/>
        <w:spacing w:before="120" w:line="360" w:lineRule="atLeast"/>
        <w:ind w:left="709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Podnájemce je povinen zdržet se jakýchkoliv jednání, která by rušila nebo mohla ohrozit výkon ostatních užívacích a nájemních práv v Budově Trident a Viva.</w:t>
      </w:r>
    </w:p>
    <w:p w14:paraId="6E2E1E03" w14:textId="77777777" w:rsidR="00F71BCC" w:rsidRPr="00A76121" w:rsidRDefault="00F71BCC" w:rsidP="00F71BCC">
      <w:pPr>
        <w:widowControl w:val="0"/>
        <w:numPr>
          <w:ilvl w:val="0"/>
          <w:numId w:val="13"/>
        </w:numPr>
        <w:tabs>
          <w:tab w:val="clear" w:pos="360"/>
          <w:tab w:val="num" w:pos="709"/>
        </w:tabs>
        <w:adjustRightInd w:val="0"/>
        <w:spacing w:before="120" w:line="360" w:lineRule="atLeast"/>
        <w:ind w:left="709"/>
        <w:jc w:val="both"/>
        <w:textAlignment w:val="baseline"/>
        <w:rPr>
          <w:rFonts w:cstheme="minorHAnsi"/>
          <w:color w:val="000000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Podnájemce je povinen provádět obvyklou údržbu předmětných prostor. Jakékoliv úpravy nad rámec obvyklé údržby je Podnájemce oprávněn provádět pouze za současného a předchozího souhlasu Nájemce a vlastníka Budovy Trident a Viva. Totéž se vztahuje na </w:t>
      </w:r>
      <w:r w:rsidRPr="00A76121">
        <w:rPr>
          <w:rFonts w:cstheme="minorHAnsi"/>
          <w:color w:val="000000"/>
          <w:sz w:val="22"/>
          <w:szCs w:val="22"/>
        </w:rPr>
        <w:t xml:space="preserve">jakékoliv nevratné změny na vnitřním vybavení, které je součástí předmětu podnájmu. </w:t>
      </w:r>
    </w:p>
    <w:p w14:paraId="7A424ECD" w14:textId="77777777" w:rsidR="00F71BCC" w:rsidRPr="00A76121" w:rsidRDefault="00F71BCC" w:rsidP="00F71BCC">
      <w:pPr>
        <w:widowControl w:val="0"/>
        <w:numPr>
          <w:ilvl w:val="0"/>
          <w:numId w:val="13"/>
        </w:numPr>
        <w:tabs>
          <w:tab w:val="clear" w:pos="360"/>
          <w:tab w:val="num" w:pos="709"/>
        </w:tabs>
        <w:adjustRightInd w:val="0"/>
        <w:spacing w:before="120" w:line="360" w:lineRule="atLeast"/>
        <w:ind w:left="709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Podnájemce není oprávněn přenechat předmětné prostory nebo jejich část do užívání třetí osobě bez souhlasu Nájemce. </w:t>
      </w:r>
    </w:p>
    <w:p w14:paraId="5CD5F619" w14:textId="77777777" w:rsidR="00F71BCC" w:rsidRPr="00A76121" w:rsidRDefault="00F71BCC" w:rsidP="00F71BCC">
      <w:pPr>
        <w:widowControl w:val="0"/>
        <w:numPr>
          <w:ilvl w:val="0"/>
          <w:numId w:val="13"/>
        </w:numPr>
        <w:tabs>
          <w:tab w:val="clear" w:pos="360"/>
          <w:tab w:val="num" w:pos="709"/>
        </w:tabs>
        <w:adjustRightInd w:val="0"/>
        <w:spacing w:before="120" w:line="360" w:lineRule="atLeast"/>
        <w:ind w:left="709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Podnájemce je povinen oznámit Nájemci jakékoliv závady v předmětných prostorách, které přesahují rámec obvyklé údržby. </w:t>
      </w:r>
    </w:p>
    <w:p w14:paraId="1FD9A3E8" w14:textId="77777777" w:rsidR="00EA668E" w:rsidRPr="00EA668E" w:rsidRDefault="00F71BCC" w:rsidP="00F71BCC">
      <w:pPr>
        <w:widowControl w:val="0"/>
        <w:numPr>
          <w:ilvl w:val="0"/>
          <w:numId w:val="13"/>
        </w:numPr>
        <w:tabs>
          <w:tab w:val="clear" w:pos="360"/>
          <w:tab w:val="num" w:pos="709"/>
        </w:tabs>
        <w:adjustRightInd w:val="0"/>
        <w:spacing w:before="120" w:line="360" w:lineRule="atLeast"/>
        <w:ind w:left="709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color w:val="000000"/>
          <w:w w:val="0"/>
          <w:sz w:val="22"/>
          <w:szCs w:val="22"/>
        </w:rPr>
        <w:t>Podnájemce se zavazuje, že nebude provádět žádné změny nebo úpravy, technická zhodnocení, povrchové úpravy a instalace (společně jako "</w:t>
      </w:r>
      <w:r w:rsidRPr="00A76121">
        <w:rPr>
          <w:rFonts w:cstheme="minorHAnsi"/>
          <w:b/>
          <w:bCs/>
          <w:color w:val="000000"/>
          <w:w w:val="0"/>
          <w:sz w:val="22"/>
          <w:szCs w:val="22"/>
        </w:rPr>
        <w:t>Úpravy</w:t>
      </w:r>
      <w:r w:rsidRPr="00A76121">
        <w:rPr>
          <w:rFonts w:cstheme="minorHAnsi"/>
          <w:color w:val="000000"/>
          <w:w w:val="0"/>
          <w:sz w:val="22"/>
          <w:szCs w:val="22"/>
        </w:rPr>
        <w:t xml:space="preserve">") předmětných prostor či jejího vybavení, ať již dočasné nebo stálé, ani nebude instalovat žádné zařízení, které by mělo </w:t>
      </w:r>
    </w:p>
    <w:p w14:paraId="56B9B293" w14:textId="77777777" w:rsidR="00EA668E" w:rsidRPr="00EA668E" w:rsidRDefault="00EA668E" w:rsidP="00EA668E">
      <w:pPr>
        <w:widowControl w:val="0"/>
        <w:adjustRightInd w:val="0"/>
        <w:spacing w:before="120" w:line="360" w:lineRule="atLeast"/>
        <w:ind w:left="709"/>
        <w:jc w:val="both"/>
        <w:textAlignment w:val="baseline"/>
        <w:rPr>
          <w:rFonts w:cstheme="minorHAnsi"/>
          <w:sz w:val="22"/>
          <w:szCs w:val="22"/>
        </w:rPr>
      </w:pPr>
    </w:p>
    <w:p w14:paraId="6B4073C4" w14:textId="77777777" w:rsidR="00E57D9D" w:rsidRDefault="00E57D9D" w:rsidP="00EA668E">
      <w:pPr>
        <w:widowControl w:val="0"/>
        <w:adjustRightInd w:val="0"/>
        <w:spacing w:before="120" w:line="360" w:lineRule="atLeast"/>
        <w:ind w:left="709"/>
        <w:jc w:val="both"/>
        <w:textAlignment w:val="baseline"/>
        <w:rPr>
          <w:rFonts w:cstheme="minorHAnsi"/>
          <w:color w:val="000000"/>
          <w:w w:val="0"/>
          <w:sz w:val="22"/>
          <w:szCs w:val="22"/>
        </w:rPr>
      </w:pPr>
    </w:p>
    <w:p w14:paraId="174EFF04" w14:textId="39221305" w:rsidR="00F71BCC" w:rsidRPr="00A76121" w:rsidRDefault="00F71BCC" w:rsidP="00EA668E">
      <w:pPr>
        <w:widowControl w:val="0"/>
        <w:adjustRightInd w:val="0"/>
        <w:spacing w:before="120" w:line="360" w:lineRule="atLeast"/>
        <w:ind w:left="709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color w:val="000000"/>
          <w:w w:val="0"/>
          <w:sz w:val="22"/>
          <w:szCs w:val="22"/>
        </w:rPr>
        <w:t xml:space="preserve">za následek změny nebo doplňky, přetížení nebo nadměrné užívání jakýchkoli inženýrských sítí nebo elektrických, instalatérských či mechanických systémů sloužících předmětným prostorám bez předchozího písemného souhlasu Nájemce. Pokud Nájemce dá svůj souhlas k jakýmkoli Úpravám, budou veškeré Úpravy prováděny </w:t>
      </w:r>
      <w:r w:rsidRPr="00A76121">
        <w:rPr>
          <w:rFonts w:cstheme="minorHAnsi"/>
          <w:w w:val="0"/>
          <w:sz w:val="22"/>
          <w:szCs w:val="22"/>
        </w:rPr>
        <w:t xml:space="preserve">výhradně na náklady Podnájemce podle </w:t>
      </w:r>
      <w:r w:rsidRPr="00F71BCC">
        <w:rPr>
          <w:rFonts w:cstheme="minorHAnsi"/>
          <w:w w:val="0"/>
          <w:sz w:val="22"/>
          <w:szCs w:val="22"/>
        </w:rPr>
        <w:t xml:space="preserve">kritérií </w:t>
      </w:r>
      <w:r w:rsidRPr="00F71BCC">
        <w:rPr>
          <w:rStyle w:val="DeltaViewInsertion"/>
          <w:rFonts w:cstheme="minorHAnsi"/>
          <w:color w:val="auto"/>
          <w:w w:val="0"/>
          <w:sz w:val="22"/>
          <w:szCs w:val="22"/>
          <w:u w:val="none"/>
        </w:rPr>
        <w:t xml:space="preserve">a dokumentace </w:t>
      </w:r>
      <w:r w:rsidRPr="00F71BCC">
        <w:rPr>
          <w:rFonts w:cstheme="minorHAnsi"/>
          <w:w w:val="0"/>
          <w:sz w:val="22"/>
          <w:szCs w:val="22"/>
        </w:rPr>
        <w:t>odsouhlasených Nájemcem</w:t>
      </w:r>
      <w:r w:rsidRPr="00F71BCC">
        <w:rPr>
          <w:rStyle w:val="DeltaViewInsertion"/>
          <w:rFonts w:cstheme="minorHAnsi"/>
          <w:color w:val="auto"/>
          <w:w w:val="0"/>
          <w:sz w:val="22"/>
          <w:szCs w:val="22"/>
          <w:u w:val="none"/>
        </w:rPr>
        <w:t xml:space="preserve"> řádně a za použití kvalitních materiálů takových typů nezbytných k dosažení vysokého standardu předmětných prostor Podnájemce</w:t>
      </w:r>
      <w:r w:rsidRPr="00F71BCC">
        <w:rPr>
          <w:rFonts w:cstheme="minorHAnsi"/>
          <w:w w:val="0"/>
          <w:sz w:val="22"/>
          <w:szCs w:val="22"/>
        </w:rPr>
        <w:t xml:space="preserve"> se zavazuje Úpravy provést a dokončit, aniž by jakkoliv omezoval chod Budovy Trident a Viva a </w:t>
      </w:r>
      <w:r w:rsidRPr="00A76121">
        <w:rPr>
          <w:rFonts w:cstheme="minorHAnsi"/>
          <w:w w:val="0"/>
          <w:sz w:val="22"/>
          <w:szCs w:val="22"/>
        </w:rPr>
        <w:t>ostatní nájemce</w:t>
      </w:r>
    </w:p>
    <w:p w14:paraId="4C99FF70" w14:textId="277303F6" w:rsidR="00F71BCC" w:rsidRPr="00BD3211" w:rsidRDefault="00F71BCC" w:rsidP="00BD3211">
      <w:pPr>
        <w:widowControl w:val="0"/>
        <w:numPr>
          <w:ilvl w:val="0"/>
          <w:numId w:val="13"/>
        </w:numPr>
        <w:tabs>
          <w:tab w:val="clear" w:pos="360"/>
          <w:tab w:val="num" w:pos="709"/>
        </w:tabs>
        <w:adjustRightInd w:val="0"/>
        <w:spacing w:before="120" w:line="360" w:lineRule="atLeast"/>
        <w:ind w:left="709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w w:val="0"/>
          <w:sz w:val="22"/>
          <w:szCs w:val="22"/>
        </w:rPr>
        <w:t xml:space="preserve">Pokud nebylo Smluvními stranami písemně </w:t>
      </w:r>
      <w:r w:rsidRPr="00F71BCC">
        <w:rPr>
          <w:rFonts w:cstheme="minorHAnsi"/>
          <w:w w:val="0"/>
          <w:sz w:val="22"/>
          <w:szCs w:val="22"/>
        </w:rPr>
        <w:t>dohodnuto jinak</w:t>
      </w:r>
      <w:r w:rsidRPr="00F71BCC">
        <w:rPr>
          <w:rStyle w:val="DeltaViewInsertion"/>
          <w:rFonts w:cstheme="minorHAnsi"/>
          <w:color w:val="auto"/>
          <w:w w:val="0"/>
          <w:sz w:val="22"/>
          <w:szCs w:val="22"/>
          <w:u w:val="none"/>
        </w:rPr>
        <w:t xml:space="preserve"> či nebude-li Nájemce Podnájemce písemně instruovat jinak</w:t>
      </w:r>
      <w:r w:rsidRPr="00F71BCC">
        <w:rPr>
          <w:rFonts w:cstheme="minorHAnsi"/>
          <w:w w:val="0"/>
          <w:sz w:val="22"/>
          <w:szCs w:val="22"/>
        </w:rPr>
        <w:t xml:space="preserve">, budou jakékoli Úpravy, technická zhodnocení, doplňky a zařízení </w:t>
      </w:r>
      <w:r w:rsidRPr="00A76121">
        <w:rPr>
          <w:rFonts w:cstheme="minorHAnsi"/>
          <w:w w:val="0"/>
          <w:sz w:val="22"/>
          <w:szCs w:val="22"/>
        </w:rPr>
        <w:t>v předmětném prostoru či na jakémkoliv vybavení předmětných prostor (společně jako "</w:t>
      </w:r>
      <w:r w:rsidRPr="00A76121">
        <w:rPr>
          <w:rFonts w:cstheme="minorHAnsi"/>
          <w:b/>
          <w:bCs/>
          <w:w w:val="0"/>
          <w:sz w:val="22"/>
          <w:szCs w:val="22"/>
        </w:rPr>
        <w:t>Zhodnocení předmětných prostor</w:t>
      </w:r>
      <w:r w:rsidRPr="00A76121">
        <w:rPr>
          <w:rFonts w:cstheme="minorHAnsi"/>
          <w:w w:val="0"/>
          <w:sz w:val="22"/>
          <w:szCs w:val="22"/>
        </w:rPr>
        <w:t xml:space="preserve">") Podnájemcem odstraněny na jeho náklady před </w:t>
      </w:r>
      <w:r w:rsidRPr="00BD3211">
        <w:rPr>
          <w:rFonts w:cstheme="minorHAnsi"/>
          <w:w w:val="0"/>
          <w:sz w:val="22"/>
          <w:szCs w:val="22"/>
        </w:rPr>
        <w:t xml:space="preserve">ukončením této Smlouvy a Podnájemce předmětné prostory uvede do vhodného stavu tak, aby mohla být dána do podnájmu jinému podnájemci </w:t>
      </w:r>
    </w:p>
    <w:p w14:paraId="4AE9545D" w14:textId="77777777" w:rsidR="00F71BCC" w:rsidRPr="00A76121" w:rsidRDefault="00F71BCC" w:rsidP="00F71BCC">
      <w:pPr>
        <w:widowControl w:val="0"/>
        <w:numPr>
          <w:ilvl w:val="0"/>
          <w:numId w:val="13"/>
        </w:numPr>
        <w:tabs>
          <w:tab w:val="clear" w:pos="360"/>
          <w:tab w:val="num" w:pos="709"/>
        </w:tabs>
        <w:adjustRightInd w:val="0"/>
        <w:spacing w:before="120" w:line="360" w:lineRule="atLeast"/>
        <w:ind w:left="709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w w:val="0"/>
          <w:sz w:val="22"/>
          <w:szCs w:val="22"/>
        </w:rPr>
        <w:t>Podnájemce je oprávněn umístit v předmětu smlouvy své sídlo, které hodlá zapsat do obchodního rejstříku, v souladu s příslušnými právními předpisy a se souhlasem vlastníka předmětu smlouvy. Podnájemce je povinen nejpozději do 60 dnů od ukončení jeho smluvního vztahu k předmětu smlouvy zajistit výmaz svého sídla z předmětného obchodního rejstříku. Nesplní-li podnájemce povinnost uvedenou v předcházející větě tohoto odstavce, je povinen zaplatit nájemci smluvní pokutu ve výši 1 000,- Kč za každý i jen započatý den prodlení se spln</w:t>
      </w:r>
      <w:r>
        <w:rPr>
          <w:rFonts w:cstheme="minorHAnsi"/>
          <w:w w:val="0"/>
          <w:sz w:val="22"/>
          <w:szCs w:val="22"/>
        </w:rPr>
        <w:t>ěn</w:t>
      </w:r>
      <w:r w:rsidRPr="00A76121">
        <w:rPr>
          <w:rFonts w:cstheme="minorHAnsi"/>
          <w:w w:val="0"/>
          <w:sz w:val="22"/>
          <w:szCs w:val="22"/>
        </w:rPr>
        <w:t>ím této své povinnosti.</w:t>
      </w:r>
    </w:p>
    <w:p w14:paraId="7456441B" w14:textId="77777777" w:rsidR="00F71BCC" w:rsidRPr="00A76121" w:rsidRDefault="00F71BCC" w:rsidP="00F71BCC">
      <w:pPr>
        <w:widowControl w:val="0"/>
        <w:numPr>
          <w:ilvl w:val="0"/>
          <w:numId w:val="13"/>
        </w:numPr>
        <w:tabs>
          <w:tab w:val="clear" w:pos="360"/>
          <w:tab w:val="num" w:pos="709"/>
        </w:tabs>
        <w:adjustRightInd w:val="0"/>
        <w:spacing w:before="120" w:line="360" w:lineRule="atLeast"/>
        <w:ind w:left="709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w w:val="0"/>
          <w:sz w:val="22"/>
          <w:szCs w:val="22"/>
        </w:rPr>
        <w:t>Podnájemce se zavazuje parkovat na předmětu smlouvy pouze na příslušných parkovacím(ch) místech, která má v předmětu podnájmu dle této Smlouvy a řídit se provozním řádem parkoviště. Pro případ porušení této povinnosti sjednávají smluvní strany smluvní pokutu ve výši 1 000,- Kč za každý zjištěný případ porušení.</w:t>
      </w:r>
    </w:p>
    <w:p w14:paraId="2C7FB539" w14:textId="77777777" w:rsidR="00F71BCC" w:rsidRPr="00A76121" w:rsidRDefault="00F71BCC" w:rsidP="00F71BCC">
      <w:pPr>
        <w:spacing w:before="120"/>
        <w:ind w:left="709"/>
        <w:rPr>
          <w:rFonts w:cstheme="minorHAnsi"/>
          <w:sz w:val="22"/>
          <w:szCs w:val="22"/>
        </w:rPr>
      </w:pPr>
    </w:p>
    <w:p w14:paraId="3A581776" w14:textId="77777777" w:rsidR="00F71BCC" w:rsidRPr="00A76121" w:rsidRDefault="00F71BCC" w:rsidP="00F71BCC">
      <w:pPr>
        <w:jc w:val="center"/>
        <w:outlineLvl w:val="0"/>
        <w:rPr>
          <w:rFonts w:cstheme="minorHAnsi"/>
          <w:b/>
          <w:sz w:val="22"/>
          <w:szCs w:val="22"/>
        </w:rPr>
      </w:pPr>
      <w:r w:rsidRPr="00A76121">
        <w:rPr>
          <w:rFonts w:cstheme="minorHAnsi"/>
          <w:b/>
          <w:sz w:val="22"/>
          <w:szCs w:val="22"/>
        </w:rPr>
        <w:t>VIII.</w:t>
      </w:r>
    </w:p>
    <w:p w14:paraId="6088D5D8" w14:textId="77777777" w:rsidR="00F71BCC" w:rsidRPr="00A76121" w:rsidRDefault="00F71BCC" w:rsidP="00F71BCC">
      <w:pPr>
        <w:jc w:val="center"/>
        <w:outlineLvl w:val="0"/>
        <w:rPr>
          <w:rFonts w:cstheme="minorHAnsi"/>
          <w:sz w:val="22"/>
          <w:szCs w:val="22"/>
        </w:rPr>
      </w:pPr>
      <w:r w:rsidRPr="00A76121">
        <w:rPr>
          <w:rFonts w:cstheme="minorHAnsi"/>
          <w:b/>
          <w:sz w:val="22"/>
          <w:szCs w:val="22"/>
        </w:rPr>
        <w:t>Zvláštní ujednání</w:t>
      </w:r>
    </w:p>
    <w:p w14:paraId="230B1370" w14:textId="3804854C" w:rsidR="00EA668E" w:rsidRPr="004232F5" w:rsidRDefault="00F71BCC" w:rsidP="004232F5">
      <w:pPr>
        <w:widowControl w:val="0"/>
        <w:numPr>
          <w:ilvl w:val="0"/>
          <w:numId w:val="14"/>
        </w:numPr>
        <w:adjustRightInd w:val="0"/>
        <w:spacing w:before="120" w:line="360" w:lineRule="atLeast"/>
        <w:jc w:val="both"/>
        <w:textAlignment w:val="baseline"/>
        <w:rPr>
          <w:rFonts w:cstheme="minorHAnsi"/>
          <w:color w:val="000000"/>
          <w:sz w:val="22"/>
          <w:szCs w:val="22"/>
        </w:rPr>
      </w:pPr>
      <w:r w:rsidRPr="00A76121">
        <w:rPr>
          <w:rFonts w:cstheme="minorHAnsi"/>
          <w:color w:val="000000"/>
          <w:sz w:val="22"/>
          <w:szCs w:val="22"/>
        </w:rPr>
        <w:t>Nájemce a Podnájemce se dále dohodli, že Podnájemce je oprávněn v souvislosti se Smlouvou umístit na reklamní ploše logotyp Podnájemce. Zhotovení a montáž hradí Podnájemce. Nájemce však na žádost Podnájemce uvedené zajistí. Sjednaným materiálem pro reklamu je samolepící fólie pro venkovní použití a místem reklamy je nerezový stojan před Budovou Viva</w:t>
      </w:r>
      <w:r>
        <w:rPr>
          <w:rFonts w:cstheme="minorHAnsi"/>
          <w:color w:val="000000"/>
          <w:sz w:val="22"/>
          <w:szCs w:val="22"/>
        </w:rPr>
        <w:t xml:space="preserve">. </w:t>
      </w:r>
      <w:r w:rsidRPr="00A76121">
        <w:rPr>
          <w:rFonts w:cstheme="minorHAnsi"/>
          <w:color w:val="000000"/>
          <w:sz w:val="22"/>
          <w:szCs w:val="22"/>
        </w:rPr>
        <w:t>Případné umístění dalších firemních označení Podnájemce uvnitř Budovy Viva bude předmětem dohody mezi Podnájemcem a Nájemcem.</w:t>
      </w:r>
    </w:p>
    <w:p w14:paraId="36092FFA" w14:textId="77777777" w:rsidR="00EA668E" w:rsidRDefault="00EA668E" w:rsidP="004232F5">
      <w:pPr>
        <w:spacing w:before="120"/>
        <w:rPr>
          <w:rFonts w:cstheme="minorHAnsi"/>
          <w:color w:val="000000"/>
          <w:sz w:val="22"/>
          <w:szCs w:val="22"/>
        </w:rPr>
      </w:pPr>
    </w:p>
    <w:p w14:paraId="587E73BC" w14:textId="77777777" w:rsidR="00E57D9D" w:rsidRPr="00A76121" w:rsidRDefault="00E57D9D" w:rsidP="004232F5">
      <w:pPr>
        <w:spacing w:before="120"/>
        <w:rPr>
          <w:rFonts w:cstheme="minorHAnsi"/>
          <w:color w:val="000000"/>
          <w:sz w:val="22"/>
          <w:szCs w:val="22"/>
        </w:rPr>
      </w:pPr>
    </w:p>
    <w:p w14:paraId="72C8209F" w14:textId="77777777" w:rsidR="00F71BCC" w:rsidRPr="00A76121" w:rsidRDefault="00F71BCC" w:rsidP="00EE2B0B">
      <w:pPr>
        <w:ind w:left="2832" w:firstLine="708"/>
        <w:jc w:val="center"/>
        <w:outlineLvl w:val="0"/>
        <w:rPr>
          <w:rFonts w:cstheme="minorHAnsi"/>
          <w:b/>
          <w:sz w:val="22"/>
          <w:szCs w:val="22"/>
        </w:rPr>
      </w:pPr>
      <w:r w:rsidRPr="00A76121">
        <w:rPr>
          <w:rFonts w:cstheme="minorHAnsi"/>
          <w:b/>
          <w:sz w:val="22"/>
          <w:szCs w:val="22"/>
        </w:rPr>
        <w:lastRenderedPageBreak/>
        <w:t>IX.</w:t>
      </w:r>
    </w:p>
    <w:p w14:paraId="02986548" w14:textId="77777777" w:rsidR="00F71BCC" w:rsidRPr="00A76121" w:rsidRDefault="00F71BCC" w:rsidP="00F71BCC">
      <w:pPr>
        <w:jc w:val="center"/>
        <w:outlineLvl w:val="0"/>
        <w:rPr>
          <w:rFonts w:cstheme="minorHAnsi"/>
          <w:b/>
          <w:sz w:val="22"/>
          <w:szCs w:val="22"/>
        </w:rPr>
      </w:pPr>
      <w:r w:rsidRPr="00A76121">
        <w:rPr>
          <w:rFonts w:cstheme="minorHAnsi"/>
          <w:b/>
          <w:sz w:val="22"/>
          <w:szCs w:val="22"/>
        </w:rPr>
        <w:t>Závěrečná ustanovení</w:t>
      </w:r>
    </w:p>
    <w:p w14:paraId="2B7235D4" w14:textId="4BC0C365" w:rsidR="00F71BCC" w:rsidRPr="00EE2B0B" w:rsidRDefault="00F71BCC" w:rsidP="00EE2B0B">
      <w:pPr>
        <w:widowControl w:val="0"/>
        <w:numPr>
          <w:ilvl w:val="0"/>
          <w:numId w:val="16"/>
        </w:numPr>
        <w:adjustRightInd w:val="0"/>
        <w:spacing w:before="120" w:line="360" w:lineRule="atLeast"/>
        <w:jc w:val="both"/>
        <w:textAlignment w:val="baseline"/>
        <w:rPr>
          <w:rFonts w:cstheme="minorHAnsi"/>
          <w:color w:val="000000"/>
          <w:sz w:val="22"/>
          <w:szCs w:val="22"/>
        </w:rPr>
      </w:pPr>
      <w:r w:rsidRPr="00A76121">
        <w:rPr>
          <w:rFonts w:cstheme="minorHAnsi"/>
          <w:color w:val="000000"/>
          <w:sz w:val="22"/>
          <w:szCs w:val="22"/>
        </w:rPr>
        <w:t xml:space="preserve">Smluvní strany prohlašují, že si tuto smlouvu řádně přečetly, porozuměly jejímu obsahu </w:t>
      </w:r>
      <w:r w:rsidRPr="00EE2B0B">
        <w:rPr>
          <w:rFonts w:cstheme="minorHAnsi"/>
          <w:color w:val="000000"/>
          <w:sz w:val="22"/>
          <w:szCs w:val="22"/>
        </w:rPr>
        <w:t>a s jejím zněním plně souhlasí, což stvrzují svými podpisy.</w:t>
      </w:r>
    </w:p>
    <w:p w14:paraId="5787C21C" w14:textId="77777777" w:rsidR="00F71BCC" w:rsidRPr="00A76121" w:rsidRDefault="00F71BCC" w:rsidP="00F71BCC">
      <w:pPr>
        <w:widowControl w:val="0"/>
        <w:numPr>
          <w:ilvl w:val="0"/>
          <w:numId w:val="16"/>
        </w:numPr>
        <w:adjustRightInd w:val="0"/>
        <w:spacing w:before="120" w:line="360" w:lineRule="atLeast"/>
        <w:jc w:val="both"/>
        <w:textAlignment w:val="baseline"/>
        <w:rPr>
          <w:rFonts w:cstheme="minorHAnsi"/>
          <w:color w:val="000000"/>
          <w:sz w:val="22"/>
          <w:szCs w:val="22"/>
        </w:rPr>
      </w:pPr>
      <w:r w:rsidRPr="00A76121">
        <w:rPr>
          <w:rFonts w:cstheme="minorHAnsi"/>
          <w:color w:val="000000"/>
          <w:sz w:val="22"/>
          <w:szCs w:val="22"/>
        </w:rPr>
        <w:t xml:space="preserve">Vzájemná práva a povinnosti, které nejsou v této Smlouvě a obecných smluvních podmínkách (viz příloha č. </w:t>
      </w:r>
      <w:r>
        <w:rPr>
          <w:rFonts w:cstheme="minorHAnsi"/>
          <w:color w:val="000000"/>
          <w:sz w:val="22"/>
          <w:szCs w:val="22"/>
        </w:rPr>
        <w:t>3</w:t>
      </w:r>
      <w:r w:rsidRPr="00A76121">
        <w:rPr>
          <w:rFonts w:cstheme="minorHAnsi"/>
          <w:color w:val="000000"/>
          <w:sz w:val="22"/>
          <w:szCs w:val="22"/>
        </w:rPr>
        <w:t>) výslovně upravená, se řídí příslušnými ustanoveními občanského zákoníku.</w:t>
      </w:r>
    </w:p>
    <w:p w14:paraId="0E2E9094" w14:textId="77777777" w:rsidR="00F71BCC" w:rsidRPr="00A76121" w:rsidRDefault="00F71BCC" w:rsidP="00F71BCC">
      <w:pPr>
        <w:widowControl w:val="0"/>
        <w:numPr>
          <w:ilvl w:val="0"/>
          <w:numId w:val="16"/>
        </w:numPr>
        <w:adjustRightInd w:val="0"/>
        <w:spacing w:before="120" w:line="360" w:lineRule="atLeast"/>
        <w:jc w:val="both"/>
        <w:textAlignment w:val="baseline"/>
        <w:rPr>
          <w:rFonts w:cstheme="minorHAnsi"/>
          <w:color w:val="000000"/>
          <w:sz w:val="22"/>
          <w:szCs w:val="22"/>
        </w:rPr>
      </w:pPr>
      <w:r w:rsidRPr="00A76121">
        <w:rPr>
          <w:rFonts w:cstheme="minorHAnsi"/>
          <w:color w:val="000000"/>
          <w:sz w:val="22"/>
          <w:szCs w:val="22"/>
        </w:rPr>
        <w:t>Pro účely této smlouvy se vylučuje uzavření této smlouvy (uzavření dodatku k této smlouvě) v důsledku přijetí nabídky jedné strany druhou stranou s jakýmikoliv (i nepodstatnými) odchylkami či dodatky.</w:t>
      </w:r>
    </w:p>
    <w:p w14:paraId="2B6D4087" w14:textId="77777777" w:rsidR="00F71BCC" w:rsidRPr="00A76121" w:rsidRDefault="00F71BCC" w:rsidP="00F71BCC">
      <w:pPr>
        <w:widowControl w:val="0"/>
        <w:numPr>
          <w:ilvl w:val="0"/>
          <w:numId w:val="16"/>
        </w:numPr>
        <w:adjustRightInd w:val="0"/>
        <w:spacing w:before="120" w:line="360" w:lineRule="atLeast"/>
        <w:jc w:val="both"/>
        <w:textAlignment w:val="baseline"/>
        <w:rPr>
          <w:rFonts w:cstheme="minorHAnsi"/>
          <w:color w:val="000000"/>
          <w:sz w:val="22"/>
          <w:szCs w:val="22"/>
        </w:rPr>
      </w:pPr>
      <w:r w:rsidRPr="00A76121">
        <w:rPr>
          <w:rFonts w:cstheme="minorHAnsi"/>
          <w:color w:val="000000"/>
          <w:sz w:val="22"/>
          <w:szCs w:val="22"/>
        </w:rPr>
        <w:t>Ustanovení obchodních zvyklostí se pro výklad této smlouvy použijí až po ustanoveních občanského zákoníku či jiných právních předpisů.</w:t>
      </w:r>
    </w:p>
    <w:p w14:paraId="19514ED1" w14:textId="2872B198" w:rsidR="00F71BCC" w:rsidRPr="00BD3211" w:rsidRDefault="00F71BCC" w:rsidP="00BD3211">
      <w:pPr>
        <w:widowControl w:val="0"/>
        <w:numPr>
          <w:ilvl w:val="0"/>
          <w:numId w:val="16"/>
        </w:numPr>
        <w:adjustRightInd w:val="0"/>
        <w:spacing w:before="120" w:line="360" w:lineRule="atLeast"/>
        <w:jc w:val="both"/>
        <w:textAlignment w:val="baseline"/>
        <w:rPr>
          <w:rFonts w:cstheme="minorHAnsi"/>
          <w:color w:val="000000"/>
          <w:sz w:val="22"/>
          <w:szCs w:val="22"/>
        </w:rPr>
      </w:pPr>
      <w:r w:rsidRPr="00A76121">
        <w:rPr>
          <w:rFonts w:cstheme="minorHAnsi"/>
          <w:color w:val="000000"/>
          <w:sz w:val="22"/>
          <w:szCs w:val="22"/>
        </w:rPr>
        <w:t xml:space="preserve">Smluvní strany prohlašují, že podmínky této Smlouvy byly předmětem jejich vzájemných </w:t>
      </w:r>
      <w:r w:rsidRPr="00BD3211">
        <w:rPr>
          <w:rFonts w:cstheme="minorHAnsi"/>
          <w:color w:val="000000"/>
          <w:sz w:val="22"/>
          <w:szCs w:val="22"/>
        </w:rPr>
        <w:t>jednání a ústupků, strany plně rozumí jejímu obsahu a podmínkám Smlouvy a mají zájem být jimi vázány.</w:t>
      </w:r>
    </w:p>
    <w:p w14:paraId="5F495E3F" w14:textId="77777777" w:rsidR="00F71BCC" w:rsidRPr="00A76121" w:rsidRDefault="00F71BCC" w:rsidP="00F71BCC">
      <w:pPr>
        <w:widowControl w:val="0"/>
        <w:numPr>
          <w:ilvl w:val="0"/>
          <w:numId w:val="16"/>
        </w:numPr>
        <w:adjustRightInd w:val="0"/>
        <w:spacing w:before="120" w:line="360" w:lineRule="atLeast"/>
        <w:jc w:val="both"/>
        <w:textAlignment w:val="baseline"/>
        <w:rPr>
          <w:rFonts w:cstheme="minorHAnsi"/>
          <w:color w:val="000000"/>
          <w:sz w:val="22"/>
          <w:szCs w:val="22"/>
        </w:rPr>
      </w:pPr>
      <w:r w:rsidRPr="00A76121">
        <w:rPr>
          <w:rFonts w:cstheme="minorHAnsi"/>
          <w:color w:val="000000"/>
          <w:sz w:val="22"/>
          <w:szCs w:val="22"/>
        </w:rPr>
        <w:t xml:space="preserve">Tato smlouva nabývá </w:t>
      </w:r>
      <w:r>
        <w:rPr>
          <w:rFonts w:cstheme="minorHAnsi"/>
          <w:color w:val="000000"/>
          <w:sz w:val="22"/>
          <w:szCs w:val="22"/>
        </w:rPr>
        <w:t>platnosti dnem podpisu oběma smluvními stranami.</w:t>
      </w:r>
    </w:p>
    <w:p w14:paraId="1CB18B2E" w14:textId="77777777" w:rsidR="00F71BCC" w:rsidRPr="00A76121" w:rsidRDefault="00F71BCC" w:rsidP="00F71BCC">
      <w:pPr>
        <w:widowControl w:val="0"/>
        <w:numPr>
          <w:ilvl w:val="0"/>
          <w:numId w:val="16"/>
        </w:numPr>
        <w:adjustRightInd w:val="0"/>
        <w:spacing w:before="120" w:line="360" w:lineRule="atLeast"/>
        <w:jc w:val="both"/>
        <w:textAlignment w:val="baseline"/>
        <w:rPr>
          <w:rFonts w:cstheme="minorHAnsi"/>
          <w:color w:val="000000"/>
          <w:sz w:val="22"/>
          <w:szCs w:val="22"/>
        </w:rPr>
      </w:pPr>
      <w:r w:rsidRPr="00A76121">
        <w:rPr>
          <w:rFonts w:cstheme="minorHAnsi"/>
          <w:color w:val="000000"/>
          <w:sz w:val="22"/>
          <w:szCs w:val="22"/>
        </w:rPr>
        <w:t>Tato smlouva je sepsána ve čtyřech vyhotoveních s platností originálu, z nichž každá ze stran obdrží po dvou vyhotoveních.</w:t>
      </w:r>
    </w:p>
    <w:p w14:paraId="293D6452" w14:textId="77777777" w:rsidR="00F71BCC" w:rsidRPr="00A76121" w:rsidRDefault="00F71BCC" w:rsidP="00F71BCC">
      <w:pPr>
        <w:outlineLvl w:val="0"/>
        <w:rPr>
          <w:rFonts w:cstheme="minorHAnsi"/>
          <w:sz w:val="22"/>
          <w:szCs w:val="22"/>
        </w:rPr>
      </w:pPr>
    </w:p>
    <w:p w14:paraId="333E56D0" w14:textId="77777777" w:rsidR="00F71BCC" w:rsidRPr="00A76121" w:rsidRDefault="00F71BCC" w:rsidP="00F71BC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theme="minorHAnsi"/>
          <w:sz w:val="22"/>
          <w:szCs w:val="22"/>
        </w:rPr>
      </w:pPr>
    </w:p>
    <w:p w14:paraId="799525CD" w14:textId="0D3C2C3D" w:rsidR="00F71BCC" w:rsidRPr="00A76121" w:rsidRDefault="00F71BCC" w:rsidP="00F71BC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V Ostravě dne</w:t>
      </w:r>
      <w:r w:rsidR="008D3524">
        <w:rPr>
          <w:rFonts w:cstheme="minorHAnsi"/>
          <w:sz w:val="22"/>
          <w:szCs w:val="22"/>
        </w:rPr>
        <w:t>………………………..</w:t>
      </w:r>
      <w:r>
        <w:rPr>
          <w:rFonts w:cstheme="minorHAnsi"/>
          <w:sz w:val="22"/>
          <w:szCs w:val="22"/>
        </w:rPr>
        <w:t xml:space="preserve">                                            V</w:t>
      </w:r>
      <w:r w:rsidR="008D3524">
        <w:rPr>
          <w:rFonts w:cstheme="minorHAnsi"/>
          <w:sz w:val="22"/>
          <w:szCs w:val="22"/>
        </w:rPr>
        <w:t> Ostravě dne……………………………</w:t>
      </w:r>
    </w:p>
    <w:p w14:paraId="0CB1F024" w14:textId="77777777" w:rsidR="00F71BCC" w:rsidRPr="00A76121" w:rsidRDefault="00F71BCC" w:rsidP="00F71BCC">
      <w:pPr>
        <w:tabs>
          <w:tab w:val="left" w:pos="4962"/>
        </w:tabs>
        <w:rPr>
          <w:rFonts w:cstheme="minorHAnsi"/>
          <w:sz w:val="22"/>
          <w:szCs w:val="22"/>
        </w:rPr>
      </w:pPr>
    </w:p>
    <w:p w14:paraId="21563E37" w14:textId="77777777" w:rsidR="00F71BCC" w:rsidRPr="00A76121" w:rsidRDefault="00F71BCC" w:rsidP="00F71BCC">
      <w:pPr>
        <w:tabs>
          <w:tab w:val="left" w:pos="4962"/>
        </w:tabs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Za Nájemce:</w:t>
      </w:r>
      <w:r w:rsidRPr="00A76121">
        <w:rPr>
          <w:rFonts w:cstheme="minorHAnsi"/>
          <w:sz w:val="22"/>
          <w:szCs w:val="22"/>
        </w:rPr>
        <w:tab/>
        <w:t>Za Podnájemce:</w:t>
      </w:r>
    </w:p>
    <w:p w14:paraId="049D931C" w14:textId="77777777" w:rsidR="00F71BCC" w:rsidRPr="00A76121" w:rsidRDefault="00F71BCC" w:rsidP="00F71BCC">
      <w:pPr>
        <w:tabs>
          <w:tab w:val="left" w:pos="4962"/>
        </w:tabs>
        <w:rPr>
          <w:rFonts w:cstheme="minorHAnsi"/>
          <w:sz w:val="22"/>
          <w:szCs w:val="22"/>
        </w:rPr>
      </w:pPr>
    </w:p>
    <w:p w14:paraId="2C214575" w14:textId="77777777" w:rsidR="00F71BCC" w:rsidRPr="00A76121" w:rsidRDefault="00F71BCC" w:rsidP="00F71BCC">
      <w:pPr>
        <w:rPr>
          <w:rFonts w:cstheme="minorHAnsi"/>
          <w:sz w:val="22"/>
          <w:szCs w:val="22"/>
        </w:rPr>
      </w:pPr>
    </w:p>
    <w:p w14:paraId="13725A65" w14:textId="4A4FE270" w:rsidR="00F71BCC" w:rsidRPr="00A76121" w:rsidRDefault="00F71BCC" w:rsidP="00F71BCC">
      <w:pPr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…………………………</w:t>
      </w:r>
      <w:r w:rsidR="008D3524">
        <w:rPr>
          <w:rFonts w:cstheme="minorHAnsi"/>
          <w:sz w:val="22"/>
          <w:szCs w:val="22"/>
        </w:rPr>
        <w:t>……………………</w:t>
      </w:r>
      <w:r w:rsidRPr="00A76121">
        <w:rPr>
          <w:rFonts w:cstheme="minorHAnsi"/>
          <w:sz w:val="22"/>
          <w:szCs w:val="22"/>
        </w:rPr>
        <w:t xml:space="preserve">  </w:t>
      </w:r>
      <w:r w:rsidRPr="00A76121">
        <w:rPr>
          <w:rFonts w:cstheme="minorHAnsi"/>
          <w:sz w:val="22"/>
          <w:szCs w:val="22"/>
        </w:rPr>
        <w:tab/>
      </w:r>
      <w:r w:rsidRPr="00A76121">
        <w:rPr>
          <w:rFonts w:cstheme="minorHAnsi"/>
          <w:sz w:val="22"/>
          <w:szCs w:val="22"/>
        </w:rPr>
        <w:tab/>
      </w:r>
      <w:r w:rsidR="008D3524">
        <w:rPr>
          <w:rFonts w:cstheme="minorHAnsi"/>
          <w:sz w:val="22"/>
          <w:szCs w:val="22"/>
        </w:rPr>
        <w:tab/>
      </w:r>
      <w:r w:rsidRPr="00A76121">
        <w:rPr>
          <w:rFonts w:cstheme="minorHAnsi"/>
          <w:sz w:val="22"/>
          <w:szCs w:val="22"/>
        </w:rPr>
        <w:t>………………………………………</w:t>
      </w:r>
      <w:r w:rsidR="008D3524">
        <w:rPr>
          <w:rFonts w:cstheme="minorHAnsi"/>
          <w:sz w:val="22"/>
          <w:szCs w:val="22"/>
        </w:rPr>
        <w:t>………..</w:t>
      </w:r>
      <w:r w:rsidRPr="00A76121">
        <w:rPr>
          <w:rFonts w:cstheme="minorHAnsi"/>
          <w:sz w:val="22"/>
          <w:szCs w:val="22"/>
        </w:rPr>
        <w:t xml:space="preserve">    </w:t>
      </w:r>
    </w:p>
    <w:p w14:paraId="250293B5" w14:textId="03039DAF" w:rsidR="00F71BCC" w:rsidRPr="00A76121" w:rsidRDefault="00EA668E" w:rsidP="00F71BC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Mgr. Lukáš Oramus</w:t>
      </w:r>
      <w:r w:rsidR="00F71BCC" w:rsidRPr="00A76121">
        <w:rPr>
          <w:rFonts w:cstheme="minorHAnsi"/>
          <w:sz w:val="22"/>
          <w:szCs w:val="22"/>
        </w:rPr>
        <w:tab/>
      </w:r>
      <w:r w:rsidR="00F71BCC" w:rsidRPr="00A76121">
        <w:rPr>
          <w:rFonts w:cstheme="minorHAnsi"/>
          <w:sz w:val="22"/>
          <w:szCs w:val="22"/>
        </w:rPr>
        <w:tab/>
      </w:r>
      <w:r w:rsidR="00F71BCC" w:rsidRPr="00A76121">
        <w:rPr>
          <w:rFonts w:cstheme="minorHAnsi"/>
          <w:sz w:val="22"/>
          <w:szCs w:val="22"/>
        </w:rPr>
        <w:tab/>
      </w:r>
      <w:r w:rsidR="00F71BCC" w:rsidRPr="00A76121">
        <w:rPr>
          <w:rFonts w:cstheme="minorHAnsi"/>
          <w:sz w:val="22"/>
          <w:szCs w:val="22"/>
        </w:rPr>
        <w:tab/>
      </w:r>
      <w:r w:rsidR="00F71BCC" w:rsidRPr="00A76121">
        <w:rPr>
          <w:rFonts w:cstheme="minorHAnsi"/>
          <w:sz w:val="22"/>
          <w:szCs w:val="22"/>
        </w:rPr>
        <w:tab/>
      </w:r>
      <w:r w:rsidR="00F71BCC">
        <w:rPr>
          <w:rFonts w:cstheme="minorHAnsi"/>
          <w:sz w:val="22"/>
          <w:szCs w:val="22"/>
        </w:rPr>
        <w:t>Michal Turoň,</w:t>
      </w:r>
    </w:p>
    <w:p w14:paraId="6EE95760" w14:textId="4B3186A8" w:rsidR="00F71BCC" w:rsidRDefault="00EA668E" w:rsidP="00F71BC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místo</w:t>
      </w:r>
      <w:r w:rsidR="00F71BCC" w:rsidRPr="00A76121">
        <w:rPr>
          <w:rFonts w:cstheme="minorHAnsi"/>
          <w:sz w:val="22"/>
          <w:szCs w:val="22"/>
        </w:rPr>
        <w:t>předseda představenstva</w:t>
      </w:r>
      <w:r w:rsidR="00F71BCC" w:rsidRPr="00A76121">
        <w:rPr>
          <w:rFonts w:cstheme="minorHAnsi"/>
          <w:sz w:val="22"/>
          <w:szCs w:val="22"/>
        </w:rPr>
        <w:tab/>
      </w:r>
      <w:r w:rsidR="00F71BCC">
        <w:rPr>
          <w:rFonts w:cstheme="minorHAnsi"/>
          <w:sz w:val="22"/>
          <w:szCs w:val="22"/>
        </w:rPr>
        <w:t xml:space="preserve">                                           jednatel společnosti</w:t>
      </w:r>
      <w:r w:rsidR="00F71BCC" w:rsidRPr="00A76121">
        <w:rPr>
          <w:rFonts w:cstheme="minorHAnsi"/>
          <w:sz w:val="22"/>
          <w:szCs w:val="22"/>
        </w:rPr>
        <w:tab/>
      </w:r>
      <w:r w:rsidR="00F71BCC" w:rsidRPr="00A76121">
        <w:rPr>
          <w:rFonts w:cstheme="minorHAnsi"/>
          <w:sz w:val="22"/>
          <w:szCs w:val="22"/>
        </w:rPr>
        <w:tab/>
      </w:r>
      <w:r w:rsidR="00F71BCC" w:rsidRPr="00A76121">
        <w:rPr>
          <w:rFonts w:cstheme="minorHAnsi"/>
          <w:sz w:val="22"/>
          <w:szCs w:val="22"/>
        </w:rPr>
        <w:tab/>
      </w:r>
      <w:r w:rsidR="00F71BCC" w:rsidRPr="00A76121">
        <w:rPr>
          <w:rFonts w:cstheme="minorHAnsi"/>
          <w:sz w:val="22"/>
          <w:szCs w:val="22"/>
        </w:rPr>
        <w:tab/>
      </w:r>
    </w:p>
    <w:p w14:paraId="7E4EB1CE" w14:textId="77777777" w:rsidR="0076161B" w:rsidRDefault="0076161B" w:rsidP="00F71BCC">
      <w:pPr>
        <w:jc w:val="center"/>
        <w:rPr>
          <w:rFonts w:cstheme="minorHAnsi"/>
          <w:sz w:val="22"/>
          <w:szCs w:val="22"/>
        </w:rPr>
      </w:pPr>
    </w:p>
    <w:p w14:paraId="08C9E8CD" w14:textId="3168032D" w:rsidR="00F71BCC" w:rsidRDefault="00F71BCC" w:rsidP="00F71BCC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                                          </w:t>
      </w:r>
    </w:p>
    <w:p w14:paraId="44F4BBBE" w14:textId="7D2C6372" w:rsidR="00F71BCC" w:rsidRDefault="008D3524" w:rsidP="00F71BCC">
      <w:pPr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…………………………</w:t>
      </w:r>
      <w:r>
        <w:rPr>
          <w:rFonts w:cstheme="minorHAnsi"/>
          <w:sz w:val="22"/>
          <w:szCs w:val="22"/>
        </w:rPr>
        <w:t>…………………..</w:t>
      </w:r>
    </w:p>
    <w:p w14:paraId="0F45E4AD" w14:textId="3BE86F6C" w:rsidR="008D3524" w:rsidRDefault="008D3524" w:rsidP="00F71BC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Ing. Jan Čeladín</w:t>
      </w:r>
    </w:p>
    <w:p w14:paraId="3A1902EB" w14:textId="45BA8B2C" w:rsidR="008D3524" w:rsidRDefault="008D3524" w:rsidP="00F71BC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člen představenstva</w:t>
      </w:r>
    </w:p>
    <w:p w14:paraId="7BD3357F" w14:textId="77777777" w:rsidR="00F71BCC" w:rsidRDefault="00F71BCC" w:rsidP="00F71BCC">
      <w:pPr>
        <w:rPr>
          <w:rFonts w:cstheme="minorHAnsi"/>
          <w:sz w:val="22"/>
          <w:szCs w:val="22"/>
        </w:rPr>
      </w:pPr>
    </w:p>
    <w:p w14:paraId="67D42C82" w14:textId="77777777" w:rsidR="00F71BCC" w:rsidRDefault="00F71BCC" w:rsidP="00F71BCC">
      <w:pPr>
        <w:rPr>
          <w:rFonts w:cstheme="minorHAnsi"/>
          <w:sz w:val="22"/>
          <w:szCs w:val="22"/>
        </w:rPr>
      </w:pPr>
    </w:p>
    <w:p w14:paraId="45E98EE8" w14:textId="77777777" w:rsidR="00F71BCC" w:rsidRPr="00A76121" w:rsidRDefault="00F71BCC" w:rsidP="00F71BCC">
      <w:pPr>
        <w:rPr>
          <w:rFonts w:cstheme="minorHAnsi"/>
          <w:color w:val="000000"/>
          <w:sz w:val="22"/>
          <w:szCs w:val="22"/>
        </w:rPr>
      </w:pPr>
    </w:p>
    <w:p w14:paraId="06AAEA9E" w14:textId="0F7A0596" w:rsidR="00632EAA" w:rsidRDefault="00632EAA" w:rsidP="00F71BCC"/>
    <w:sectPr w:rsidR="00632EAA" w:rsidSect="00FF5972">
      <w:headerReference w:type="default" r:id="rId10"/>
      <w:footerReference w:type="default" r:id="rId11"/>
      <w:pgSz w:w="11900" w:h="16840"/>
      <w:pgMar w:top="1417" w:right="141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020D" w14:textId="77777777" w:rsidR="0034211F" w:rsidRDefault="0034211F" w:rsidP="00DC12B0">
      <w:r>
        <w:separator/>
      </w:r>
    </w:p>
  </w:endnote>
  <w:endnote w:type="continuationSeparator" w:id="0">
    <w:p w14:paraId="09F447C6" w14:textId="77777777" w:rsidR="0034211F" w:rsidRDefault="0034211F" w:rsidP="00DC12B0">
      <w:r>
        <w:continuationSeparator/>
      </w:r>
    </w:p>
  </w:endnote>
  <w:endnote w:type="continuationNotice" w:id="1">
    <w:p w14:paraId="68444D42" w14:textId="77777777" w:rsidR="0034211F" w:rsidRDefault="003421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79646" w14:textId="4D24F46A" w:rsidR="00DC12B0" w:rsidRDefault="006908ED" w:rsidP="000C6A73">
    <w:pPr>
      <w:pStyle w:val="Zpat"/>
      <w:tabs>
        <w:tab w:val="clear" w:pos="4536"/>
        <w:tab w:val="clear" w:pos="9072"/>
        <w:tab w:val="left" w:pos="4005"/>
      </w:tabs>
    </w:pPr>
    <w:r>
      <w:rPr>
        <w:noProof/>
        <w:lang w:eastAsia="cs-CZ"/>
      </w:rPr>
      <w:drawing>
        <wp:anchor distT="0" distB="0" distL="114300" distR="114300" simplePos="0" relativeHeight="251667459" behindDoc="1" locked="0" layoutInCell="1" allowOverlap="1" wp14:anchorId="661EBD31" wp14:editId="02F1DC07">
          <wp:simplePos x="0" y="0"/>
          <wp:positionH relativeFrom="margin">
            <wp:posOffset>1776730</wp:posOffset>
          </wp:positionH>
          <wp:positionV relativeFrom="page">
            <wp:posOffset>10013861</wp:posOffset>
          </wp:positionV>
          <wp:extent cx="3971925" cy="124460"/>
          <wp:effectExtent l="0" t="0" r="9525" b="8890"/>
          <wp:wrapTight wrapText="bothSides">
            <wp:wrapPolygon edited="0">
              <wp:start x="311" y="0"/>
              <wp:lineTo x="0" y="0"/>
              <wp:lineTo x="0" y="19837"/>
              <wp:lineTo x="10153" y="19837"/>
              <wp:lineTo x="10878" y="19837"/>
              <wp:lineTo x="21548" y="19837"/>
              <wp:lineTo x="21548" y="0"/>
              <wp:lineTo x="20409" y="0"/>
              <wp:lineTo x="311" y="0"/>
            </wp:wrapPolygon>
          </wp:wrapTight>
          <wp:docPr id="13453595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124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46BE">
      <w:rPr>
        <w:noProof/>
      </w:rPr>
      <w:drawing>
        <wp:anchor distT="0" distB="0" distL="114300" distR="114300" simplePos="0" relativeHeight="251659267" behindDoc="1" locked="0" layoutInCell="1" allowOverlap="1" wp14:anchorId="0E6FA9C0" wp14:editId="1DC16EBC">
          <wp:simplePos x="0" y="0"/>
          <wp:positionH relativeFrom="margin">
            <wp:posOffset>-4445</wp:posOffset>
          </wp:positionH>
          <wp:positionV relativeFrom="page">
            <wp:posOffset>9953625</wp:posOffset>
          </wp:positionV>
          <wp:extent cx="737870" cy="219075"/>
          <wp:effectExtent l="0" t="0" r="5080" b="9525"/>
          <wp:wrapThrough wrapText="bothSides">
            <wp:wrapPolygon edited="0">
              <wp:start x="0" y="0"/>
              <wp:lineTo x="0" y="20661"/>
              <wp:lineTo x="21191" y="20661"/>
              <wp:lineTo x="21191" y="0"/>
              <wp:lineTo x="0" y="0"/>
            </wp:wrapPolygon>
          </wp:wrapThrough>
          <wp:docPr id="140165871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6A7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33A8A" w14:textId="77777777" w:rsidR="0034211F" w:rsidRDefault="0034211F" w:rsidP="00DC12B0">
      <w:r>
        <w:separator/>
      </w:r>
    </w:p>
  </w:footnote>
  <w:footnote w:type="continuationSeparator" w:id="0">
    <w:p w14:paraId="7E34C187" w14:textId="77777777" w:rsidR="0034211F" w:rsidRDefault="0034211F" w:rsidP="00DC12B0">
      <w:r>
        <w:continuationSeparator/>
      </w:r>
    </w:p>
  </w:footnote>
  <w:footnote w:type="continuationNotice" w:id="1">
    <w:p w14:paraId="6E1B1753" w14:textId="77777777" w:rsidR="0034211F" w:rsidRDefault="003421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D6EC6" w14:textId="0E9EFC04" w:rsidR="00DC12B0" w:rsidRPr="0007744D" w:rsidRDefault="00D47AAB">
    <w:pPr>
      <w:pStyle w:val="Zhlav"/>
    </w:pPr>
    <w:r w:rsidRPr="000774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ECF2BA5" wp14:editId="7C30B4DE">
              <wp:simplePos x="0" y="0"/>
              <wp:positionH relativeFrom="column">
                <wp:posOffset>3345815</wp:posOffset>
              </wp:positionH>
              <wp:positionV relativeFrom="paragraph">
                <wp:posOffset>122555</wp:posOffset>
              </wp:positionV>
              <wp:extent cx="2541270" cy="348615"/>
              <wp:effectExtent l="0" t="0" r="0" b="0"/>
              <wp:wrapSquare wrapText="bothSides"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1270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BFE95" w14:textId="74927923" w:rsidR="0007744D" w:rsidRPr="0075605A" w:rsidRDefault="00F71BCC" w:rsidP="0007744D">
                          <w:pPr>
                            <w:rPr>
                              <w:rFonts w:ascii="Montserrat Medium" w:hAnsi="Montserrat Medium"/>
                              <w:color w:val="0299E8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299E8"/>
                              <w:sz w:val="20"/>
                              <w:szCs w:val="20"/>
                            </w:rPr>
                            <w:t>TRIDENT_MetaTech Dynamics s.r.o.</w:t>
                          </w:r>
                        </w:p>
                        <w:p w14:paraId="0C427E76" w14:textId="77777777" w:rsidR="00D47AAB" w:rsidRPr="0075605A" w:rsidRDefault="00D47AAB" w:rsidP="00D47AAB">
                          <w:pPr>
                            <w:jc w:val="right"/>
                            <w:rPr>
                              <w:rFonts w:ascii="Montserrat Medium" w:hAnsi="Montserrat Medium"/>
                              <w:color w:val="0299E8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CF2BA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263.45pt;margin-top:9.65pt;width:200.1pt;height:27.4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" filled="f" stroked="f">
              <v:textbox>
                <w:txbxContent>
                  <w:p w14:paraId="485BFE95" w14:textId="74927923" w:rsidR="0007744D" w:rsidRPr="0075605A" w:rsidRDefault="00F71BCC" w:rsidP="0007744D">
                    <w:pPr>
                      <w:rPr>
                        <w:rFonts w:ascii="Montserrat Medium" w:hAnsi="Montserrat Medium"/>
                        <w:color w:val="0299E8"/>
                        <w:sz w:val="20"/>
                        <w:szCs w:val="20"/>
                      </w:rPr>
                    </w:pPr>
                    <w:r>
                      <w:rPr>
                        <w:rFonts w:ascii="Montserrat Medium" w:hAnsi="Montserrat Medium"/>
                        <w:color w:val="0299E8"/>
                        <w:sz w:val="20"/>
                        <w:szCs w:val="20"/>
                      </w:rPr>
                      <w:t>TRIDENT_MetaTech Dynamics s.r.o.</w:t>
                    </w:r>
                  </w:p>
                  <w:p w14:paraId="0C427E76" w14:textId="77777777" w:rsidR="00D47AAB" w:rsidRPr="0075605A" w:rsidRDefault="00D47AAB" w:rsidP="00D47AAB">
                    <w:pPr>
                      <w:jc w:val="right"/>
                      <w:rPr>
                        <w:rFonts w:ascii="Montserrat Medium" w:hAnsi="Montserrat Medium"/>
                        <w:color w:val="0299E8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D77C6">
      <w:rPr>
        <w:noProof/>
        <w:lang w:eastAsia="cs-CZ"/>
      </w:rPr>
      <w:drawing>
        <wp:inline distT="0" distB="0" distL="0" distR="0" wp14:anchorId="49FC663C" wp14:editId="13CE8076">
          <wp:extent cx="438150" cy="438150"/>
          <wp:effectExtent l="0" t="0" r="0" b="0"/>
          <wp:docPr id="1988137810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E08"/>
    <w:multiLevelType w:val="hybridMultilevel"/>
    <w:tmpl w:val="AE848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E45AD"/>
    <w:multiLevelType w:val="hybridMultilevel"/>
    <w:tmpl w:val="3BEAEAD8"/>
    <w:lvl w:ilvl="0" w:tplc="22E8A6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DB0B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109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60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54A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683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884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42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25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F4E2D"/>
    <w:multiLevelType w:val="hybridMultilevel"/>
    <w:tmpl w:val="F11C5C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12FA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9F615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74D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E2F3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C213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6E9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F6C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CCE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D14D5"/>
    <w:multiLevelType w:val="hybridMultilevel"/>
    <w:tmpl w:val="B0727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843F8"/>
    <w:multiLevelType w:val="hybridMultilevel"/>
    <w:tmpl w:val="0B4004B2"/>
    <w:lvl w:ilvl="0" w:tplc="C180C3B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D532BDF"/>
    <w:multiLevelType w:val="hybridMultilevel"/>
    <w:tmpl w:val="7E702B7C"/>
    <w:lvl w:ilvl="0" w:tplc="6500267A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6" w15:restartNumberingAfterBreak="0">
    <w:nsid w:val="1E892B69"/>
    <w:multiLevelType w:val="hybridMultilevel"/>
    <w:tmpl w:val="DB88AE7A"/>
    <w:lvl w:ilvl="0" w:tplc="9DD2FE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D40A7C0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12AEE9B4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5E5430B8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DCA15B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C762754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9F2AC20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BA2421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BA0263A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E9D1731"/>
    <w:multiLevelType w:val="hybridMultilevel"/>
    <w:tmpl w:val="7F3A6CDA"/>
    <w:lvl w:ilvl="0" w:tplc="04050001">
      <w:start w:val="1"/>
      <w:numFmt w:val="bullet"/>
      <w:lvlText w:val=""/>
      <w:lvlJc w:val="left"/>
      <w:pPr>
        <w:tabs>
          <w:tab w:val="num" w:pos="1083"/>
        </w:tabs>
        <w:ind w:left="1083" w:hanging="375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333F2CAB"/>
    <w:multiLevelType w:val="hybridMultilevel"/>
    <w:tmpl w:val="D27EE6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A1195A"/>
    <w:multiLevelType w:val="hybridMultilevel"/>
    <w:tmpl w:val="1ABE5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F5C6E"/>
    <w:multiLevelType w:val="hybridMultilevel"/>
    <w:tmpl w:val="C3063F3A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61D0343E"/>
    <w:multiLevelType w:val="hybridMultilevel"/>
    <w:tmpl w:val="55CE2A4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D66B0"/>
    <w:multiLevelType w:val="hybridMultilevel"/>
    <w:tmpl w:val="807C938E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2612A1"/>
    <w:multiLevelType w:val="hybridMultilevel"/>
    <w:tmpl w:val="D2D26B1C"/>
    <w:lvl w:ilvl="0" w:tplc="C1B6EA4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32EDF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6EF6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12AF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E8E5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A861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DC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077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BAC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114F5F"/>
    <w:multiLevelType w:val="hybridMultilevel"/>
    <w:tmpl w:val="179AE7AC"/>
    <w:lvl w:ilvl="0" w:tplc="427C00E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C466218E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84D099F0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1D5A72BE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601EB8BA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48F08B9E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8DB84A60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B69C105A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BEAA2AC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5" w15:restartNumberingAfterBreak="0">
    <w:nsid w:val="70E55CCF"/>
    <w:multiLevelType w:val="hybridMultilevel"/>
    <w:tmpl w:val="644C3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9414B"/>
    <w:multiLevelType w:val="hybridMultilevel"/>
    <w:tmpl w:val="2932B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00AE8"/>
    <w:multiLevelType w:val="multilevel"/>
    <w:tmpl w:val="0FC69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C006D6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7E600567"/>
    <w:multiLevelType w:val="hybridMultilevel"/>
    <w:tmpl w:val="EBACB530"/>
    <w:lvl w:ilvl="0" w:tplc="7280F68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18FCC5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6625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CE62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2867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281F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AEC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F42A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5C9F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2546024">
    <w:abstractNumId w:val="11"/>
  </w:num>
  <w:num w:numId="2" w16cid:durableId="246041429">
    <w:abstractNumId w:val="15"/>
  </w:num>
  <w:num w:numId="3" w16cid:durableId="1231428640">
    <w:abstractNumId w:val="3"/>
  </w:num>
  <w:num w:numId="4" w16cid:durableId="1090657997">
    <w:abstractNumId w:val="16"/>
  </w:num>
  <w:num w:numId="5" w16cid:durableId="1551653083">
    <w:abstractNumId w:val="9"/>
  </w:num>
  <w:num w:numId="6" w16cid:durableId="487211789">
    <w:abstractNumId w:val="0"/>
  </w:num>
  <w:num w:numId="7" w16cid:durableId="1331063003">
    <w:abstractNumId w:val="1"/>
  </w:num>
  <w:num w:numId="8" w16cid:durableId="446313975">
    <w:abstractNumId w:val="2"/>
  </w:num>
  <w:num w:numId="9" w16cid:durableId="369570006">
    <w:abstractNumId w:val="17"/>
  </w:num>
  <w:num w:numId="10" w16cid:durableId="1312296581">
    <w:abstractNumId w:val="14"/>
  </w:num>
  <w:num w:numId="11" w16cid:durableId="758255599">
    <w:abstractNumId w:val="6"/>
  </w:num>
  <w:num w:numId="12" w16cid:durableId="2054305701">
    <w:abstractNumId w:val="19"/>
  </w:num>
  <w:num w:numId="13" w16cid:durableId="736048035">
    <w:abstractNumId w:val="18"/>
  </w:num>
  <w:num w:numId="14" w16cid:durableId="1333411132">
    <w:abstractNumId w:val="13"/>
  </w:num>
  <w:num w:numId="15" w16cid:durableId="1544831279">
    <w:abstractNumId w:val="8"/>
  </w:num>
  <w:num w:numId="16" w16cid:durableId="410584052">
    <w:abstractNumId w:val="12"/>
  </w:num>
  <w:num w:numId="17" w16cid:durableId="241794801">
    <w:abstractNumId w:val="4"/>
  </w:num>
  <w:num w:numId="18" w16cid:durableId="82261399">
    <w:abstractNumId w:val="5"/>
  </w:num>
  <w:num w:numId="19" w16cid:durableId="1629973475">
    <w:abstractNumId w:val="10"/>
  </w:num>
  <w:num w:numId="20" w16cid:durableId="15072852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FD"/>
    <w:rsid w:val="0001317B"/>
    <w:rsid w:val="00013825"/>
    <w:rsid w:val="00016391"/>
    <w:rsid w:val="000242F8"/>
    <w:rsid w:val="00024F40"/>
    <w:rsid w:val="0003092C"/>
    <w:rsid w:val="00034E0C"/>
    <w:rsid w:val="00046121"/>
    <w:rsid w:val="000475D8"/>
    <w:rsid w:val="000520A5"/>
    <w:rsid w:val="00052A6B"/>
    <w:rsid w:val="00060B7C"/>
    <w:rsid w:val="00064E98"/>
    <w:rsid w:val="00072D75"/>
    <w:rsid w:val="0007744D"/>
    <w:rsid w:val="00082653"/>
    <w:rsid w:val="00084192"/>
    <w:rsid w:val="0008511D"/>
    <w:rsid w:val="000861C7"/>
    <w:rsid w:val="00087748"/>
    <w:rsid w:val="000A0B53"/>
    <w:rsid w:val="000A3327"/>
    <w:rsid w:val="000A5DBC"/>
    <w:rsid w:val="000B23C8"/>
    <w:rsid w:val="000B586B"/>
    <w:rsid w:val="000C6A73"/>
    <w:rsid w:val="000D1DD3"/>
    <w:rsid w:val="000D511A"/>
    <w:rsid w:val="000D711A"/>
    <w:rsid w:val="000E007B"/>
    <w:rsid w:val="000E1BB6"/>
    <w:rsid w:val="000E1C0D"/>
    <w:rsid w:val="000F31D4"/>
    <w:rsid w:val="00104B4A"/>
    <w:rsid w:val="00115AEE"/>
    <w:rsid w:val="0012735E"/>
    <w:rsid w:val="001319EA"/>
    <w:rsid w:val="001323EE"/>
    <w:rsid w:val="00150176"/>
    <w:rsid w:val="00151CB9"/>
    <w:rsid w:val="00152BAA"/>
    <w:rsid w:val="001531BF"/>
    <w:rsid w:val="00161548"/>
    <w:rsid w:val="00170085"/>
    <w:rsid w:val="001908E8"/>
    <w:rsid w:val="001979C5"/>
    <w:rsid w:val="001A3BE2"/>
    <w:rsid w:val="001B75EE"/>
    <w:rsid w:val="001C0A3B"/>
    <w:rsid w:val="001C4E95"/>
    <w:rsid w:val="001D4AE8"/>
    <w:rsid w:val="00204079"/>
    <w:rsid w:val="00213B85"/>
    <w:rsid w:val="00274D0F"/>
    <w:rsid w:val="0029137B"/>
    <w:rsid w:val="0029672B"/>
    <w:rsid w:val="002A4CE9"/>
    <w:rsid w:val="002B2584"/>
    <w:rsid w:val="002B5570"/>
    <w:rsid w:val="002C1A9E"/>
    <w:rsid w:val="002C4965"/>
    <w:rsid w:val="002C5D78"/>
    <w:rsid w:val="002F168B"/>
    <w:rsid w:val="002F188A"/>
    <w:rsid w:val="002F42CC"/>
    <w:rsid w:val="002F4946"/>
    <w:rsid w:val="003061D5"/>
    <w:rsid w:val="00312D12"/>
    <w:rsid w:val="00317792"/>
    <w:rsid w:val="0034211F"/>
    <w:rsid w:val="00347EB0"/>
    <w:rsid w:val="0035523D"/>
    <w:rsid w:val="0036043F"/>
    <w:rsid w:val="00365F0D"/>
    <w:rsid w:val="003677DD"/>
    <w:rsid w:val="003859EF"/>
    <w:rsid w:val="003945F8"/>
    <w:rsid w:val="003A3FEC"/>
    <w:rsid w:val="003E7611"/>
    <w:rsid w:val="00410F8C"/>
    <w:rsid w:val="004124E9"/>
    <w:rsid w:val="00416145"/>
    <w:rsid w:val="00421749"/>
    <w:rsid w:val="004232F5"/>
    <w:rsid w:val="0043797A"/>
    <w:rsid w:val="00444D07"/>
    <w:rsid w:val="00445D42"/>
    <w:rsid w:val="00484C8F"/>
    <w:rsid w:val="004872C8"/>
    <w:rsid w:val="00490996"/>
    <w:rsid w:val="004A1AFD"/>
    <w:rsid w:val="004A2C01"/>
    <w:rsid w:val="004A6B28"/>
    <w:rsid w:val="004A79CC"/>
    <w:rsid w:val="004B1583"/>
    <w:rsid w:val="004B1D4D"/>
    <w:rsid w:val="004C2930"/>
    <w:rsid w:val="004C3D5A"/>
    <w:rsid w:val="004E5C55"/>
    <w:rsid w:val="004F5736"/>
    <w:rsid w:val="00500DA2"/>
    <w:rsid w:val="00513E71"/>
    <w:rsid w:val="00521688"/>
    <w:rsid w:val="0059122A"/>
    <w:rsid w:val="00593C24"/>
    <w:rsid w:val="00595585"/>
    <w:rsid w:val="00597902"/>
    <w:rsid w:val="005B194A"/>
    <w:rsid w:val="005B22FE"/>
    <w:rsid w:val="005D0B96"/>
    <w:rsid w:val="005D798F"/>
    <w:rsid w:val="005F7CD2"/>
    <w:rsid w:val="0062097A"/>
    <w:rsid w:val="0062360B"/>
    <w:rsid w:val="00624256"/>
    <w:rsid w:val="00632EAA"/>
    <w:rsid w:val="00633E57"/>
    <w:rsid w:val="0064676E"/>
    <w:rsid w:val="00661DE4"/>
    <w:rsid w:val="0067518E"/>
    <w:rsid w:val="006816E5"/>
    <w:rsid w:val="00687A0A"/>
    <w:rsid w:val="006908ED"/>
    <w:rsid w:val="00690D39"/>
    <w:rsid w:val="006C1177"/>
    <w:rsid w:val="006C224A"/>
    <w:rsid w:val="006C3D5F"/>
    <w:rsid w:val="006D5EFD"/>
    <w:rsid w:val="006E049B"/>
    <w:rsid w:val="007046BE"/>
    <w:rsid w:val="00730D10"/>
    <w:rsid w:val="00732DE7"/>
    <w:rsid w:val="0073579B"/>
    <w:rsid w:val="007373ED"/>
    <w:rsid w:val="00744162"/>
    <w:rsid w:val="00752737"/>
    <w:rsid w:val="00754873"/>
    <w:rsid w:val="0075605A"/>
    <w:rsid w:val="0076161B"/>
    <w:rsid w:val="00763735"/>
    <w:rsid w:val="007864F8"/>
    <w:rsid w:val="00795D0A"/>
    <w:rsid w:val="007964EF"/>
    <w:rsid w:val="007A145F"/>
    <w:rsid w:val="007C0FD4"/>
    <w:rsid w:val="007C234F"/>
    <w:rsid w:val="007C7B4D"/>
    <w:rsid w:val="007D04A8"/>
    <w:rsid w:val="007E0A9F"/>
    <w:rsid w:val="007E7841"/>
    <w:rsid w:val="007F5786"/>
    <w:rsid w:val="00804220"/>
    <w:rsid w:val="00811FB9"/>
    <w:rsid w:val="00817221"/>
    <w:rsid w:val="008223AE"/>
    <w:rsid w:val="008241BA"/>
    <w:rsid w:val="008403A6"/>
    <w:rsid w:val="00850DA7"/>
    <w:rsid w:val="00855695"/>
    <w:rsid w:val="00867DFD"/>
    <w:rsid w:val="00875917"/>
    <w:rsid w:val="00876D10"/>
    <w:rsid w:val="008900F7"/>
    <w:rsid w:val="00897743"/>
    <w:rsid w:val="008A50BA"/>
    <w:rsid w:val="008B1151"/>
    <w:rsid w:val="008B22FB"/>
    <w:rsid w:val="008D3524"/>
    <w:rsid w:val="008D3708"/>
    <w:rsid w:val="00910977"/>
    <w:rsid w:val="00912689"/>
    <w:rsid w:val="00913150"/>
    <w:rsid w:val="00935028"/>
    <w:rsid w:val="0093591F"/>
    <w:rsid w:val="009551B0"/>
    <w:rsid w:val="0095695C"/>
    <w:rsid w:val="009707DA"/>
    <w:rsid w:val="009729C4"/>
    <w:rsid w:val="0097310D"/>
    <w:rsid w:val="00985A73"/>
    <w:rsid w:val="00991954"/>
    <w:rsid w:val="009943A5"/>
    <w:rsid w:val="0099513A"/>
    <w:rsid w:val="009A08F5"/>
    <w:rsid w:val="009A31DB"/>
    <w:rsid w:val="009C616A"/>
    <w:rsid w:val="009D6029"/>
    <w:rsid w:val="009D7488"/>
    <w:rsid w:val="009F24CC"/>
    <w:rsid w:val="00A24185"/>
    <w:rsid w:val="00A347DA"/>
    <w:rsid w:val="00A366B5"/>
    <w:rsid w:val="00A435A7"/>
    <w:rsid w:val="00A56387"/>
    <w:rsid w:val="00A6602B"/>
    <w:rsid w:val="00A819DD"/>
    <w:rsid w:val="00A85B6F"/>
    <w:rsid w:val="00A96A4D"/>
    <w:rsid w:val="00AA4A60"/>
    <w:rsid w:val="00AA5A00"/>
    <w:rsid w:val="00AC02C1"/>
    <w:rsid w:val="00AC17F5"/>
    <w:rsid w:val="00AC33DE"/>
    <w:rsid w:val="00AD2B0D"/>
    <w:rsid w:val="00AE1076"/>
    <w:rsid w:val="00AE3F11"/>
    <w:rsid w:val="00B0225F"/>
    <w:rsid w:val="00B10C5F"/>
    <w:rsid w:val="00B119DE"/>
    <w:rsid w:val="00B119EA"/>
    <w:rsid w:val="00B24342"/>
    <w:rsid w:val="00B364DC"/>
    <w:rsid w:val="00B44C8E"/>
    <w:rsid w:val="00B71F8B"/>
    <w:rsid w:val="00B73CE7"/>
    <w:rsid w:val="00B808A5"/>
    <w:rsid w:val="00B82A01"/>
    <w:rsid w:val="00B90FAD"/>
    <w:rsid w:val="00B91647"/>
    <w:rsid w:val="00B9690E"/>
    <w:rsid w:val="00BA430E"/>
    <w:rsid w:val="00BA70FA"/>
    <w:rsid w:val="00BB7AD9"/>
    <w:rsid w:val="00BB7E8C"/>
    <w:rsid w:val="00BC62A5"/>
    <w:rsid w:val="00BD3211"/>
    <w:rsid w:val="00BD5B3F"/>
    <w:rsid w:val="00BD6CF7"/>
    <w:rsid w:val="00BF2A46"/>
    <w:rsid w:val="00BF4649"/>
    <w:rsid w:val="00BF4E51"/>
    <w:rsid w:val="00C14B60"/>
    <w:rsid w:val="00C222E9"/>
    <w:rsid w:val="00C300E9"/>
    <w:rsid w:val="00C35BED"/>
    <w:rsid w:val="00C4405B"/>
    <w:rsid w:val="00C45932"/>
    <w:rsid w:val="00C45A33"/>
    <w:rsid w:val="00C55F04"/>
    <w:rsid w:val="00C81880"/>
    <w:rsid w:val="00CA02B9"/>
    <w:rsid w:val="00CA0721"/>
    <w:rsid w:val="00CB240B"/>
    <w:rsid w:val="00CC06D9"/>
    <w:rsid w:val="00CD3E50"/>
    <w:rsid w:val="00CD560E"/>
    <w:rsid w:val="00CE3C4B"/>
    <w:rsid w:val="00CF2971"/>
    <w:rsid w:val="00D0527A"/>
    <w:rsid w:val="00D47AAB"/>
    <w:rsid w:val="00D54A40"/>
    <w:rsid w:val="00D65248"/>
    <w:rsid w:val="00D8541F"/>
    <w:rsid w:val="00D87F9C"/>
    <w:rsid w:val="00D93AC5"/>
    <w:rsid w:val="00D975D4"/>
    <w:rsid w:val="00DA2B2F"/>
    <w:rsid w:val="00DB0AC8"/>
    <w:rsid w:val="00DC12B0"/>
    <w:rsid w:val="00DC47E4"/>
    <w:rsid w:val="00DC79D4"/>
    <w:rsid w:val="00DD11F1"/>
    <w:rsid w:val="00E00FF9"/>
    <w:rsid w:val="00E20803"/>
    <w:rsid w:val="00E40F08"/>
    <w:rsid w:val="00E46A4D"/>
    <w:rsid w:val="00E55C75"/>
    <w:rsid w:val="00E57D9D"/>
    <w:rsid w:val="00E656D8"/>
    <w:rsid w:val="00E7522B"/>
    <w:rsid w:val="00E86621"/>
    <w:rsid w:val="00EA668E"/>
    <w:rsid w:val="00EB0377"/>
    <w:rsid w:val="00EB34D9"/>
    <w:rsid w:val="00EB3C8B"/>
    <w:rsid w:val="00EC2859"/>
    <w:rsid w:val="00EC76C4"/>
    <w:rsid w:val="00EC7EDB"/>
    <w:rsid w:val="00EE2B0B"/>
    <w:rsid w:val="00F02FC6"/>
    <w:rsid w:val="00F13B1A"/>
    <w:rsid w:val="00F17290"/>
    <w:rsid w:val="00F33805"/>
    <w:rsid w:val="00F40C12"/>
    <w:rsid w:val="00F42601"/>
    <w:rsid w:val="00F55EAC"/>
    <w:rsid w:val="00F573A5"/>
    <w:rsid w:val="00F71BCC"/>
    <w:rsid w:val="00FA6C6F"/>
    <w:rsid w:val="00FB034A"/>
    <w:rsid w:val="00FD77C6"/>
    <w:rsid w:val="00FE1211"/>
    <w:rsid w:val="00FF2172"/>
    <w:rsid w:val="00FF2AA1"/>
    <w:rsid w:val="00FF55AA"/>
    <w:rsid w:val="00FF5972"/>
    <w:rsid w:val="00FF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66BB3"/>
  <w14:defaultImageDpi w14:val="32767"/>
  <w15:chartTrackingRefBased/>
  <w15:docId w15:val="{3DE5D309-4E5B-4E28-B15F-02C56DBD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2B0"/>
  </w:style>
  <w:style w:type="paragraph" w:styleId="Zpat">
    <w:name w:val="footer"/>
    <w:basedOn w:val="Normln"/>
    <w:link w:val="Zpat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2B0"/>
  </w:style>
  <w:style w:type="paragraph" w:styleId="Odstavecseseznamem">
    <w:name w:val="List Paragraph"/>
    <w:basedOn w:val="Normln"/>
    <w:uiPriority w:val="34"/>
    <w:qFormat/>
    <w:rsid w:val="00A6602B"/>
    <w:pPr>
      <w:ind w:left="720"/>
      <w:contextualSpacing/>
    </w:pPr>
  </w:style>
  <w:style w:type="table" w:styleId="Mkatabulky">
    <w:name w:val="Table Grid"/>
    <w:basedOn w:val="Normlntabulka"/>
    <w:uiPriority w:val="39"/>
    <w:rsid w:val="00632E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32EAA"/>
    <w:rPr>
      <w:sz w:val="22"/>
      <w:szCs w:val="22"/>
    </w:rPr>
  </w:style>
  <w:style w:type="character" w:styleId="Zdraznn">
    <w:name w:val="Emphasis"/>
    <w:basedOn w:val="Standardnpsmoodstavce"/>
    <w:uiPriority w:val="20"/>
    <w:qFormat/>
    <w:rsid w:val="00632EAA"/>
    <w:rPr>
      <w:i/>
      <w:iCs/>
    </w:rPr>
  </w:style>
  <w:style w:type="character" w:customStyle="1" w:styleId="DeltaViewInsertion">
    <w:name w:val="DeltaView Insertion"/>
    <w:rsid w:val="00F71BCC"/>
    <w:rPr>
      <w:color w:val="0000FF"/>
      <w:spacing w:val="0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odpurne\Marketing\&#352;ablony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AB9F8668B8A64D8220BAA712220D2A" ma:contentTypeVersion="8" ma:contentTypeDescription="Create a new document." ma:contentTypeScope="" ma:versionID="1117d2ba7d0b6eba4a30fca1cfa2bd11">
  <xsd:schema xmlns:xsd="http://www.w3.org/2001/XMLSchema" xmlns:xs="http://www.w3.org/2001/XMLSchema" xmlns:p="http://schemas.microsoft.com/office/2006/metadata/properties" xmlns:ns2="6b310b84-19e6-46e5-acff-d2dec9a47d9c" xmlns:ns3="9e8e4744-cd81-416b-9afb-e36b9d24b2a3" targetNamespace="http://schemas.microsoft.com/office/2006/metadata/properties" ma:root="true" ma:fieldsID="7cba6e31d4876315f335bd48f18c9f25" ns2:_="" ns3:_="">
    <xsd:import namespace="6b310b84-19e6-46e5-acff-d2dec9a47d9c"/>
    <xsd:import namespace="9e8e4744-cd81-416b-9afb-e36b9d24b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10b84-19e6-46e5-acff-d2dec9a47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e4744-cd81-416b-9afb-e36b9d24b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9839D-A69D-48C6-A5A4-973C0B2E48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553BEB-1C42-4786-9289-5062BDD4B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10b84-19e6-46e5-acff-d2dec9a47d9c"/>
    <ds:schemaRef ds:uri="9e8e4744-cd81-416b-9afb-e36b9d24b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A58F06-AA86-4BF0-9342-57891220CF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papír.dotx</Template>
  <TotalTime>2</TotalTime>
  <Pages>10</Pages>
  <Words>3079</Words>
  <Characters>18172</Characters>
  <Application>Microsoft Office Word</Application>
  <DocSecurity>0</DocSecurity>
  <Lines>151</Lines>
  <Paragraphs>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Hradilová</dc:creator>
  <cp:keywords/>
  <dc:description/>
  <cp:lastModifiedBy>Olga Palová</cp:lastModifiedBy>
  <cp:revision>4</cp:revision>
  <cp:lastPrinted>2022-11-07T12:44:00Z</cp:lastPrinted>
  <dcterms:created xsi:type="dcterms:W3CDTF">2026-01-14T11:33:00Z</dcterms:created>
  <dcterms:modified xsi:type="dcterms:W3CDTF">2026-01-14T11:41:00Z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0x01010068AB9F8668B8A64D8220BAA712220D2A</vt:lpwstr>
  </property>
</Properties>
</file>