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FE48" w14:textId="7C9C1725" w:rsidR="00C31725" w:rsidRPr="004D444D" w:rsidRDefault="0087376B" w:rsidP="00C31725">
      <w:pPr>
        <w:pStyle w:val="Nadpis20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>Smlouva</w:t>
      </w:r>
      <w:r w:rsidR="00C31725" w:rsidRPr="004D444D">
        <w:rPr>
          <w:caps/>
        </w:rPr>
        <w:t xml:space="preserve"> 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122FAC" w:rsidRPr="00122FAC">
        <w:t>4100066931</w:t>
      </w:r>
    </w:p>
    <w:p w14:paraId="21BAE07B" w14:textId="77777777" w:rsidR="004D444D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19429DBC" w14:textId="6F0CA466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Pr="001B6C3F">
        <w:rPr>
          <w:rFonts w:ascii="Arial" w:hAnsi="Arial" w:cs="Arial"/>
          <w:sz w:val="20"/>
          <w:szCs w:val="22"/>
        </w:rPr>
        <w:t xml:space="preserve"> </w:t>
      </w:r>
      <w:r w:rsidR="00A17FF6" w:rsidRPr="00A17FF6">
        <w:rPr>
          <w:rFonts w:ascii="Arial" w:hAnsi="Arial" w:cs="Arial"/>
          <w:b/>
          <w:sz w:val="20"/>
          <w:szCs w:val="22"/>
        </w:rPr>
        <w:t>2501002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2BAA00FA" w14:textId="77777777" w:rsidR="004D444D" w:rsidRPr="00446C58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33F43BD5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3BA81905" w14:textId="1250729D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 w:rsidR="00FC4032" w:rsidRPr="00FC4032">
        <w:rPr>
          <w:b/>
        </w:rPr>
        <w:t xml:space="preserve">Dílčí </w:t>
      </w:r>
      <w:r w:rsidR="0044305D">
        <w:rPr>
          <w:b/>
        </w:rPr>
        <w:t>s</w:t>
      </w:r>
      <w:r w:rsidRPr="00446C58">
        <w:rPr>
          <w:b/>
          <w:bCs/>
        </w:rPr>
        <w:t>mlouva</w:t>
      </w:r>
      <w:r>
        <w:t>“)</w:t>
      </w:r>
    </w:p>
    <w:p w14:paraId="3AD4A8F6" w14:textId="29B64416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3FE9514A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</w:pPr>
      <w:r w:rsidRPr="00F83396">
        <w:rPr>
          <w:b/>
        </w:rPr>
        <w:t>Objednatel:</w:t>
      </w:r>
      <w:r w:rsidRPr="002446EF">
        <w:tab/>
      </w:r>
      <w:r w:rsidRPr="002446EF">
        <w:tab/>
      </w:r>
      <w:r w:rsidRPr="002446EF">
        <w:rPr>
          <w:b/>
        </w:rPr>
        <w:t>Všeobecná zdravotní pojišťovna České republiky</w:t>
      </w:r>
    </w:p>
    <w:p w14:paraId="2DF26C41" w14:textId="7E646598" w:rsidR="002446EF" w:rsidRDefault="002446EF" w:rsidP="002446EF">
      <w:pPr>
        <w:pStyle w:val="Zkladntext1"/>
        <w:shd w:val="clear" w:color="auto" w:fill="auto"/>
        <w:spacing w:after="0" w:line="240" w:lineRule="auto"/>
        <w:jc w:val="left"/>
      </w:pPr>
      <w:r w:rsidRPr="002446EF">
        <w:t>se sídlem:</w:t>
      </w:r>
      <w:r w:rsidRPr="002446EF">
        <w:tab/>
      </w:r>
      <w:r w:rsidRPr="002446EF">
        <w:tab/>
        <w:t xml:space="preserve">Orlická 2020/4, 130 00 Praha </w:t>
      </w:r>
    </w:p>
    <w:p w14:paraId="38FFA199" w14:textId="70F6BD1C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IČO:</w:t>
      </w:r>
      <w:r>
        <w:tab/>
      </w:r>
      <w:r>
        <w:tab/>
      </w:r>
      <w:r>
        <w:tab/>
        <w:t>411 97 518</w:t>
      </w:r>
    </w:p>
    <w:p w14:paraId="6E6FC554" w14:textId="516F4F62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zastoupená:</w:t>
      </w:r>
      <w:r>
        <w:tab/>
      </w:r>
      <w:r>
        <w:tab/>
      </w:r>
      <w:r w:rsidRPr="002446EF">
        <w:t>Ing. Zdeňkem Kabátkem, ředitelem VZP ČR</w:t>
      </w:r>
    </w:p>
    <w:p w14:paraId="1A042307" w14:textId="69211320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bankovní spojení:</w:t>
      </w:r>
      <w:r w:rsidR="00F83396">
        <w:tab/>
      </w:r>
      <w:r w:rsidR="00F83396" w:rsidRPr="00F83396">
        <w:t>Česká národní banka, Praha 1, Na Příkopě 28</w:t>
      </w:r>
    </w:p>
    <w:p w14:paraId="34E7B47A" w14:textId="393DA90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č. účtu:</w:t>
      </w:r>
      <w:r>
        <w:tab/>
      </w:r>
      <w:r>
        <w:tab/>
      </w:r>
      <w:r>
        <w:tab/>
      </w:r>
      <w:r w:rsidRPr="00F83396">
        <w:t>1110205001/0710, 1110504001/0710</w:t>
      </w:r>
    </w:p>
    <w:p w14:paraId="0D8A55CD" w14:textId="1C529953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ID datové schránky:</w:t>
      </w:r>
      <w:r>
        <w:tab/>
      </w:r>
      <w:r w:rsidRPr="00F83396">
        <w:t>i48ae3q</w:t>
      </w:r>
    </w:p>
    <w:p w14:paraId="69DCDDD7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</w:p>
    <w:p w14:paraId="27D0B4CF" w14:textId="0116FC62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(dále jen „</w:t>
      </w:r>
      <w:r w:rsidRPr="00F83396">
        <w:rPr>
          <w:b/>
        </w:rPr>
        <w:t>Objednatel</w:t>
      </w:r>
      <w:r>
        <w:t>“)</w:t>
      </w:r>
    </w:p>
    <w:p w14:paraId="6C9A6DEE" w14:textId="2D4EAB76" w:rsidR="002446EF" w:rsidRPr="002446EF" w:rsidRDefault="002446EF" w:rsidP="002446EF">
      <w:pPr>
        <w:pStyle w:val="Zkladntext1"/>
        <w:shd w:val="clear" w:color="auto" w:fill="auto"/>
        <w:spacing w:after="0" w:line="240" w:lineRule="auto"/>
        <w:jc w:val="left"/>
        <w:rPr>
          <w:b/>
        </w:rPr>
      </w:pPr>
    </w:p>
    <w:p w14:paraId="051D4C76" w14:textId="2CB282AB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proofErr w:type="spellStart"/>
      <w:r w:rsidR="00512483" w:rsidRPr="00512483">
        <w:rPr>
          <w:rFonts w:eastAsiaTheme="minorHAnsi"/>
          <w:b/>
          <w:bCs/>
        </w:rPr>
        <w:t>Moore</w:t>
      </w:r>
      <w:proofErr w:type="spellEnd"/>
      <w:r w:rsidR="00512483" w:rsidRPr="00512483">
        <w:rPr>
          <w:rFonts w:eastAsiaTheme="minorHAnsi"/>
          <w:b/>
          <w:bCs/>
        </w:rPr>
        <w:t xml:space="preserve"> Technology CZ </w:t>
      </w:r>
      <w:proofErr w:type="spellStart"/>
      <w:r w:rsidR="00512483" w:rsidRPr="00512483">
        <w:rPr>
          <w:rFonts w:eastAsiaTheme="minorHAnsi"/>
          <w:b/>
          <w:bCs/>
        </w:rPr>
        <w:t>s.r.o</w:t>
      </w:r>
      <w:proofErr w:type="spellEnd"/>
    </w:p>
    <w:p w14:paraId="525EB589" w14:textId="38E48BAA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se sídlem:</w:t>
      </w:r>
      <w:r>
        <w:tab/>
      </w:r>
      <w:r>
        <w:tab/>
      </w:r>
      <w:r w:rsidR="00512483" w:rsidRPr="00512483">
        <w:rPr>
          <w:rFonts w:eastAsiaTheme="minorHAnsi"/>
        </w:rPr>
        <w:t>Karolinská 661/4, Karlín, 186 00 Praha 8</w:t>
      </w:r>
    </w:p>
    <w:p w14:paraId="0406A723" w14:textId="2BB1318C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IČO:</w:t>
      </w:r>
      <w:r>
        <w:tab/>
      </w:r>
      <w:r>
        <w:tab/>
      </w:r>
      <w:r>
        <w:tab/>
      </w:r>
      <w:r w:rsidR="00512483" w:rsidRPr="00512483">
        <w:rPr>
          <w:rFonts w:eastAsiaTheme="minorHAnsi"/>
        </w:rPr>
        <w:t>04896661</w:t>
      </w:r>
    </w:p>
    <w:p w14:paraId="06880632" w14:textId="34439802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zastoupen:</w:t>
      </w:r>
      <w:r>
        <w:tab/>
      </w:r>
      <w:r>
        <w:tab/>
      </w:r>
      <w:r w:rsidR="00512483" w:rsidRPr="00512483">
        <w:rPr>
          <w:rFonts w:eastAsiaTheme="minorHAnsi"/>
        </w:rPr>
        <w:t xml:space="preserve">Ing. </w:t>
      </w:r>
      <w:r w:rsidR="0067511A">
        <w:rPr>
          <w:rFonts w:eastAsiaTheme="minorHAnsi"/>
        </w:rPr>
        <w:t>Mi</w:t>
      </w:r>
      <w:r w:rsidR="002D1A52">
        <w:rPr>
          <w:rFonts w:eastAsiaTheme="minorHAnsi"/>
        </w:rPr>
        <w:t>l</w:t>
      </w:r>
      <w:r w:rsidR="0067511A">
        <w:rPr>
          <w:rFonts w:eastAsiaTheme="minorHAnsi"/>
        </w:rPr>
        <w:t>oslavem Rutem</w:t>
      </w:r>
      <w:r w:rsidR="00512483" w:rsidRPr="00512483">
        <w:rPr>
          <w:rFonts w:eastAsiaTheme="minorHAnsi"/>
        </w:rPr>
        <w:t>, jednatelem</w:t>
      </w:r>
    </w:p>
    <w:p w14:paraId="7D1802E5" w14:textId="7F6D5CDB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bankovní spojení:</w:t>
      </w:r>
      <w:r>
        <w:tab/>
      </w:r>
      <w:r w:rsidR="00512483" w:rsidRPr="00512483">
        <w:rPr>
          <w:rFonts w:eastAsiaTheme="minorHAnsi"/>
        </w:rPr>
        <w:t>Raiffeisenbank a.s.</w:t>
      </w:r>
    </w:p>
    <w:p w14:paraId="2989AE7C" w14:textId="3512A704" w:rsidR="00512483" w:rsidRDefault="002446EF" w:rsidP="002446EF">
      <w:pPr>
        <w:pStyle w:val="Zkladntext1"/>
        <w:shd w:val="clear" w:color="auto" w:fill="auto"/>
        <w:spacing w:after="0" w:line="240" w:lineRule="auto"/>
        <w:rPr>
          <w:rFonts w:eastAsiaTheme="minorHAnsi"/>
        </w:rPr>
      </w:pPr>
      <w:r>
        <w:t>č. účtu:</w:t>
      </w:r>
      <w:r>
        <w:tab/>
      </w:r>
      <w:r>
        <w:tab/>
      </w:r>
      <w:r>
        <w:tab/>
      </w:r>
      <w:r w:rsidR="00512483" w:rsidRPr="00512483">
        <w:rPr>
          <w:rFonts w:eastAsiaTheme="minorHAnsi"/>
        </w:rPr>
        <w:t xml:space="preserve">1027240375/5500 </w:t>
      </w:r>
    </w:p>
    <w:p w14:paraId="774AFBD8" w14:textId="62527219" w:rsidR="002446EF" w:rsidRDefault="002446EF" w:rsidP="002446EF">
      <w:pPr>
        <w:pStyle w:val="Zkladntext1"/>
        <w:shd w:val="clear" w:color="auto" w:fill="auto"/>
        <w:spacing w:after="0" w:line="240" w:lineRule="auto"/>
      </w:pPr>
      <w:r>
        <w:t>ID datové schránky:</w:t>
      </w:r>
      <w:r>
        <w:tab/>
      </w:r>
      <w:r w:rsidR="00512483" w:rsidRPr="00512483">
        <w:rPr>
          <w:rFonts w:eastAsiaTheme="minorHAnsi"/>
          <w:color w:val="000000"/>
        </w:rPr>
        <w:t>cn8qqx</w:t>
      </w:r>
    </w:p>
    <w:p w14:paraId="6265C082" w14:textId="77777777" w:rsidR="002446EF" w:rsidRDefault="002446EF" w:rsidP="002446EF">
      <w:pPr>
        <w:pStyle w:val="Zkladntext1"/>
        <w:shd w:val="clear" w:color="auto" w:fill="auto"/>
        <w:spacing w:after="0" w:line="240" w:lineRule="auto"/>
      </w:pPr>
    </w:p>
    <w:p w14:paraId="404A2ECC" w14:textId="6A21B9ED" w:rsidR="002446EF" w:rsidRDefault="00512483" w:rsidP="002446EF">
      <w:pPr>
        <w:pStyle w:val="Zkladntext1"/>
        <w:shd w:val="clear" w:color="auto" w:fill="auto"/>
        <w:spacing w:line="240" w:lineRule="auto"/>
      </w:pPr>
      <w:r>
        <w:t>zapsaný v obchodním rejstříku vedeném Mě</w:t>
      </w:r>
      <w:r w:rsidR="002D1A52">
        <w:t>s</w:t>
      </w:r>
      <w:r>
        <w:t>tským soudem v Praze, oddíl C, vložka 255320</w:t>
      </w:r>
    </w:p>
    <w:p w14:paraId="652365D1" w14:textId="0FF007F2" w:rsidR="00C31725" w:rsidRDefault="00512483" w:rsidP="00C31725">
      <w:pPr>
        <w:pStyle w:val="Zkladntext1"/>
        <w:shd w:val="clear" w:color="auto" w:fill="auto"/>
        <w:spacing w:after="300" w:line="288" w:lineRule="auto"/>
      </w:pPr>
      <w:r>
        <w:t xml:space="preserve"> </w:t>
      </w:r>
      <w:r w:rsidR="00C31725">
        <w:t xml:space="preserve">(dále jen </w:t>
      </w:r>
      <w:r w:rsidR="00C31725">
        <w:rPr>
          <w:b/>
          <w:bCs/>
        </w:rPr>
        <w:t>„Poskytovatel“</w:t>
      </w:r>
      <w:r w:rsidR="00C31725">
        <w:t>)</w:t>
      </w:r>
    </w:p>
    <w:p w14:paraId="1A05FEC9" w14:textId="77777777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730C2229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33876120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6978A8FD" w14:textId="77777777" w:rsidR="00FC4032" w:rsidRDefault="00FC4032" w:rsidP="00FC4032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6BA5E78F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footerReference w:type="default" r:id="rId8"/>
          <w:pgSz w:w="11900" w:h="16840"/>
          <w:pgMar w:top="1441" w:right="1374" w:bottom="1193" w:left="1367" w:header="1013" w:footer="3" w:gutter="0"/>
          <w:cols w:space="708"/>
        </w:sectPr>
      </w:pPr>
    </w:p>
    <w:p w14:paraId="142606AD" w14:textId="317AF76B" w:rsidR="00742F2D" w:rsidRDefault="00742F2D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2" w:name="bookmark33"/>
      <w:r>
        <w:lastRenderedPageBreak/>
        <w:t>Úvodní ustanovení</w:t>
      </w:r>
    </w:p>
    <w:p w14:paraId="7CB3A9B9" w14:textId="3787C58F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 xml:space="preserve">Objednatel a Poskytovatel uzavřeli dne 21. 3. 2025 Rámcovou dohodu </w:t>
      </w:r>
      <w:r w:rsidR="00E84F7B">
        <w:t>na</w:t>
      </w:r>
      <w:r>
        <w:t xml:space="preserve"> poskytování </w:t>
      </w:r>
      <w:r w:rsidRPr="00FC4032">
        <w:t>konzultačních služeb v oblasti ICT</w:t>
      </w:r>
      <w:r>
        <w:t xml:space="preserve"> (dále jen „</w:t>
      </w:r>
      <w:r>
        <w:rPr>
          <w:b/>
          <w:bCs/>
        </w:rPr>
        <w:t>Dohoda</w:t>
      </w:r>
      <w:r>
        <w:t xml:space="preserve">“), jejímž účelem je zajištění realizace poskytování </w:t>
      </w:r>
      <w:r w:rsidRPr="00FC4032">
        <w:rPr>
          <w:rFonts w:eastAsiaTheme="minorHAnsi"/>
        </w:rPr>
        <w:t xml:space="preserve">konzultačních služeb </w:t>
      </w:r>
      <w:r>
        <w:t>ve vztahu k projektům a veřejným zakázkám realizovaným Objednatelem.</w:t>
      </w:r>
    </w:p>
    <w:p w14:paraId="138320A9" w14:textId="77777777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Podpisem Dohody se tak Poskytovatel zavázal Objednateli poskytovat služby definované v čl. 3 Dohody, a to za podmínek stanovených v Dílčí smlouvě a v Dohodě.</w:t>
      </w:r>
    </w:p>
    <w:p w14:paraId="2888B003" w14:textId="77777777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Není-li v Dílčí smlouvě stanoveno jinak nebo neplyne-li z povahy věci jinak, mají veškeré pojmy definované v Dohodě a použité v Dílčí smlouvě stejný význam jako v Dohodě.</w:t>
      </w:r>
    </w:p>
    <w:bookmarkEnd w:id="2"/>
    <w:p w14:paraId="3DE26737" w14:textId="77777777" w:rsidR="00556036" w:rsidRPr="003B2AD9" w:rsidRDefault="00556036" w:rsidP="003B2AD9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E4EEC1" w14:textId="50076646" w:rsidR="004458A7" w:rsidRPr="00742F2D" w:rsidRDefault="007249D4" w:rsidP="00742F2D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3" w:name="_Toc327187804"/>
      <w:r>
        <w:t>Účel a p</w:t>
      </w:r>
      <w:r w:rsidR="00556036" w:rsidRPr="003B2AD9">
        <w:t xml:space="preserve">ředmět </w:t>
      </w:r>
      <w:bookmarkEnd w:id="3"/>
      <w:r w:rsidR="00556036" w:rsidRPr="003B2AD9">
        <w:t>Smlouvy</w:t>
      </w:r>
    </w:p>
    <w:p w14:paraId="42A55507" w14:textId="2A4178B0" w:rsidR="007249D4" w:rsidRDefault="007249D4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63F57">
        <w:rPr>
          <w:rFonts w:ascii="Arial" w:hAnsi="Arial" w:cs="Arial"/>
          <w:sz w:val="20"/>
          <w:szCs w:val="20"/>
        </w:rPr>
        <w:t xml:space="preserve">Účelem této </w:t>
      </w:r>
      <w:r w:rsidR="00811E27">
        <w:rPr>
          <w:rFonts w:ascii="Arial" w:hAnsi="Arial" w:cs="Arial"/>
          <w:sz w:val="20"/>
          <w:szCs w:val="20"/>
        </w:rPr>
        <w:t xml:space="preserve">Dílčí smlouvy </w:t>
      </w:r>
      <w:r w:rsidRPr="00963F57">
        <w:rPr>
          <w:rFonts w:ascii="Arial" w:hAnsi="Arial" w:cs="Arial"/>
          <w:sz w:val="20"/>
          <w:szCs w:val="20"/>
        </w:rPr>
        <w:t xml:space="preserve">je zajistit ze strany Poskytovatele Objednateli poskytování </w:t>
      </w:r>
      <w:r w:rsidRPr="007249D4">
        <w:rPr>
          <w:rFonts w:ascii="Arial" w:hAnsi="Arial" w:cs="Arial"/>
          <w:sz w:val="20"/>
          <w:szCs w:val="20"/>
        </w:rPr>
        <w:t>konzultačních a implementačních služeb zaměřených na robotizaci procesů s využitím platformy IBM RPA (</w:t>
      </w:r>
      <w:proofErr w:type="spellStart"/>
      <w:r w:rsidRPr="007249D4">
        <w:rPr>
          <w:rFonts w:ascii="Arial" w:hAnsi="Arial" w:cs="Arial"/>
          <w:sz w:val="20"/>
          <w:szCs w:val="20"/>
        </w:rPr>
        <w:t>Robotic</w:t>
      </w:r>
      <w:proofErr w:type="spellEnd"/>
      <w:r w:rsidRPr="007249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9D4">
        <w:rPr>
          <w:rFonts w:ascii="Arial" w:hAnsi="Arial" w:cs="Arial"/>
          <w:sz w:val="20"/>
          <w:szCs w:val="20"/>
        </w:rPr>
        <w:t>Process</w:t>
      </w:r>
      <w:proofErr w:type="spellEnd"/>
      <w:r w:rsidRPr="007249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9D4">
        <w:rPr>
          <w:rFonts w:ascii="Arial" w:hAnsi="Arial" w:cs="Arial"/>
          <w:sz w:val="20"/>
          <w:szCs w:val="20"/>
        </w:rPr>
        <w:t>Automation</w:t>
      </w:r>
      <w:proofErr w:type="spellEnd"/>
      <w:r w:rsidRPr="007249D4">
        <w:rPr>
          <w:rFonts w:ascii="Arial" w:hAnsi="Arial" w:cs="Arial"/>
          <w:sz w:val="20"/>
          <w:szCs w:val="20"/>
        </w:rPr>
        <w:t xml:space="preserve">). Záměrem je automatizovat tok dat od extrakce ze systému ICC (IS Call Centrum </w:t>
      </w:r>
      <w:proofErr w:type="spellStart"/>
      <w:r w:rsidRPr="007249D4">
        <w:rPr>
          <w:rFonts w:ascii="Arial" w:hAnsi="Arial" w:cs="Arial"/>
          <w:sz w:val="20"/>
          <w:szCs w:val="20"/>
        </w:rPr>
        <w:t>Aquarius</w:t>
      </w:r>
      <w:proofErr w:type="spellEnd"/>
      <w:r w:rsidRPr="007249D4">
        <w:rPr>
          <w:rFonts w:ascii="Arial" w:hAnsi="Arial" w:cs="Arial"/>
          <w:sz w:val="20"/>
          <w:szCs w:val="20"/>
        </w:rPr>
        <w:t>) přes jejich konsolidaci a zápis do cílového systému IS RSZP.</w:t>
      </w:r>
    </w:p>
    <w:p w14:paraId="6C733AF4" w14:textId="52D49D49" w:rsidR="00C31725" w:rsidRPr="003B2AD9" w:rsidRDefault="00C31725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Poskytovatel se </w:t>
      </w:r>
      <w:r w:rsidR="00FC4032">
        <w:rPr>
          <w:rFonts w:ascii="Arial" w:hAnsi="Arial" w:cs="Arial"/>
          <w:sz w:val="20"/>
          <w:szCs w:val="20"/>
        </w:rPr>
        <w:t xml:space="preserve">Dílčí smlouvou </w:t>
      </w:r>
      <w:r w:rsidRPr="003B2AD9">
        <w:rPr>
          <w:rFonts w:ascii="Arial" w:hAnsi="Arial" w:cs="Arial"/>
          <w:sz w:val="20"/>
          <w:szCs w:val="20"/>
        </w:rPr>
        <w:t xml:space="preserve">zavazuje poskytnout </w:t>
      </w:r>
      <w:r w:rsidR="004458A7" w:rsidRPr="003B2AD9">
        <w:rPr>
          <w:rFonts w:ascii="Arial" w:hAnsi="Arial" w:cs="Arial"/>
          <w:sz w:val="20"/>
          <w:szCs w:val="20"/>
        </w:rPr>
        <w:t xml:space="preserve">Objednateli </w:t>
      </w:r>
      <w:r w:rsidRPr="003B2AD9">
        <w:rPr>
          <w:rFonts w:ascii="Arial" w:hAnsi="Arial" w:cs="Arial"/>
          <w:sz w:val="20"/>
          <w:szCs w:val="20"/>
        </w:rPr>
        <w:t>plnění v rozsahu dle Přílohy č.</w:t>
      </w:r>
      <w:r w:rsidR="00FC4032">
        <w:rPr>
          <w:rFonts w:ascii="Arial" w:hAnsi="Arial" w:cs="Arial"/>
          <w:sz w:val="20"/>
          <w:szCs w:val="20"/>
        </w:rPr>
        <w:t> </w:t>
      </w:r>
      <w:r w:rsidRPr="003B2AD9">
        <w:rPr>
          <w:rFonts w:ascii="Arial" w:hAnsi="Arial" w:cs="Arial"/>
          <w:sz w:val="20"/>
          <w:szCs w:val="20"/>
        </w:rPr>
        <w:t xml:space="preserve">1 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3B2AD9">
        <w:rPr>
          <w:rFonts w:ascii="Arial" w:hAnsi="Arial" w:cs="Arial"/>
          <w:sz w:val="20"/>
          <w:szCs w:val="20"/>
        </w:rPr>
        <w:t xml:space="preserve">mlouvy </w:t>
      </w:r>
      <w:r w:rsidR="00C33C95" w:rsidRPr="003B2AD9">
        <w:rPr>
          <w:rFonts w:ascii="Arial" w:hAnsi="Arial" w:cs="Arial"/>
          <w:sz w:val="20"/>
          <w:szCs w:val="20"/>
        </w:rPr>
        <w:t>– Specifikace předmětu plnění (dále jen „</w:t>
      </w:r>
      <w:r w:rsidR="00C33C95" w:rsidRPr="00F83396">
        <w:rPr>
          <w:rFonts w:ascii="Arial" w:hAnsi="Arial" w:cs="Arial"/>
          <w:b/>
          <w:sz w:val="20"/>
          <w:szCs w:val="20"/>
        </w:rPr>
        <w:t>Příloha č. 1</w:t>
      </w:r>
      <w:r w:rsidR="00C33C95" w:rsidRPr="003B2AD9">
        <w:rPr>
          <w:rFonts w:ascii="Arial" w:hAnsi="Arial" w:cs="Arial"/>
          <w:sz w:val="20"/>
          <w:szCs w:val="20"/>
        </w:rPr>
        <w:t xml:space="preserve">“) </w:t>
      </w:r>
      <w:r w:rsidRPr="003B2AD9">
        <w:rPr>
          <w:rFonts w:ascii="Arial" w:hAnsi="Arial" w:cs="Arial"/>
          <w:sz w:val="20"/>
          <w:szCs w:val="20"/>
        </w:rPr>
        <w:t>(dále jen „</w:t>
      </w:r>
      <w:r w:rsidRPr="00F83396">
        <w:rPr>
          <w:rFonts w:ascii="Arial" w:hAnsi="Arial" w:cs="Arial"/>
          <w:b/>
          <w:sz w:val="20"/>
          <w:szCs w:val="20"/>
        </w:rPr>
        <w:t>Služby</w:t>
      </w:r>
      <w:r w:rsidRPr="003B2AD9">
        <w:rPr>
          <w:rFonts w:ascii="Arial" w:hAnsi="Arial" w:cs="Arial"/>
          <w:sz w:val="20"/>
          <w:szCs w:val="20"/>
        </w:rPr>
        <w:t>“).</w:t>
      </w:r>
    </w:p>
    <w:p w14:paraId="1BA992A9" w14:textId="324E93ED" w:rsidR="00C31725" w:rsidRPr="003B2AD9" w:rsidRDefault="00C31725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 w:rsidR="004458A7" w:rsidRPr="003B2AD9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536C2626" w14:textId="77777777" w:rsidR="004458A7" w:rsidRPr="003B2AD9" w:rsidRDefault="004458A7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A0E7E9" w14:textId="77777777" w:rsidR="009921C2" w:rsidRPr="00742F2D" w:rsidRDefault="009921C2" w:rsidP="00742F2D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 xml:space="preserve">Doba, způsob a místo plnění </w:t>
      </w:r>
    </w:p>
    <w:p w14:paraId="68EDC19D" w14:textId="762DD471" w:rsidR="009921C2" w:rsidRPr="00742F2D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Poskytovatel je povinen poskytovat plnění řádně a včas. Služby začnou být poskytovány nejpozději do 10 pracovních dnů po nabytí účinnosti 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mlouvy, a to dle dohody Smluvních stran.</w:t>
      </w:r>
    </w:p>
    <w:p w14:paraId="04299A6D" w14:textId="101730BA" w:rsidR="009921C2" w:rsidRPr="00742F2D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Poskytovatel je připraven poskytnout na základě této </w:t>
      </w:r>
      <w:proofErr w:type="gramStart"/>
      <w:r w:rsidR="00811E27">
        <w:rPr>
          <w:rFonts w:ascii="Arial" w:hAnsi="Arial" w:cs="Arial"/>
          <w:sz w:val="20"/>
          <w:szCs w:val="20"/>
        </w:rPr>
        <w:t>Dílčí  s</w:t>
      </w:r>
      <w:r w:rsidRPr="00742F2D">
        <w:rPr>
          <w:rFonts w:ascii="Arial" w:hAnsi="Arial" w:cs="Arial"/>
          <w:sz w:val="20"/>
          <w:szCs w:val="20"/>
        </w:rPr>
        <w:t>mlouvy</w:t>
      </w:r>
      <w:proofErr w:type="gramEnd"/>
      <w:r w:rsidRPr="00742F2D">
        <w:rPr>
          <w:rFonts w:ascii="Arial" w:hAnsi="Arial" w:cs="Arial"/>
          <w:sz w:val="20"/>
          <w:szCs w:val="20"/>
        </w:rPr>
        <w:t xml:space="preserve"> Objednateli Služby v</w:t>
      </w:r>
      <w:r w:rsidR="00C46EEB">
        <w:rPr>
          <w:rFonts w:ascii="Arial" w:hAnsi="Arial" w:cs="Arial"/>
          <w:sz w:val="20"/>
          <w:szCs w:val="20"/>
        </w:rPr>
        <w:t xml:space="preserve"> maximálním </w:t>
      </w:r>
      <w:r w:rsidRPr="00742F2D">
        <w:rPr>
          <w:rFonts w:ascii="Arial" w:hAnsi="Arial" w:cs="Arial"/>
          <w:sz w:val="20"/>
          <w:szCs w:val="20"/>
        </w:rPr>
        <w:t xml:space="preserve">rozsahu </w:t>
      </w:r>
      <w:r w:rsidR="007249D4" w:rsidRPr="007249D4">
        <w:rPr>
          <w:rFonts w:ascii="Arial" w:hAnsi="Arial" w:cs="Arial"/>
          <w:b/>
          <w:sz w:val="20"/>
          <w:szCs w:val="20"/>
        </w:rPr>
        <w:t xml:space="preserve">40 </w:t>
      </w:r>
      <w:r w:rsidR="000736F1" w:rsidRPr="007249D4">
        <w:rPr>
          <w:rFonts w:ascii="Arial" w:hAnsi="Arial" w:cs="Arial"/>
          <w:b/>
          <w:sz w:val="20"/>
          <w:szCs w:val="20"/>
        </w:rPr>
        <w:t>člověkodnů (</w:t>
      </w:r>
      <w:r w:rsidRPr="007249D4">
        <w:rPr>
          <w:rFonts w:ascii="Arial" w:hAnsi="Arial" w:cs="Arial"/>
          <w:b/>
          <w:sz w:val="20"/>
          <w:szCs w:val="20"/>
        </w:rPr>
        <w:t>MD</w:t>
      </w:r>
      <w:r w:rsidR="000736F1" w:rsidRPr="007249D4">
        <w:rPr>
          <w:rFonts w:ascii="Arial" w:hAnsi="Arial" w:cs="Arial"/>
          <w:b/>
          <w:sz w:val="20"/>
          <w:szCs w:val="20"/>
        </w:rPr>
        <w:t>)</w:t>
      </w:r>
      <w:r w:rsidRPr="00742F2D">
        <w:rPr>
          <w:rFonts w:ascii="Arial" w:hAnsi="Arial" w:cs="Arial"/>
          <w:sz w:val="20"/>
          <w:szCs w:val="20"/>
        </w:rPr>
        <w:t>.</w:t>
      </w:r>
    </w:p>
    <w:p w14:paraId="4B15FAC6" w14:textId="10B2A47B" w:rsidR="005449C8" w:rsidRPr="00742F2D" w:rsidRDefault="005449C8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dojde-li při plnění dle 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 xml:space="preserve">mlouvy ke zpracování osobních údajů, zavazují se uzavřít v návaznosti na tuto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mlouvu též Smlouvu o zpracování osobních údajů.</w:t>
      </w:r>
    </w:p>
    <w:p w14:paraId="25425A18" w14:textId="305CBF4D" w:rsidR="00871BDE" w:rsidRPr="00742F2D" w:rsidRDefault="00871BDE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Poskytování Služeb </w:t>
      </w:r>
      <w:r w:rsidR="00CF5971" w:rsidRPr="00742F2D">
        <w:rPr>
          <w:rFonts w:ascii="Arial" w:hAnsi="Arial" w:cs="Arial"/>
          <w:sz w:val="20"/>
          <w:szCs w:val="20"/>
        </w:rPr>
        <w:t xml:space="preserve">bude poskytováno na </w:t>
      </w:r>
      <w:r w:rsidRPr="00742F2D">
        <w:rPr>
          <w:rFonts w:ascii="Arial" w:hAnsi="Arial" w:cs="Arial"/>
          <w:sz w:val="20"/>
          <w:szCs w:val="20"/>
        </w:rPr>
        <w:t xml:space="preserve">základě jednotlivých požadavků Objednatele </w:t>
      </w:r>
      <w:r w:rsidR="00CF5971" w:rsidRPr="00742F2D">
        <w:rPr>
          <w:rFonts w:ascii="Arial" w:hAnsi="Arial" w:cs="Arial"/>
          <w:sz w:val="20"/>
          <w:szCs w:val="20"/>
        </w:rPr>
        <w:t>a</w:t>
      </w:r>
      <w:r w:rsidRPr="00742F2D">
        <w:rPr>
          <w:rFonts w:ascii="Arial" w:hAnsi="Arial" w:cs="Arial"/>
          <w:sz w:val="20"/>
          <w:szCs w:val="20"/>
        </w:rPr>
        <w:t xml:space="preserve"> realizováno formou objednávek, vystavených Objednatelem a akceptovaných Poskytovatelem (dále jen „Objednávka“). Poskytovatel je povinen v rozsahu a za podmínek stanovených touto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 xml:space="preserve">mlouvou Objednávky s Objednatelem uzavírat. </w:t>
      </w:r>
    </w:p>
    <w:p w14:paraId="7D870E3A" w14:textId="77777777" w:rsidR="00871BDE" w:rsidRPr="00742F2D" w:rsidRDefault="00871BDE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42F2D">
        <w:rPr>
          <w:rFonts w:ascii="Arial" w:hAnsi="Arial" w:cs="Arial"/>
          <w:b/>
          <w:sz w:val="20"/>
          <w:szCs w:val="20"/>
        </w:rPr>
        <w:t xml:space="preserve">Postup před uzavřením Objednávky </w:t>
      </w:r>
    </w:p>
    <w:p w14:paraId="4139BA29" w14:textId="392FD77B" w:rsidR="00871BDE" w:rsidRPr="00415875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Objednatel zašle Poskytovateli požadavek na poskytnutí Služby, ve kterém uvede zejména požadovaný druh poskytované Služby, rámcovou specifikaci obsahu požadované Služby, včetně návrhu termínu plnění poskytované Služby a požadovaného výstupu Služby (dále též jen „</w:t>
      </w:r>
      <w:r w:rsidRPr="002446EF">
        <w:rPr>
          <w:rFonts w:ascii="Arial" w:hAnsi="Arial" w:cs="Arial"/>
          <w:b/>
          <w:sz w:val="20"/>
          <w:szCs w:val="20"/>
        </w:rPr>
        <w:t>Požadavek</w:t>
      </w:r>
      <w:r w:rsidRPr="00CF776F">
        <w:rPr>
          <w:rFonts w:ascii="Arial" w:hAnsi="Arial" w:cs="Arial"/>
          <w:sz w:val="20"/>
          <w:szCs w:val="20"/>
        </w:rPr>
        <w:t xml:space="preserve">“). Objednatel odešle Požadavek elektronickou poštou na e-mailovou </w:t>
      </w:r>
      <w:r w:rsidRPr="00415875">
        <w:rPr>
          <w:rFonts w:ascii="Arial" w:hAnsi="Arial" w:cs="Arial"/>
          <w:color w:val="auto"/>
          <w:sz w:val="20"/>
          <w:szCs w:val="20"/>
        </w:rPr>
        <w:t xml:space="preserve">adresu Poskytovatele </w:t>
      </w:r>
      <w:r w:rsidR="0010113F" w:rsidRPr="00F45C29">
        <w:rPr>
          <w:rFonts w:ascii="Arial" w:hAnsi="Arial" w:cs="Arial"/>
          <w:sz w:val="20"/>
          <w:szCs w:val="20"/>
        </w:rPr>
        <w:t>(XXXXX</w:t>
      </w:r>
      <w:proofErr w:type="gramStart"/>
      <w:r w:rsidR="0010113F" w:rsidRPr="00F45C29">
        <w:rPr>
          <w:rFonts w:ascii="Arial" w:hAnsi="Arial" w:cs="Arial"/>
          <w:sz w:val="20"/>
          <w:szCs w:val="20"/>
        </w:rPr>
        <w:t>).</w:t>
      </w:r>
      <w:r w:rsidR="00512483" w:rsidRPr="00512483">
        <w:rPr>
          <w:rFonts w:ascii="Arial" w:hAnsi="Arial" w:cs="Arial"/>
          <w:color w:val="auto"/>
          <w:sz w:val="20"/>
          <w:szCs w:val="20"/>
        </w:rPr>
        <w:t>.</w:t>
      </w:r>
      <w:proofErr w:type="gramEnd"/>
    </w:p>
    <w:p w14:paraId="5EA790BB" w14:textId="5065C9E6" w:rsidR="00871BDE" w:rsidRPr="00415875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15875">
        <w:rPr>
          <w:rFonts w:ascii="Arial" w:hAnsi="Arial" w:cs="Arial"/>
          <w:color w:val="auto"/>
          <w:sz w:val="20"/>
          <w:szCs w:val="20"/>
        </w:rPr>
        <w:t>Poskytovatel potvrdí přijetí Požadavku na poskytnutí Služby nejpozději následující pracovní den odesláním e-mailu na e-mailovou adresu pověřených osob Objednatele (viz čl.</w:t>
      </w:r>
      <w:r w:rsidR="00415875">
        <w:rPr>
          <w:rFonts w:ascii="Arial" w:hAnsi="Arial" w:cs="Arial"/>
          <w:color w:val="auto"/>
          <w:sz w:val="20"/>
          <w:szCs w:val="20"/>
        </w:rPr>
        <w:t xml:space="preserve"> </w:t>
      </w:r>
      <w:r w:rsidR="00415875" w:rsidRPr="00415875">
        <w:rPr>
          <w:rFonts w:ascii="Arial" w:hAnsi="Arial" w:cs="Arial"/>
          <w:color w:val="auto"/>
          <w:sz w:val="20"/>
          <w:szCs w:val="20"/>
        </w:rPr>
        <w:t>6</w:t>
      </w:r>
      <w:r w:rsidRPr="00415875">
        <w:rPr>
          <w:rFonts w:ascii="Arial" w:hAnsi="Arial" w:cs="Arial"/>
          <w:color w:val="auto"/>
          <w:sz w:val="20"/>
          <w:szCs w:val="20"/>
        </w:rPr>
        <w:t xml:space="preserve">., odst. 4. této </w:t>
      </w:r>
      <w:r w:rsidR="00C46EEB" w:rsidRPr="00415875">
        <w:rPr>
          <w:rFonts w:ascii="Arial" w:hAnsi="Arial" w:cs="Arial"/>
          <w:color w:val="auto"/>
          <w:sz w:val="20"/>
          <w:szCs w:val="20"/>
        </w:rPr>
        <w:t>Dílčí s</w:t>
      </w:r>
      <w:r w:rsidRPr="00415875">
        <w:rPr>
          <w:rFonts w:ascii="Arial" w:hAnsi="Arial" w:cs="Arial"/>
          <w:color w:val="auto"/>
          <w:sz w:val="20"/>
          <w:szCs w:val="20"/>
        </w:rPr>
        <w:t>mlouvy) (v této Smlouvě jen „</w:t>
      </w:r>
      <w:r w:rsidRPr="00415875">
        <w:rPr>
          <w:rFonts w:ascii="Arial" w:hAnsi="Arial" w:cs="Arial"/>
          <w:b/>
          <w:color w:val="auto"/>
          <w:sz w:val="20"/>
          <w:szCs w:val="20"/>
        </w:rPr>
        <w:t>Pověřené osoby</w:t>
      </w:r>
      <w:r w:rsidRPr="00415875">
        <w:rPr>
          <w:rFonts w:ascii="Arial" w:hAnsi="Arial" w:cs="Arial"/>
          <w:color w:val="auto"/>
          <w:sz w:val="20"/>
          <w:szCs w:val="20"/>
        </w:rPr>
        <w:t>“).</w:t>
      </w:r>
    </w:p>
    <w:p w14:paraId="5D684DF8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lastRenderedPageBreak/>
        <w:t>Poskytovatel do max. 5 pracovních dnů, není-li v Požadavku Objednatele stanoveno jinak, od doručení Požadavku na poskytnutí Služby zpracuje a elektronickou poštou na e-mailovou adresu Pověřených osob Objednatele odešle návrh způsobu poskytování požadované Služby, který bude zpravidla obsahovat:</w:t>
      </w:r>
    </w:p>
    <w:p w14:paraId="0583FC7D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stručný návrh způsobu řešení Požadavku;</w:t>
      </w:r>
    </w:p>
    <w:p w14:paraId="3379EF46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odhadovanou dobu poskytování Služby;</w:t>
      </w:r>
    </w:p>
    <w:p w14:paraId="67DD1C2E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plnění; </w:t>
      </w:r>
    </w:p>
    <w:p w14:paraId="288F030E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složení </w:t>
      </w:r>
      <w:r w:rsidR="007253A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ealizačního týmu;</w:t>
      </w:r>
    </w:p>
    <w:p w14:paraId="1174EA9C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počet člověkodnů (MD);</w:t>
      </w:r>
    </w:p>
    <w:p w14:paraId="4D5910D4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předpokládanou cenu realizace Požadavku (poskytování Služby) odvozenou od předpokládané pracnosti (počtu člověkodní);</w:t>
      </w:r>
    </w:p>
    <w:p w14:paraId="6CE76AA8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specifikaci potřebné součinnosti Objednatele.</w:t>
      </w:r>
    </w:p>
    <w:p w14:paraId="04F3A07A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Objednatel provede posouzení návrhu způsobu poskytnutí Služby (včetně obsahu předložených souvisejících materiálů), v případě potřeby si může vyžádat osobní projednání návrhu s Poskytovatelem. Po odsouhlasení způsobu poskytnutí Služby Objednatelem bude Smluvními stranami uzavřena Objednávka postupem dle tohoto čl</w:t>
      </w:r>
      <w:r w:rsidR="00CF5971" w:rsidRPr="00CF776F">
        <w:rPr>
          <w:rFonts w:ascii="Arial" w:hAnsi="Arial" w:cs="Arial"/>
          <w:sz w:val="20"/>
          <w:szCs w:val="20"/>
        </w:rPr>
        <w:t>ánku</w:t>
      </w:r>
      <w:r w:rsidRPr="00CF776F">
        <w:rPr>
          <w:rFonts w:ascii="Arial" w:hAnsi="Arial" w:cs="Arial"/>
          <w:sz w:val="20"/>
          <w:szCs w:val="20"/>
        </w:rPr>
        <w:t xml:space="preserve">. Na základě odhadované doby plnění bude v Objednávce </w:t>
      </w:r>
      <w:r w:rsidR="00CF5971" w:rsidRPr="00CF776F">
        <w:rPr>
          <w:rFonts w:ascii="Arial" w:hAnsi="Arial" w:cs="Arial"/>
          <w:sz w:val="20"/>
          <w:szCs w:val="20"/>
        </w:rPr>
        <w:t xml:space="preserve">zpravidla </w:t>
      </w:r>
      <w:r w:rsidRPr="00CF776F">
        <w:rPr>
          <w:rFonts w:ascii="Arial" w:hAnsi="Arial" w:cs="Arial"/>
          <w:sz w:val="20"/>
          <w:szCs w:val="20"/>
        </w:rPr>
        <w:t xml:space="preserve">stanoven konečný termín plnění. </w:t>
      </w:r>
    </w:p>
    <w:p w14:paraId="11601C19" w14:textId="77777777" w:rsidR="00871BDE" w:rsidRPr="00D37F11" w:rsidRDefault="00871BDE" w:rsidP="00D37F11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4" w:name="_Hlk190416912"/>
      <w:r w:rsidRPr="00D37F11">
        <w:rPr>
          <w:rFonts w:ascii="Arial" w:hAnsi="Arial" w:cs="Arial"/>
          <w:b/>
          <w:sz w:val="20"/>
          <w:szCs w:val="20"/>
        </w:rPr>
        <w:t>Každá Objednávka bude zpravidla obsahovat:</w:t>
      </w:r>
    </w:p>
    <w:p w14:paraId="2F22B244" w14:textId="3C740B4A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celý název a číslo této </w:t>
      </w:r>
      <w:r w:rsidR="007249D4">
        <w:rPr>
          <w:rFonts w:ascii="Arial" w:hAnsi="Arial" w:cs="Arial"/>
          <w:sz w:val="20"/>
          <w:szCs w:val="20"/>
        </w:rPr>
        <w:t>Dílčí s</w:t>
      </w:r>
      <w:r w:rsidRPr="00CF776F">
        <w:rPr>
          <w:rFonts w:ascii="Arial" w:hAnsi="Arial" w:cs="Arial"/>
          <w:sz w:val="20"/>
          <w:szCs w:val="20"/>
        </w:rPr>
        <w:t xml:space="preserve">mlouvy, na </w:t>
      </w:r>
      <w:proofErr w:type="gramStart"/>
      <w:r w:rsidRPr="00CF776F">
        <w:rPr>
          <w:rFonts w:ascii="Arial" w:hAnsi="Arial" w:cs="Arial"/>
          <w:sz w:val="20"/>
          <w:szCs w:val="20"/>
        </w:rPr>
        <w:t>základě</w:t>
      </w:r>
      <w:proofErr w:type="gramEnd"/>
      <w:r w:rsidRPr="00CF776F">
        <w:rPr>
          <w:rFonts w:ascii="Arial" w:hAnsi="Arial" w:cs="Arial"/>
          <w:sz w:val="20"/>
          <w:szCs w:val="20"/>
        </w:rPr>
        <w:t xml:space="preserve"> které se Objednávka uzavírá, tj. číslo </w:t>
      </w:r>
      <w:r w:rsidR="00122FAC" w:rsidRPr="00122FAC">
        <w:rPr>
          <w:rFonts w:ascii="Arial" w:hAnsi="Arial" w:cs="Arial"/>
          <w:sz w:val="20"/>
          <w:szCs w:val="20"/>
        </w:rPr>
        <w:t>4100066931</w:t>
      </w:r>
      <w:r w:rsidRPr="00CF776F">
        <w:rPr>
          <w:rFonts w:ascii="Arial" w:hAnsi="Arial" w:cs="Arial"/>
          <w:sz w:val="20"/>
          <w:szCs w:val="20"/>
        </w:rPr>
        <w:t>, které je Poskytovatel povinen uvádět na příslušné faktuře a příslušném Výkazu Služeb;</w:t>
      </w:r>
    </w:p>
    <w:p w14:paraId="611DA39B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číslo Objednávky, které je pak Poskytovatel povinen uvádět na příslušné faktuře;</w:t>
      </w:r>
    </w:p>
    <w:p w14:paraId="491A6765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identifikační údaje Poskytovatele a Objednatele;</w:t>
      </w:r>
    </w:p>
    <w:p w14:paraId="14FD71B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specifikaci požadované Služby (např. konzultace, zpracování analýzy), tj. specifikaci zadání a definice cílů, formu požadovaných výstupů Služby a další případné požadavky na předmět plnění);</w:t>
      </w:r>
    </w:p>
    <w:p w14:paraId="5A008C7D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předpokládaný rozsah poskytovaných Služeb vyjádřený počtem MD;</w:t>
      </w:r>
    </w:p>
    <w:p w14:paraId="621A7FC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předpokládanou cenu za poskytované Sužby;</w:t>
      </w:r>
    </w:p>
    <w:p w14:paraId="2DA51CD6" w14:textId="40EA64A2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termín plnění</w:t>
      </w:r>
      <w:r w:rsidR="00584883">
        <w:rPr>
          <w:rFonts w:ascii="Arial" w:hAnsi="Arial" w:cs="Arial"/>
          <w:sz w:val="20"/>
          <w:szCs w:val="20"/>
        </w:rPr>
        <w:t xml:space="preserve"> </w:t>
      </w:r>
      <w:r w:rsidRPr="00CF776F">
        <w:rPr>
          <w:rFonts w:ascii="Arial" w:hAnsi="Arial" w:cs="Arial"/>
          <w:sz w:val="20"/>
          <w:szCs w:val="20"/>
        </w:rPr>
        <w:t>/</w:t>
      </w:r>
      <w:r w:rsidR="00584883">
        <w:rPr>
          <w:rFonts w:ascii="Arial" w:hAnsi="Arial" w:cs="Arial"/>
          <w:sz w:val="20"/>
          <w:szCs w:val="20"/>
        </w:rPr>
        <w:t xml:space="preserve"> </w:t>
      </w:r>
      <w:r w:rsidRPr="00CF776F">
        <w:rPr>
          <w:rFonts w:ascii="Arial" w:hAnsi="Arial" w:cs="Arial"/>
          <w:sz w:val="20"/>
          <w:szCs w:val="20"/>
        </w:rPr>
        <w:t>harmonogram plnění;</w:t>
      </w:r>
    </w:p>
    <w:p w14:paraId="324FF6EA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akceptační kritéria pro požadovanou Službu, bude-li výstup Služby předmětem akceptační procedury;</w:t>
      </w:r>
    </w:p>
    <w:bookmarkEnd w:id="4"/>
    <w:p w14:paraId="40C03930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ustanovení o nabytí platnosti a účinnosti Objednávky;</w:t>
      </w:r>
    </w:p>
    <w:p w14:paraId="295EB98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jméno, příjmení a funkci osoby Objednatele, oprávněné k podpisu Objednávky;</w:t>
      </w:r>
    </w:p>
    <w:p w14:paraId="3200811B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jméno, příjmení a funkci osoby Poskytovatele, oprávněné k podpisu Objednávky.</w:t>
      </w:r>
    </w:p>
    <w:p w14:paraId="5865B576" w14:textId="6DE20670" w:rsidR="00871BDE" w:rsidRPr="00CF776F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Objednávky bude Objednatel doručovat Poskytovateli </w:t>
      </w:r>
      <w:r w:rsidR="00F83396" w:rsidRPr="00CF776F">
        <w:rPr>
          <w:rFonts w:ascii="Arial" w:hAnsi="Arial" w:cs="Arial"/>
          <w:sz w:val="20"/>
          <w:szCs w:val="20"/>
        </w:rPr>
        <w:t xml:space="preserve">elektronickou poštou </w:t>
      </w:r>
      <w:r w:rsidR="00CB1E2F">
        <w:rPr>
          <w:rFonts w:ascii="Arial" w:hAnsi="Arial" w:cs="Arial"/>
          <w:sz w:val="20"/>
          <w:szCs w:val="20"/>
        </w:rPr>
        <w:t xml:space="preserve">e-mailem zaslaným Pověřené </w:t>
      </w:r>
      <w:proofErr w:type="gramStart"/>
      <w:r w:rsidR="00CB1E2F">
        <w:rPr>
          <w:rFonts w:ascii="Arial" w:hAnsi="Arial" w:cs="Arial"/>
          <w:sz w:val="20"/>
          <w:szCs w:val="20"/>
        </w:rPr>
        <w:t>osobě</w:t>
      </w:r>
      <w:r w:rsidR="00CB1E2F" w:rsidRPr="00CF776F">
        <w:rPr>
          <w:rFonts w:ascii="Arial" w:hAnsi="Arial" w:cs="Arial"/>
          <w:sz w:val="20"/>
          <w:szCs w:val="20"/>
        </w:rPr>
        <w:t xml:space="preserve"> </w:t>
      </w:r>
      <w:r w:rsidR="00CB1E2F">
        <w:rPr>
          <w:rFonts w:ascii="Arial" w:hAnsi="Arial" w:cs="Arial"/>
          <w:sz w:val="20"/>
          <w:szCs w:val="20"/>
        </w:rPr>
        <w:t xml:space="preserve"> Poskytovatele</w:t>
      </w:r>
      <w:proofErr w:type="gramEnd"/>
      <w:r w:rsidR="00CB1E2F">
        <w:rPr>
          <w:rFonts w:ascii="Arial" w:hAnsi="Arial" w:cs="Arial"/>
          <w:sz w:val="20"/>
          <w:szCs w:val="20"/>
        </w:rPr>
        <w:t xml:space="preserve">. </w:t>
      </w:r>
    </w:p>
    <w:p w14:paraId="50EF42BD" w14:textId="5F5B05C1" w:rsidR="00871BDE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Poskytovatel je povinen Objednávku přijmout a </w:t>
      </w:r>
      <w:r w:rsidR="00CB1E2F">
        <w:rPr>
          <w:rFonts w:ascii="Arial" w:hAnsi="Arial" w:cs="Arial"/>
          <w:sz w:val="20"/>
          <w:szCs w:val="20"/>
        </w:rPr>
        <w:t>potvrdit její přijetí</w:t>
      </w:r>
      <w:r w:rsidR="00F83396" w:rsidRPr="00F83396">
        <w:rPr>
          <w:rFonts w:ascii="Arial" w:hAnsi="Arial" w:cs="Arial"/>
          <w:sz w:val="20"/>
          <w:szCs w:val="20"/>
        </w:rPr>
        <w:t xml:space="preserve"> </w:t>
      </w:r>
      <w:r w:rsidR="00F83396" w:rsidRPr="00CF776F">
        <w:rPr>
          <w:rFonts w:ascii="Arial" w:hAnsi="Arial" w:cs="Arial"/>
          <w:sz w:val="20"/>
          <w:szCs w:val="20"/>
        </w:rPr>
        <w:t>elektronickou poštou</w:t>
      </w:r>
      <w:r w:rsidR="00CB1E2F">
        <w:rPr>
          <w:rFonts w:ascii="Arial" w:hAnsi="Arial" w:cs="Arial"/>
          <w:sz w:val="20"/>
          <w:szCs w:val="20"/>
        </w:rPr>
        <w:t xml:space="preserve"> e-mailem zaslaným Pověřené osobě Objednatele nejpozději </w:t>
      </w:r>
      <w:r w:rsidRPr="00CF776F">
        <w:rPr>
          <w:rFonts w:ascii="Arial" w:hAnsi="Arial" w:cs="Arial"/>
          <w:sz w:val="20"/>
          <w:szCs w:val="20"/>
        </w:rPr>
        <w:t>do 5 pracovních dnů ode dne doručení Objednávky.</w:t>
      </w:r>
    </w:p>
    <w:p w14:paraId="05E02275" w14:textId="3EADABEF" w:rsidR="00871BDE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Smluvní strany se dohodly, že Objednávky budou uzavírány písemně v elektronické podobě. Objednatel bude Objednávky podepisovat kvalifikovaným elektronickým podpisem v souladu s § 5 zákona č. 297/2016 Sb., o službách vytvářejících důvěru pro elektronické transakce, ve znění pozdějších předpisů (dále jen „ZSVD“), Poskytovatel bude podepisovat Objednávky uznávaným </w:t>
      </w:r>
      <w:r w:rsidRPr="00CF776F">
        <w:rPr>
          <w:rFonts w:ascii="Arial" w:hAnsi="Arial" w:cs="Arial"/>
          <w:sz w:val="20"/>
          <w:szCs w:val="20"/>
        </w:rPr>
        <w:lastRenderedPageBreak/>
        <w:t>elektronickým podpisem ve smyslu § 6 odst. 2 ZSVZ (dále též „elektronický podpis“)</w:t>
      </w:r>
      <w:r w:rsidR="00323A04">
        <w:rPr>
          <w:rFonts w:ascii="Arial" w:hAnsi="Arial" w:cs="Arial"/>
          <w:sz w:val="20"/>
          <w:szCs w:val="20"/>
        </w:rPr>
        <w:t>, případně prostým elektronickým podpisem</w:t>
      </w:r>
      <w:r w:rsidRPr="00CF776F">
        <w:rPr>
          <w:rFonts w:ascii="Arial" w:hAnsi="Arial" w:cs="Arial"/>
          <w:sz w:val="20"/>
          <w:szCs w:val="20"/>
        </w:rPr>
        <w:t>.</w:t>
      </w:r>
    </w:p>
    <w:p w14:paraId="02969529" w14:textId="24730454" w:rsidR="00871BDE" w:rsidRPr="00415875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15875">
        <w:rPr>
          <w:rFonts w:ascii="Arial" w:hAnsi="Arial" w:cs="Arial"/>
          <w:color w:val="auto"/>
          <w:sz w:val="20"/>
          <w:szCs w:val="20"/>
        </w:rPr>
        <w:t>Osoby oprávněné k podpisu Objednávky jsou osoby, jejichž oprávnění zastupovat Smluvní stranu je zřejmé z veřejného seznamu nebo vyplývá ze zákona a případně osoby výslovně uvedené v čl. </w:t>
      </w:r>
      <w:r w:rsidR="00C46EEB" w:rsidRPr="00415875">
        <w:rPr>
          <w:rFonts w:ascii="Arial" w:hAnsi="Arial" w:cs="Arial"/>
          <w:color w:val="auto"/>
          <w:sz w:val="20"/>
          <w:szCs w:val="20"/>
        </w:rPr>
        <w:t>6</w:t>
      </w:r>
      <w:r w:rsidRPr="00415875">
        <w:rPr>
          <w:rFonts w:ascii="Arial" w:hAnsi="Arial" w:cs="Arial"/>
          <w:color w:val="auto"/>
          <w:sz w:val="20"/>
          <w:szCs w:val="20"/>
        </w:rPr>
        <w:t xml:space="preserve">., odst. </w:t>
      </w:r>
      <w:r w:rsidR="00C46EEB" w:rsidRPr="00415875">
        <w:rPr>
          <w:rFonts w:ascii="Arial" w:hAnsi="Arial" w:cs="Arial"/>
          <w:color w:val="auto"/>
          <w:sz w:val="20"/>
          <w:szCs w:val="20"/>
        </w:rPr>
        <w:t>6.5</w:t>
      </w:r>
      <w:r w:rsidRPr="00415875">
        <w:rPr>
          <w:rFonts w:ascii="Arial" w:hAnsi="Arial" w:cs="Arial"/>
          <w:color w:val="auto"/>
          <w:sz w:val="20"/>
          <w:szCs w:val="20"/>
        </w:rPr>
        <w:t xml:space="preserve">. této </w:t>
      </w:r>
      <w:r w:rsidR="00C46EEB" w:rsidRPr="00415875">
        <w:rPr>
          <w:rFonts w:ascii="Arial" w:hAnsi="Arial" w:cs="Arial"/>
          <w:color w:val="auto"/>
          <w:sz w:val="20"/>
          <w:szCs w:val="20"/>
        </w:rPr>
        <w:t>Dílčí s</w:t>
      </w:r>
      <w:r w:rsidR="00CF5971" w:rsidRPr="00415875">
        <w:rPr>
          <w:rFonts w:ascii="Arial" w:hAnsi="Arial" w:cs="Arial"/>
          <w:color w:val="auto"/>
          <w:sz w:val="20"/>
          <w:szCs w:val="20"/>
        </w:rPr>
        <w:t>mlouvy.</w:t>
      </w:r>
    </w:p>
    <w:p w14:paraId="65E4F147" w14:textId="74B11113" w:rsidR="00871BDE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F776F">
        <w:rPr>
          <w:rFonts w:ascii="Arial" w:hAnsi="Arial" w:cs="Arial"/>
          <w:sz w:val="20"/>
          <w:szCs w:val="20"/>
        </w:rPr>
        <w:t>Objednávka nabývá platnosti dnem jejího podpisu oběma Smluvními stranami.</w:t>
      </w:r>
      <w:r w:rsidRPr="00076B12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47E8EEF4" w14:textId="77777777" w:rsidR="00955C50" w:rsidRPr="00076B12" w:rsidRDefault="00955C50" w:rsidP="00955C50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305F4DA" w14:textId="6B79C8C7" w:rsidR="001109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5" w:name="bookmark35"/>
      <w:r w:rsidRPr="003B2AD9">
        <w:t xml:space="preserve">Odměna za poskytnutí </w:t>
      </w:r>
      <w:r w:rsidR="00C46EEB">
        <w:t>S</w:t>
      </w:r>
      <w:r w:rsidRPr="003B2AD9">
        <w:t>lužeb</w:t>
      </w:r>
    </w:p>
    <w:bookmarkEnd w:id="5"/>
    <w:p w14:paraId="268F3ED7" w14:textId="7FEF95FA" w:rsidR="00D33B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poskytnutí Služeb byla stanovena v souladu s Výzvou k podání nabídek na zajištění Služeb, které jsou předmětem </w:t>
      </w:r>
      <w:r w:rsidR="004F4864" w:rsidRPr="00F83396">
        <w:rPr>
          <w:rFonts w:ascii="Arial" w:hAnsi="Arial" w:cs="Arial"/>
          <w:sz w:val="20"/>
          <w:szCs w:val="20"/>
        </w:rPr>
        <w:t xml:space="preserve">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mlouvy. </w:t>
      </w:r>
    </w:p>
    <w:p w14:paraId="606A8A4E" w14:textId="7EF426DD" w:rsidR="000736F1" w:rsidRPr="00F83396" w:rsidRDefault="00592D2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Smluvní strany se dohodly, že odměna za poskytnutí Služeb Poskytovatelem dle 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činí </w:t>
      </w:r>
      <w:r w:rsidR="00512483">
        <w:rPr>
          <w:rFonts w:ascii="Arial" w:hAnsi="Arial" w:cs="Arial"/>
          <w:sz w:val="20"/>
          <w:szCs w:val="20"/>
        </w:rPr>
        <w:t xml:space="preserve">12 000,- </w:t>
      </w:r>
      <w:r w:rsidRPr="00F83396">
        <w:rPr>
          <w:rFonts w:ascii="Arial" w:hAnsi="Arial" w:cs="Arial"/>
          <w:sz w:val="20"/>
          <w:szCs w:val="20"/>
        </w:rPr>
        <w:t xml:space="preserve">Kč bez DPH za 1 člověkoden </w:t>
      </w:r>
      <w:r w:rsidR="00EA0AC0" w:rsidRPr="00F83396">
        <w:rPr>
          <w:rFonts w:ascii="Arial" w:hAnsi="Arial" w:cs="Arial"/>
          <w:sz w:val="20"/>
          <w:szCs w:val="20"/>
        </w:rPr>
        <w:t xml:space="preserve">(dále jen „MD“) </w:t>
      </w:r>
      <w:r w:rsidR="000736F1" w:rsidRPr="00F83396">
        <w:rPr>
          <w:rFonts w:ascii="Arial" w:hAnsi="Arial" w:cs="Arial"/>
          <w:sz w:val="20"/>
          <w:szCs w:val="20"/>
        </w:rPr>
        <w:t>(8 hodin poskytování Služeb)</w:t>
      </w:r>
      <w:r w:rsidR="00D430D0" w:rsidRPr="00F83396">
        <w:rPr>
          <w:rFonts w:ascii="Arial" w:hAnsi="Arial" w:cs="Arial"/>
          <w:sz w:val="20"/>
          <w:szCs w:val="20"/>
        </w:rPr>
        <w:t xml:space="preserve">. Celkový rozsah plnění činí maximálně </w:t>
      </w:r>
      <w:r w:rsidR="007249D4">
        <w:rPr>
          <w:rFonts w:ascii="Arial" w:hAnsi="Arial" w:cs="Arial"/>
          <w:sz w:val="20"/>
          <w:szCs w:val="20"/>
        </w:rPr>
        <w:t>40</w:t>
      </w:r>
      <w:r w:rsidR="00C46EEB">
        <w:rPr>
          <w:rFonts w:ascii="Arial" w:hAnsi="Arial" w:cs="Arial"/>
          <w:sz w:val="20"/>
          <w:szCs w:val="20"/>
        </w:rPr>
        <w:t xml:space="preserve"> </w:t>
      </w:r>
      <w:r w:rsidR="00D430D0" w:rsidRPr="00F83396">
        <w:rPr>
          <w:rFonts w:ascii="Arial" w:hAnsi="Arial" w:cs="Arial"/>
          <w:sz w:val="20"/>
          <w:szCs w:val="20"/>
        </w:rPr>
        <w:t>MD</w:t>
      </w:r>
      <w:r w:rsidR="000736F1" w:rsidRPr="00F83396">
        <w:rPr>
          <w:rFonts w:ascii="Arial" w:hAnsi="Arial" w:cs="Arial"/>
          <w:sz w:val="20"/>
          <w:szCs w:val="20"/>
        </w:rPr>
        <w:t xml:space="preserve">. </w:t>
      </w:r>
    </w:p>
    <w:p w14:paraId="7248C81F" w14:textId="37A25483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Odměna za poskytování Služeb v Kč bez DPH bude určena na základě skutečného rozsahu poskytnutých Služeb dle Výkazu plnění (viz odst. 4</w:t>
      </w:r>
      <w:r w:rsidR="000B0BA1" w:rsidRPr="00F83396">
        <w:rPr>
          <w:rFonts w:ascii="Arial" w:hAnsi="Arial" w:cs="Arial"/>
          <w:sz w:val="20"/>
          <w:szCs w:val="20"/>
        </w:rPr>
        <w:t>.</w:t>
      </w:r>
      <w:r w:rsidR="00C46EEB">
        <w:rPr>
          <w:rFonts w:ascii="Arial" w:hAnsi="Arial" w:cs="Arial"/>
          <w:sz w:val="20"/>
          <w:szCs w:val="20"/>
        </w:rPr>
        <w:t>5</w:t>
      </w:r>
      <w:r w:rsidRPr="00F83396">
        <w:rPr>
          <w:rFonts w:ascii="Arial" w:hAnsi="Arial" w:cs="Arial"/>
          <w:sz w:val="20"/>
          <w:szCs w:val="20"/>
        </w:rPr>
        <w:t xml:space="preserve">) a výše odměny za 1 MD poskytování Služeb v Kč bez DPH ve výši uvedené v odst. </w:t>
      </w:r>
      <w:r w:rsidR="00C46EEB">
        <w:rPr>
          <w:rFonts w:ascii="Arial" w:hAnsi="Arial" w:cs="Arial"/>
          <w:sz w:val="20"/>
          <w:szCs w:val="20"/>
        </w:rPr>
        <w:t>4.</w:t>
      </w:r>
      <w:r w:rsidRPr="00F83396">
        <w:rPr>
          <w:rFonts w:ascii="Arial" w:hAnsi="Arial" w:cs="Arial"/>
          <w:sz w:val="20"/>
          <w:szCs w:val="20"/>
        </w:rPr>
        <w:t xml:space="preserve">2. K odměně za poskytování Služeb bude připočtena DPH v zákonné výši. </w:t>
      </w:r>
    </w:p>
    <w:p w14:paraId="6D323BC7" w14:textId="77777777" w:rsidR="00F14FB9" w:rsidRPr="00F83396" w:rsidRDefault="000B0BA1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Služby poskytované plnění bude fakturována v souladu s Rámcovou dohodou vždy za </w:t>
      </w:r>
      <w:r w:rsidR="00F14FB9" w:rsidRPr="00F83396">
        <w:rPr>
          <w:rFonts w:ascii="Arial" w:hAnsi="Arial" w:cs="Arial"/>
          <w:sz w:val="20"/>
          <w:szCs w:val="20"/>
        </w:rPr>
        <w:t>příslušný</w:t>
      </w:r>
      <w:r w:rsidRPr="00F83396">
        <w:rPr>
          <w:rFonts w:ascii="Arial" w:hAnsi="Arial" w:cs="Arial"/>
          <w:sz w:val="20"/>
          <w:szCs w:val="20"/>
        </w:rPr>
        <w:t xml:space="preserve"> kalendářní měsíc, ve kterém byly Služby poskytovány. </w:t>
      </w:r>
    </w:p>
    <w:p w14:paraId="3B2C3E80" w14:textId="77777777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Výkaz plnění bude </w:t>
      </w:r>
      <w:r w:rsidR="00F14FB9" w:rsidRPr="00F83396">
        <w:rPr>
          <w:rFonts w:ascii="Arial" w:hAnsi="Arial" w:cs="Arial"/>
          <w:sz w:val="20"/>
          <w:szCs w:val="20"/>
        </w:rPr>
        <w:t>obsahovat</w:t>
      </w:r>
      <w:r w:rsidRPr="00F83396">
        <w:rPr>
          <w:rFonts w:ascii="Arial" w:hAnsi="Arial" w:cs="Arial"/>
          <w:sz w:val="20"/>
          <w:szCs w:val="20"/>
        </w:rPr>
        <w:t xml:space="preserve"> 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2B667C0F" w14:textId="699107BE" w:rsidR="001109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Ostatní podmínky vztahující se k platbě odměny za Služby poskytnuté Poskytovatelem dle </w:t>
      </w:r>
      <w:r w:rsidR="00584883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jakož i lhůta splatnosti, jsou uvedeny v čl. 6 </w:t>
      </w:r>
      <w:r w:rsidR="005D5BC3" w:rsidRPr="00F83396">
        <w:rPr>
          <w:rFonts w:ascii="Arial" w:hAnsi="Arial" w:cs="Arial"/>
          <w:sz w:val="20"/>
          <w:szCs w:val="20"/>
        </w:rPr>
        <w:t>Rámcové d</w:t>
      </w:r>
      <w:r w:rsidRPr="00F83396">
        <w:rPr>
          <w:rFonts w:ascii="Arial" w:hAnsi="Arial" w:cs="Arial"/>
          <w:sz w:val="20"/>
          <w:szCs w:val="20"/>
        </w:rPr>
        <w:t xml:space="preserve">ohody. </w:t>
      </w:r>
    </w:p>
    <w:p w14:paraId="15B210D6" w14:textId="3ED842DA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Faktura musí obsahovat interní číslo Objednatele, tj. číslo: </w:t>
      </w:r>
      <w:r w:rsidR="00122FAC" w:rsidRPr="00122FAC">
        <w:rPr>
          <w:rFonts w:ascii="Arial" w:hAnsi="Arial" w:cs="Arial"/>
          <w:sz w:val="20"/>
          <w:szCs w:val="20"/>
        </w:rPr>
        <w:t>4100066931</w:t>
      </w:r>
      <w:r w:rsidRPr="00F83396">
        <w:rPr>
          <w:rFonts w:ascii="Arial" w:hAnsi="Arial" w:cs="Arial"/>
          <w:sz w:val="20"/>
          <w:szCs w:val="20"/>
        </w:rPr>
        <w:t>.</w:t>
      </w:r>
    </w:p>
    <w:p w14:paraId="6B3C9CDC" w14:textId="77777777" w:rsidR="00D33BE3" w:rsidRPr="003B2AD9" w:rsidRDefault="00D33BE3" w:rsidP="003B2AD9">
      <w:pPr>
        <w:spacing w:after="120" w:line="276" w:lineRule="auto"/>
        <w:ind w:left="567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1F663EB1" w14:textId="77777777" w:rsidR="001109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Termín poskytnutí Služeb</w:t>
      </w:r>
    </w:p>
    <w:p w14:paraId="307FDA61" w14:textId="3FCF98AD" w:rsidR="001109E3" w:rsidRPr="00F83396" w:rsidRDefault="001109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Poskytovatel se zavazuje, že Služby </w:t>
      </w:r>
      <w:r w:rsidR="00D430D0" w:rsidRPr="00F83396">
        <w:rPr>
          <w:rFonts w:ascii="Arial" w:hAnsi="Arial" w:cs="Arial"/>
          <w:sz w:val="20"/>
          <w:szCs w:val="20"/>
        </w:rPr>
        <w:t xml:space="preserve">specifikované v </w:t>
      </w:r>
      <w:r w:rsidRPr="00F83396">
        <w:rPr>
          <w:rFonts w:ascii="Arial" w:hAnsi="Arial" w:cs="Arial"/>
          <w:sz w:val="20"/>
          <w:szCs w:val="20"/>
        </w:rPr>
        <w:t>Přílo</w:t>
      </w:r>
      <w:r w:rsidR="00D430D0" w:rsidRPr="00F83396">
        <w:rPr>
          <w:rFonts w:ascii="Arial" w:hAnsi="Arial" w:cs="Arial"/>
          <w:sz w:val="20"/>
          <w:szCs w:val="20"/>
        </w:rPr>
        <w:t>ze</w:t>
      </w:r>
      <w:r w:rsidRPr="00F83396">
        <w:rPr>
          <w:rFonts w:ascii="Arial" w:hAnsi="Arial" w:cs="Arial"/>
          <w:sz w:val="20"/>
          <w:szCs w:val="20"/>
        </w:rPr>
        <w:t xml:space="preserve"> č. 1 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</w:t>
      </w:r>
      <w:r w:rsidR="00DF1265" w:rsidRPr="00F83396">
        <w:rPr>
          <w:rFonts w:ascii="Arial" w:hAnsi="Arial" w:cs="Arial"/>
          <w:sz w:val="20"/>
          <w:szCs w:val="20"/>
        </w:rPr>
        <w:t xml:space="preserve">bude </w:t>
      </w:r>
      <w:r w:rsidR="00E05163" w:rsidRPr="00F83396">
        <w:rPr>
          <w:rFonts w:ascii="Arial" w:hAnsi="Arial" w:cs="Arial"/>
          <w:sz w:val="20"/>
          <w:szCs w:val="20"/>
        </w:rPr>
        <w:t>poskytovat a předávat v obdob</w:t>
      </w:r>
      <w:r w:rsidR="00E05163" w:rsidRPr="00C95A47">
        <w:rPr>
          <w:rFonts w:ascii="Arial" w:hAnsi="Arial" w:cs="Arial"/>
          <w:color w:val="auto"/>
          <w:sz w:val="20"/>
          <w:szCs w:val="20"/>
        </w:rPr>
        <w:t xml:space="preserve">í </w:t>
      </w:r>
      <w:r w:rsidR="005D281F" w:rsidRPr="00C95A47">
        <w:rPr>
          <w:rFonts w:ascii="Arial" w:hAnsi="Arial" w:cs="Arial"/>
          <w:b/>
          <w:color w:val="auto"/>
          <w:sz w:val="20"/>
          <w:szCs w:val="20"/>
        </w:rPr>
        <w:t>12</w:t>
      </w:r>
      <w:r w:rsidR="00E05163" w:rsidRPr="00C95A4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05163" w:rsidRPr="00F83396">
        <w:rPr>
          <w:rFonts w:ascii="Arial" w:hAnsi="Arial" w:cs="Arial"/>
          <w:b/>
          <w:sz w:val="20"/>
          <w:szCs w:val="20"/>
        </w:rPr>
        <w:t>měsíců</w:t>
      </w:r>
      <w:r w:rsidR="00D430D0" w:rsidRPr="00F83396">
        <w:rPr>
          <w:rFonts w:ascii="Arial" w:hAnsi="Arial" w:cs="Arial"/>
          <w:sz w:val="20"/>
          <w:szCs w:val="20"/>
        </w:rPr>
        <w:t xml:space="preserve"> </w:t>
      </w:r>
      <w:r w:rsidR="005D5BC3" w:rsidRPr="00F83396">
        <w:rPr>
          <w:rFonts w:ascii="Arial" w:hAnsi="Arial" w:cs="Arial"/>
          <w:sz w:val="20"/>
          <w:szCs w:val="20"/>
        </w:rPr>
        <w:t xml:space="preserve">od nabytí účinnosti této </w:t>
      </w:r>
      <w:r w:rsidR="00C46EEB">
        <w:rPr>
          <w:rFonts w:ascii="Arial" w:hAnsi="Arial" w:cs="Arial"/>
          <w:sz w:val="20"/>
          <w:szCs w:val="20"/>
        </w:rPr>
        <w:t>Dílčí s</w:t>
      </w:r>
      <w:r w:rsidR="005D5BC3" w:rsidRPr="00F83396">
        <w:rPr>
          <w:rFonts w:ascii="Arial" w:hAnsi="Arial" w:cs="Arial"/>
          <w:sz w:val="20"/>
          <w:szCs w:val="20"/>
        </w:rPr>
        <w:t>mlouvy</w:t>
      </w:r>
      <w:r w:rsidR="00D430D0" w:rsidRPr="00F83396">
        <w:rPr>
          <w:rFonts w:ascii="Arial" w:hAnsi="Arial" w:cs="Arial"/>
          <w:sz w:val="20"/>
          <w:szCs w:val="20"/>
        </w:rPr>
        <w:t>, a to vždy na základě požadavků Objednatele</w:t>
      </w:r>
      <w:r w:rsidR="000857C9" w:rsidRPr="00F83396">
        <w:rPr>
          <w:rFonts w:ascii="Arial" w:hAnsi="Arial" w:cs="Arial"/>
          <w:sz w:val="20"/>
          <w:szCs w:val="20"/>
        </w:rPr>
        <w:t xml:space="preserve">. </w:t>
      </w:r>
      <w:r w:rsidR="00E05163" w:rsidRPr="00F83396">
        <w:rPr>
          <w:rFonts w:ascii="Arial" w:hAnsi="Arial" w:cs="Arial"/>
          <w:sz w:val="20"/>
          <w:szCs w:val="20"/>
        </w:rPr>
        <w:t xml:space="preserve"> </w:t>
      </w:r>
    </w:p>
    <w:p w14:paraId="33E9790E" w14:textId="14806F26" w:rsidR="00D33BE3" w:rsidRPr="007249D4" w:rsidRDefault="004F4864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Termíny poskytování Služeb budou </w:t>
      </w:r>
      <w:r w:rsidRPr="007249D4">
        <w:rPr>
          <w:rFonts w:ascii="Arial" w:hAnsi="Arial" w:cs="Arial"/>
          <w:sz w:val="20"/>
          <w:szCs w:val="20"/>
        </w:rPr>
        <w:t>záviset na aktuální</w:t>
      </w:r>
      <w:r w:rsidR="001F11B4" w:rsidRPr="007249D4">
        <w:rPr>
          <w:rFonts w:ascii="Arial" w:hAnsi="Arial" w:cs="Arial"/>
          <w:sz w:val="20"/>
          <w:szCs w:val="20"/>
        </w:rPr>
        <w:t>ch požadavcích Objednatele na</w:t>
      </w:r>
      <w:r w:rsidRPr="007249D4">
        <w:rPr>
          <w:rFonts w:ascii="Arial" w:hAnsi="Arial" w:cs="Arial"/>
          <w:sz w:val="20"/>
          <w:szCs w:val="20"/>
        </w:rPr>
        <w:t xml:space="preserve"> realizaci plnění dle Přílohy č. 1 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7249D4">
        <w:rPr>
          <w:rFonts w:ascii="Arial" w:hAnsi="Arial" w:cs="Arial"/>
          <w:sz w:val="20"/>
          <w:szCs w:val="20"/>
        </w:rPr>
        <w:t xml:space="preserve">mlouvy. </w:t>
      </w:r>
    </w:p>
    <w:p w14:paraId="1ED5E24F" w14:textId="77777777" w:rsidR="00D430D0" w:rsidRPr="00D430D0" w:rsidRDefault="00D430D0" w:rsidP="00D430D0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54339928" w14:textId="77777777" w:rsidR="00D33B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Závěrečná ustanovení</w:t>
      </w:r>
    </w:p>
    <w:p w14:paraId="5A876C05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1847E984" w14:textId="7AF77B75" w:rsidR="005A6579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Práva a povinnosti </w:t>
      </w:r>
      <w:r w:rsidR="009D096D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>mluvních stran, které nejsou upraveny v</w:t>
      </w:r>
      <w:r w:rsidR="001438FF" w:rsidRPr="00F83396">
        <w:rPr>
          <w:rFonts w:ascii="Arial" w:hAnsi="Arial" w:cs="Arial"/>
          <w:sz w:val="20"/>
          <w:szCs w:val="20"/>
        </w:rPr>
        <w:t xml:space="preserve">e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mlouvě</w:t>
      </w:r>
      <w:r w:rsidRPr="00F83396">
        <w:rPr>
          <w:rFonts w:ascii="Arial" w:hAnsi="Arial" w:cs="Arial"/>
          <w:sz w:val="20"/>
          <w:szCs w:val="20"/>
        </w:rPr>
        <w:t xml:space="preserve">, se řídí </w:t>
      </w:r>
      <w:r w:rsidR="00E84F7B"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ohodou. </w:t>
      </w:r>
    </w:p>
    <w:p w14:paraId="19D61D6F" w14:textId="478C5D0C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 případě rozporu mezi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 xml:space="preserve">mlouvou </w:t>
      </w:r>
      <w:r w:rsidRPr="00F83396">
        <w:rPr>
          <w:rFonts w:ascii="Arial" w:hAnsi="Arial" w:cs="Arial"/>
          <w:sz w:val="20"/>
          <w:szCs w:val="20"/>
        </w:rPr>
        <w:t xml:space="preserve">a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ohodou</w:t>
      </w:r>
      <w:r w:rsidRPr="00F83396">
        <w:rPr>
          <w:rFonts w:ascii="Arial" w:hAnsi="Arial" w:cs="Arial"/>
          <w:sz w:val="20"/>
          <w:szCs w:val="20"/>
        </w:rPr>
        <w:t xml:space="preserve"> mají aplikační přednost ustanovení </w:t>
      </w:r>
      <w:r w:rsidR="00584883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mlouvy</w:t>
      </w:r>
      <w:r w:rsidRPr="00F83396">
        <w:rPr>
          <w:rFonts w:ascii="Arial" w:hAnsi="Arial" w:cs="Arial"/>
          <w:sz w:val="20"/>
          <w:szCs w:val="20"/>
        </w:rPr>
        <w:t>, ledaže by z</w:t>
      </w:r>
      <w:r w:rsidR="000039C6" w:rsidRPr="00F83396">
        <w:rPr>
          <w:rFonts w:ascii="Arial" w:hAnsi="Arial" w:cs="Arial"/>
          <w:sz w:val="20"/>
          <w:szCs w:val="20"/>
        </w:rPr>
        <w:t xml:space="preserve">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</w:t>
      </w:r>
      <w:r w:rsidRPr="00F83396">
        <w:rPr>
          <w:rFonts w:ascii="Arial" w:hAnsi="Arial" w:cs="Arial"/>
          <w:sz w:val="20"/>
          <w:szCs w:val="20"/>
        </w:rPr>
        <w:t>y</w:t>
      </w:r>
      <w:r w:rsidR="000039C6" w:rsidRPr="00F83396">
        <w:rPr>
          <w:rFonts w:ascii="Arial" w:hAnsi="Arial" w:cs="Arial"/>
          <w:sz w:val="20"/>
          <w:szCs w:val="20"/>
        </w:rPr>
        <w:t xml:space="preserve">, </w:t>
      </w:r>
      <w:r w:rsidRPr="00F83396">
        <w:rPr>
          <w:rFonts w:ascii="Arial" w:hAnsi="Arial" w:cs="Arial"/>
          <w:sz w:val="20"/>
          <w:szCs w:val="20"/>
        </w:rPr>
        <w:t>či z příslušných právních předpisů vyplývalo jinak.</w:t>
      </w:r>
    </w:p>
    <w:p w14:paraId="4633F2CE" w14:textId="4D6E7326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spolu s příslušnými ustanoveními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ohody</w:t>
      </w:r>
      <w:r w:rsidR="00C31725" w:rsidRPr="00F83396">
        <w:rPr>
          <w:rFonts w:ascii="Arial" w:hAnsi="Arial" w:cs="Arial"/>
          <w:sz w:val="20"/>
          <w:szCs w:val="20"/>
        </w:rPr>
        <w:t xml:space="preserve"> představuje úplnou dohodu Smluvních stran o předmětu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</w:t>
      </w:r>
      <w:r w:rsidR="00C31725" w:rsidRPr="00F83396">
        <w:rPr>
          <w:rFonts w:ascii="Arial" w:hAnsi="Arial" w:cs="Arial"/>
          <w:sz w:val="20"/>
          <w:szCs w:val="20"/>
        </w:rPr>
        <w:t>.</w:t>
      </w:r>
    </w:p>
    <w:p w14:paraId="51F6AD9D" w14:textId="25EE4B8D" w:rsidR="00404D9B" w:rsidRPr="00F83396" w:rsidRDefault="007253AD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Osobami pověřenými k jednání ve věcech plnění 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</w:t>
      </w:r>
      <w:r w:rsidR="00404D9B" w:rsidRPr="00F83396">
        <w:rPr>
          <w:rFonts w:ascii="Arial" w:hAnsi="Arial" w:cs="Arial"/>
          <w:sz w:val="20"/>
          <w:szCs w:val="20"/>
        </w:rPr>
        <w:t xml:space="preserve">a k uzavírání Objednávek jsou oprávněny osoby, jejichž oprávnění zastupovat Smluvní stranu je zřejmé z veřejného seznamu nebo vyplývá ze zákona a dále touto </w:t>
      </w:r>
      <w:r w:rsidR="00811E27">
        <w:rPr>
          <w:rFonts w:ascii="Arial" w:hAnsi="Arial" w:cs="Arial"/>
          <w:sz w:val="20"/>
          <w:szCs w:val="20"/>
        </w:rPr>
        <w:t>Dílčí s</w:t>
      </w:r>
      <w:r w:rsidR="00404D9B" w:rsidRPr="00F83396">
        <w:rPr>
          <w:rFonts w:ascii="Arial" w:hAnsi="Arial" w:cs="Arial"/>
          <w:sz w:val="20"/>
          <w:szCs w:val="20"/>
        </w:rPr>
        <w:t>mlouvou výslovně pověřené níže uvedené osoby (Pověřené osoby):</w:t>
      </w:r>
    </w:p>
    <w:p w14:paraId="7F6F45A2" w14:textId="77777777" w:rsidR="007253AD" w:rsidRDefault="007253AD" w:rsidP="007253AD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72006CC1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6ACF63B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31324EA9" w14:textId="385B3648" w:rsidR="007253AD" w:rsidRDefault="0010113F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13C26EB0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15590D45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145ECBF0" w14:textId="523D900C" w:rsidR="007253AD" w:rsidRDefault="0010113F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53AD" w14:paraId="079D1982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251D07C4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65BFBC06" w14:textId="601F249C" w:rsidR="007253AD" w:rsidRDefault="0010113F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30E85636" w14:textId="77777777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2B989033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5C40221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2369C433" w14:textId="13E71ABA" w:rsidR="007253AD" w:rsidRDefault="0010113F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070D4AFA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16E0CCCC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491D6089" w14:textId="2957D2CA" w:rsidR="007253AD" w:rsidRDefault="0010113F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54888CFE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24021F2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0072F0B2" w14:textId="7F792D3B" w:rsidR="007253AD" w:rsidRDefault="0010113F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595CC30" w14:textId="77777777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Poskytovatele: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512483" w14:paraId="5E026BDC" w14:textId="77777777" w:rsidTr="00C24805">
        <w:trPr>
          <w:trHeight w:val="227"/>
        </w:trPr>
        <w:tc>
          <w:tcPr>
            <w:tcW w:w="2235" w:type="dxa"/>
            <w:vAlign w:val="center"/>
            <w:hideMark/>
          </w:tcPr>
          <w:p w14:paraId="2EC6F932" w14:textId="77777777" w:rsidR="00512483" w:rsidRDefault="00512483" w:rsidP="00512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hideMark/>
          </w:tcPr>
          <w:p w14:paraId="2252D001" w14:textId="7B6500A0" w:rsidR="00512483" w:rsidRDefault="0010113F" w:rsidP="00512483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12483" w14:paraId="382ABA46" w14:textId="77777777" w:rsidTr="00C24805">
        <w:trPr>
          <w:trHeight w:val="227"/>
        </w:trPr>
        <w:tc>
          <w:tcPr>
            <w:tcW w:w="2235" w:type="dxa"/>
            <w:vAlign w:val="center"/>
            <w:hideMark/>
          </w:tcPr>
          <w:p w14:paraId="1DF0CB4A" w14:textId="77777777" w:rsidR="00512483" w:rsidRDefault="00512483" w:rsidP="00512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hideMark/>
          </w:tcPr>
          <w:p w14:paraId="39B38CBB" w14:textId="54B278D1" w:rsidR="00512483" w:rsidRDefault="0010113F" w:rsidP="00512483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12483" w14:paraId="1BF1526A" w14:textId="77777777" w:rsidTr="00C24805">
        <w:trPr>
          <w:trHeight w:val="227"/>
        </w:trPr>
        <w:tc>
          <w:tcPr>
            <w:tcW w:w="2235" w:type="dxa"/>
            <w:vAlign w:val="center"/>
            <w:hideMark/>
          </w:tcPr>
          <w:p w14:paraId="5A38EF30" w14:textId="77777777" w:rsidR="00512483" w:rsidRDefault="00512483" w:rsidP="00512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hideMark/>
          </w:tcPr>
          <w:p w14:paraId="553CE385" w14:textId="0FFF555D" w:rsidR="00512483" w:rsidRDefault="0010113F" w:rsidP="00512483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3F371F8" w14:textId="562A0A75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612A2C42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7D67F92D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18CF3B7F" w14:textId="595069B8" w:rsidR="007253AD" w:rsidRDefault="0010113F" w:rsidP="0051248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71409D20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29F0D7DD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  <w:hideMark/>
          </w:tcPr>
          <w:p w14:paraId="179604BE" w14:textId="60922756" w:rsidR="007253AD" w:rsidRDefault="0010113F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3EED24D9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56D8C5F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  <w:hideMark/>
          </w:tcPr>
          <w:p w14:paraId="5530745E" w14:textId="6295851D" w:rsidR="007253AD" w:rsidRDefault="0010113F" w:rsidP="0051248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BACFC58" w14:textId="77777777" w:rsidR="00512483" w:rsidRDefault="00512483" w:rsidP="007253AD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C6118EC" w14:textId="7ACCBE49" w:rsidR="007253AD" w:rsidRDefault="007253AD" w:rsidP="007253AD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Pověřených osob určeno více, může každá z nich jednat samostatně.</w:t>
      </w:r>
    </w:p>
    <w:p w14:paraId="0405C52B" w14:textId="54995BD2" w:rsidR="007253AD" w:rsidRPr="00F83396" w:rsidRDefault="007253AD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Smluvní strany se zavazují, že o každé změně Pověřených osob</w:t>
      </w:r>
      <w:r w:rsidR="008F7A71">
        <w:rPr>
          <w:rFonts w:ascii="Arial" w:hAnsi="Arial" w:cs="Arial"/>
          <w:sz w:val="20"/>
          <w:szCs w:val="20"/>
        </w:rPr>
        <w:t xml:space="preserve"> / členů realizačního týmu</w:t>
      </w:r>
      <w:r w:rsidRPr="00F83396">
        <w:rPr>
          <w:rFonts w:ascii="Arial" w:hAnsi="Arial" w:cs="Arial"/>
          <w:sz w:val="20"/>
          <w:szCs w:val="20"/>
        </w:rPr>
        <w:t xml:space="preserve"> nebo jejich kontaktních údajů se budou bez zbytečného odkladu navzájem informovat. Pokud není změna Pověřených osob</w:t>
      </w:r>
      <w:r w:rsidR="008F7A71">
        <w:rPr>
          <w:rFonts w:ascii="Arial" w:hAnsi="Arial" w:cs="Arial"/>
          <w:sz w:val="20"/>
          <w:szCs w:val="20"/>
        </w:rPr>
        <w:t xml:space="preserve"> / členů realizačního týmu</w:t>
      </w:r>
      <w:r w:rsidRPr="00F83396">
        <w:rPr>
          <w:rFonts w:ascii="Arial" w:hAnsi="Arial" w:cs="Arial"/>
          <w:sz w:val="20"/>
          <w:szCs w:val="20"/>
        </w:rPr>
        <w:t xml:space="preserve"> nebo jejich kontaktních údajů provedena dodatkem k této </w:t>
      </w:r>
      <w:r w:rsidR="00584883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mlouvě, je každá Smluvní strana povinna bez zbytečného odkladu příslušnou změnu písemně oznámit druhé Smluvní straně, a to:</w:t>
      </w:r>
    </w:p>
    <w:p w14:paraId="6C69B545" w14:textId="77777777" w:rsidR="007253AD" w:rsidRDefault="007253AD" w:rsidP="00076B12">
      <w:pPr>
        <w:widowControl/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e-mailem zaslaným Pověřenou osobou jedné Smluvní strany Pověřené osobě druhé Smluvní strany, ve kterém bude změna oznámena;</w:t>
      </w:r>
    </w:p>
    <w:p w14:paraId="2E5C102E" w14:textId="77777777" w:rsidR="007253AD" w:rsidRDefault="007253AD" w:rsidP="00076B12">
      <w:pPr>
        <w:widowControl/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Smluvní straně do její datové schránky; </w:t>
      </w:r>
    </w:p>
    <w:p w14:paraId="1CE56EC8" w14:textId="0D076386" w:rsidR="007253AD" w:rsidRPr="00076B12" w:rsidRDefault="007253AD" w:rsidP="00076B12">
      <w:pPr>
        <w:spacing w:after="120" w:line="276" w:lineRule="auto"/>
        <w:ind w:left="360"/>
        <w:jc w:val="both"/>
      </w:pPr>
      <w:r>
        <w:rPr>
          <w:rFonts w:ascii="Arial" w:hAnsi="Arial" w:cs="Arial"/>
          <w:sz w:val="20"/>
          <w:szCs w:val="20"/>
        </w:rPr>
        <w:t xml:space="preserve">změna Pověřené osoby </w:t>
      </w:r>
      <w:r w:rsidR="008F7A71">
        <w:rPr>
          <w:rFonts w:ascii="Arial" w:hAnsi="Arial" w:cs="Arial"/>
          <w:sz w:val="20"/>
          <w:szCs w:val="20"/>
        </w:rPr>
        <w:t xml:space="preserve">/ členů realizačního týmu </w:t>
      </w:r>
      <w:r>
        <w:rPr>
          <w:rFonts w:ascii="Arial" w:hAnsi="Arial" w:cs="Arial"/>
          <w:sz w:val="20"/>
          <w:szCs w:val="20"/>
        </w:rPr>
        <w:t>či jejích kontaktních údajů pak je účinná dnem uvedeným v oznámení, nejdříve však okamžikem, kdy je oznámení o změně druhé Smluvní straně řádně doručeno.</w:t>
      </w:r>
    </w:p>
    <w:p w14:paraId="28D7BFBB" w14:textId="29C72C51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Nedílnou součást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mlouvy</w:t>
      </w:r>
      <w:r w:rsidRPr="00F83396">
        <w:rPr>
          <w:rFonts w:ascii="Arial" w:hAnsi="Arial" w:cs="Arial"/>
          <w:sz w:val="20"/>
          <w:szCs w:val="20"/>
        </w:rPr>
        <w:t xml:space="preserve"> tvoří tyto přílohy:</w:t>
      </w:r>
    </w:p>
    <w:p w14:paraId="77E330F0" w14:textId="1A6466AD" w:rsidR="00C31725" w:rsidRDefault="00C31725" w:rsidP="003B2AD9">
      <w:pPr>
        <w:pStyle w:val="Zkladntext1"/>
        <w:shd w:val="clear" w:color="auto" w:fill="auto"/>
        <w:spacing w:line="276" w:lineRule="auto"/>
        <w:ind w:left="1020"/>
        <w:jc w:val="left"/>
      </w:pPr>
      <w:r w:rsidRPr="003B2AD9">
        <w:t>Příloha č. 1</w:t>
      </w:r>
      <w:r w:rsidR="001438FF" w:rsidRPr="003B2AD9">
        <w:t xml:space="preserve"> </w:t>
      </w:r>
      <w:r w:rsidR="00E84F7B">
        <w:t>–</w:t>
      </w:r>
      <w:r w:rsidR="001438FF" w:rsidRPr="003B2AD9">
        <w:t xml:space="preserve"> </w:t>
      </w:r>
      <w:r w:rsidRPr="003B2AD9">
        <w:t>Specifikace předmětu plnění</w:t>
      </w:r>
    </w:p>
    <w:p w14:paraId="494B1B57" w14:textId="69E3E7F2" w:rsidR="00E84F7B" w:rsidRPr="003B2AD9" w:rsidRDefault="00E84F7B" w:rsidP="003B2AD9">
      <w:pPr>
        <w:pStyle w:val="Zkladntext1"/>
        <w:shd w:val="clear" w:color="auto" w:fill="auto"/>
        <w:spacing w:line="276" w:lineRule="auto"/>
        <w:ind w:left="1020"/>
        <w:jc w:val="left"/>
      </w:pPr>
      <w:r>
        <w:t>Příloha č. 2 – Realizační tým Poskytovatele</w:t>
      </w:r>
    </w:p>
    <w:p w14:paraId="61D95661" w14:textId="18C3B718" w:rsidR="00C31725" w:rsidRPr="00F83396" w:rsidRDefault="00E84F7B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mlouva</w:t>
      </w:r>
      <w:r w:rsidR="00C31725" w:rsidRPr="00F83396">
        <w:rPr>
          <w:rFonts w:ascii="Arial" w:hAnsi="Arial" w:cs="Arial"/>
          <w:sz w:val="20"/>
          <w:szCs w:val="20"/>
        </w:rPr>
        <w:t xml:space="preserve">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69D3B65B" w14:textId="467A22F2" w:rsidR="00506C84" w:rsidRPr="00F83396" w:rsidRDefault="00E84F7B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mlouva</w:t>
      </w:r>
      <w:r w:rsidR="00506C84" w:rsidRPr="00F83396">
        <w:rPr>
          <w:rFonts w:ascii="Arial" w:hAnsi="Arial" w:cs="Arial"/>
          <w:sz w:val="20"/>
          <w:szCs w:val="20"/>
        </w:rPr>
        <w:t xml:space="preserve"> může být ukončena písemnou dohodou Smluvních stran.</w:t>
      </w:r>
    </w:p>
    <w:p w14:paraId="7A07A935" w14:textId="1395FE9B" w:rsidR="000039C6" w:rsidRDefault="003B09A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Objednatel je oprávněn </w:t>
      </w:r>
      <w:r w:rsidR="00506C84" w:rsidRPr="00F83396">
        <w:rPr>
          <w:rFonts w:ascii="Arial" w:hAnsi="Arial" w:cs="Arial"/>
          <w:sz w:val="20"/>
          <w:szCs w:val="20"/>
        </w:rPr>
        <w:t xml:space="preserve">v době trvání </w:t>
      </w:r>
      <w:r w:rsidR="00811E27">
        <w:rPr>
          <w:rFonts w:ascii="Arial" w:hAnsi="Arial" w:cs="Arial"/>
          <w:sz w:val="20"/>
          <w:szCs w:val="20"/>
        </w:rPr>
        <w:t>Dílčí s</w:t>
      </w:r>
      <w:r w:rsidR="00E84F7B">
        <w:rPr>
          <w:rFonts w:ascii="Arial" w:hAnsi="Arial" w:cs="Arial"/>
          <w:sz w:val="20"/>
          <w:szCs w:val="20"/>
        </w:rPr>
        <w:t>m</w:t>
      </w:r>
      <w:r w:rsidR="001438FF" w:rsidRPr="00F83396">
        <w:rPr>
          <w:rFonts w:ascii="Arial" w:hAnsi="Arial" w:cs="Arial"/>
          <w:sz w:val="20"/>
          <w:szCs w:val="20"/>
        </w:rPr>
        <w:t>louvy</w:t>
      </w:r>
      <w:r w:rsidR="00506C84" w:rsidRPr="00F83396">
        <w:rPr>
          <w:rFonts w:ascii="Arial" w:hAnsi="Arial" w:cs="Arial"/>
          <w:sz w:val="20"/>
          <w:szCs w:val="20"/>
        </w:rPr>
        <w:t xml:space="preserve"> kdykoliv </w:t>
      </w:r>
      <w:r w:rsidR="0053374B" w:rsidRPr="00F83396">
        <w:rPr>
          <w:rFonts w:ascii="Arial" w:hAnsi="Arial" w:cs="Arial"/>
          <w:sz w:val="20"/>
          <w:szCs w:val="20"/>
        </w:rPr>
        <w:t>vypovědět</w:t>
      </w:r>
      <w:r w:rsidR="00B160A3" w:rsidRPr="00F83396">
        <w:rPr>
          <w:rFonts w:ascii="Arial" w:hAnsi="Arial" w:cs="Arial"/>
          <w:sz w:val="20"/>
          <w:szCs w:val="20"/>
        </w:rPr>
        <w:t xml:space="preserve">, a to i </w:t>
      </w:r>
      <w:r w:rsidRPr="00F83396">
        <w:rPr>
          <w:rFonts w:ascii="Arial" w:hAnsi="Arial" w:cs="Arial"/>
          <w:sz w:val="20"/>
          <w:szCs w:val="20"/>
        </w:rPr>
        <w:t>bez udání důvodu</w:t>
      </w:r>
      <w:r w:rsidR="00B160A3" w:rsidRPr="00F83396">
        <w:rPr>
          <w:rFonts w:ascii="Arial" w:hAnsi="Arial" w:cs="Arial"/>
          <w:sz w:val="20"/>
          <w:szCs w:val="20"/>
        </w:rPr>
        <w:t>,</w:t>
      </w:r>
      <w:r w:rsidR="00506C84" w:rsidRPr="00F83396">
        <w:rPr>
          <w:rFonts w:ascii="Arial" w:hAnsi="Arial" w:cs="Arial"/>
          <w:sz w:val="20"/>
          <w:szCs w:val="20"/>
        </w:rPr>
        <w:t xml:space="preserve"> s výpovědní dobou jednoho měsíce s tím, že tato výpověď musí být </w:t>
      </w:r>
      <w:r w:rsidR="00657C65" w:rsidRPr="00F83396">
        <w:rPr>
          <w:rFonts w:ascii="Arial" w:hAnsi="Arial" w:cs="Arial"/>
          <w:sz w:val="20"/>
          <w:szCs w:val="20"/>
        </w:rPr>
        <w:t>zaslána</w:t>
      </w:r>
      <w:r w:rsidR="00506C84" w:rsidRPr="00F83396">
        <w:rPr>
          <w:rFonts w:ascii="Arial" w:hAnsi="Arial" w:cs="Arial"/>
          <w:sz w:val="20"/>
          <w:szCs w:val="20"/>
        </w:rPr>
        <w:t xml:space="preserve"> písemně Poskytovateli.</w:t>
      </w:r>
    </w:p>
    <w:p w14:paraId="2AFEE617" w14:textId="77777777" w:rsidR="00811E27" w:rsidRPr="00F83396" w:rsidRDefault="00811E27" w:rsidP="00811E27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F34287" w14:textId="4C01E231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bookmark38"/>
      <w:r w:rsidRPr="00F83396">
        <w:rPr>
          <w:rFonts w:ascii="Arial" w:hAnsi="Arial" w:cs="Arial"/>
          <w:sz w:val="20"/>
          <w:szCs w:val="20"/>
        </w:rPr>
        <w:t xml:space="preserve">Smluvní strany prohlašují, že si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mlouvu</w:t>
      </w:r>
      <w:r w:rsidRPr="00F83396">
        <w:rPr>
          <w:rFonts w:ascii="Arial" w:hAnsi="Arial" w:cs="Arial"/>
          <w:sz w:val="20"/>
          <w:szCs w:val="20"/>
        </w:rPr>
        <w:t xml:space="preserve"> přečetly, že s jejím obsahem souhlasí a na důkaz</w:t>
      </w:r>
      <w:r w:rsidRPr="00F83396">
        <w:rPr>
          <w:rFonts w:ascii="Arial" w:hAnsi="Arial" w:cs="Arial"/>
          <w:sz w:val="20"/>
          <w:szCs w:val="20"/>
        </w:rPr>
        <w:br/>
        <w:t>toho k ní připojují svoje podpisy.</w:t>
      </w:r>
      <w:bookmarkEnd w:id="6"/>
    </w:p>
    <w:p w14:paraId="12DBA8B2" w14:textId="77777777" w:rsidR="00C31725" w:rsidRPr="003B2AD9" w:rsidRDefault="00C31725" w:rsidP="003B2AD9">
      <w:pPr>
        <w:pStyle w:val="Nadpis30"/>
        <w:keepNext/>
        <w:keepLines/>
        <w:shd w:val="clear" w:color="auto" w:fill="auto"/>
        <w:spacing w:line="276" w:lineRule="auto"/>
        <w:ind w:left="0" w:firstLine="560"/>
      </w:pPr>
      <w:bookmarkStart w:id="7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3B2AD9" w:rsidRPr="003B2AD9">
        <w:tab/>
      </w:r>
      <w:r w:rsidRPr="003B2AD9">
        <w:t>Poskytovatel</w:t>
      </w:r>
      <w:bookmarkEnd w:id="7"/>
    </w:p>
    <w:p w14:paraId="0FE367D8" w14:textId="77777777" w:rsidR="003B2AD9" w:rsidRPr="003B2AD9" w:rsidRDefault="003B2AD9" w:rsidP="003B2AD9">
      <w:pPr>
        <w:pStyle w:val="Nadpis30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5325E3D0" w14:textId="77777777" w:rsidR="00512483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bookmarkStart w:id="8" w:name="_Hlk164319717"/>
      <w:r w:rsidRPr="003B2AD9">
        <w:t>Ing. Zdeněk Kabátek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512483">
        <w:t xml:space="preserve">Ing. Miloslav Rut </w:t>
      </w:r>
    </w:p>
    <w:p w14:paraId="4775237E" w14:textId="73B0CFF8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>ředitel</w:t>
      </w:r>
      <w:r w:rsidR="00512483">
        <w:tab/>
      </w:r>
      <w:r w:rsidR="00512483">
        <w:tab/>
      </w:r>
      <w:r w:rsidR="00512483">
        <w:tab/>
      </w:r>
      <w:r w:rsidR="00512483">
        <w:tab/>
      </w:r>
      <w:r w:rsidR="00512483">
        <w:tab/>
      </w:r>
      <w:r w:rsidR="00512483">
        <w:tab/>
      </w:r>
      <w:r w:rsidR="00512483">
        <w:tab/>
        <w:t>jednatel</w:t>
      </w:r>
    </w:p>
    <w:p w14:paraId="73DF729C" w14:textId="34795CF6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>Všeobecná zdravotní pojišťovna</w:t>
      </w:r>
      <w:r w:rsidR="00C31725" w:rsidRPr="003B2AD9">
        <w:tab/>
      </w:r>
      <w:r w:rsidR="00512483">
        <w:tab/>
      </w:r>
      <w:r w:rsidR="00512483">
        <w:tab/>
      </w:r>
      <w:r w:rsidR="00512483">
        <w:tab/>
      </w:r>
      <w:proofErr w:type="spellStart"/>
      <w:r w:rsidR="00512483">
        <w:t>Moore</w:t>
      </w:r>
      <w:proofErr w:type="spellEnd"/>
      <w:r w:rsidR="00512483">
        <w:t xml:space="preserve"> Technology CZ s.r.o.</w:t>
      </w:r>
    </w:p>
    <w:p w14:paraId="5E3CC2B5" w14:textId="77777777" w:rsid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 xml:space="preserve">České republiky </w:t>
      </w:r>
    </w:p>
    <w:p w14:paraId="5C06734B" w14:textId="77777777" w:rsidR="000039C6" w:rsidRDefault="000039C6" w:rsidP="003B2AD9">
      <w:pPr>
        <w:pStyle w:val="Zkladntext1"/>
        <w:shd w:val="clear" w:color="auto" w:fill="auto"/>
        <w:spacing w:line="276" w:lineRule="auto"/>
        <w:ind w:firstLine="560"/>
        <w:jc w:val="left"/>
        <w:sectPr w:rsidR="000039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81E068" w14:textId="77777777" w:rsidR="000039C6" w:rsidRPr="003B2AD9" w:rsidRDefault="000039C6" w:rsidP="003B2AD9">
      <w:pPr>
        <w:pStyle w:val="Zkladntext1"/>
        <w:shd w:val="clear" w:color="auto" w:fill="auto"/>
        <w:spacing w:line="276" w:lineRule="auto"/>
        <w:ind w:firstLine="560"/>
        <w:jc w:val="left"/>
      </w:pPr>
    </w:p>
    <w:p w14:paraId="578ADFA7" w14:textId="77777777" w:rsidR="008E37DC" w:rsidRPr="00141DA3" w:rsidRDefault="005C4ECF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bookmarkStart w:id="9" w:name="_Hlk191017230"/>
      <w:bookmarkEnd w:id="8"/>
      <w:r w:rsidRPr="00141DA3">
        <w:rPr>
          <w:b/>
        </w:rPr>
        <w:t>Příloha č. 1: Specifikace předmětu plnění</w:t>
      </w:r>
    </w:p>
    <w:bookmarkEnd w:id="9"/>
    <w:p w14:paraId="05B2FCD6" w14:textId="77777777" w:rsidR="000039C6" w:rsidRDefault="000039C6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EC7FC13" w14:textId="77777777" w:rsidR="00811E27" w:rsidRPr="009F69FD" w:rsidRDefault="005D5BC3" w:rsidP="00811E2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94DFB">
        <w:rPr>
          <w:rFonts w:ascii="Arial" w:hAnsi="Arial" w:cs="Arial"/>
          <w:sz w:val="20"/>
          <w:szCs w:val="20"/>
        </w:rPr>
        <w:t xml:space="preserve"> </w:t>
      </w:r>
      <w:r w:rsidR="00963F57">
        <w:rPr>
          <w:rFonts w:ascii="Arial" w:hAnsi="Arial" w:cs="Arial"/>
          <w:sz w:val="20"/>
          <w:szCs w:val="20"/>
        </w:rPr>
        <w:t>požaduje poskytování</w:t>
      </w:r>
      <w:r w:rsidR="00394DFB">
        <w:rPr>
          <w:rFonts w:ascii="Arial" w:hAnsi="Arial" w:cs="Arial"/>
          <w:sz w:val="20"/>
          <w:szCs w:val="20"/>
        </w:rPr>
        <w:t xml:space="preserve"> konzultačních služeb </w:t>
      </w:r>
      <w:r w:rsidR="00811E27">
        <w:rPr>
          <w:rFonts w:ascii="Arial" w:hAnsi="Arial" w:cs="Arial"/>
          <w:bCs/>
          <w:sz w:val="20"/>
          <w:szCs w:val="20"/>
        </w:rPr>
        <w:t xml:space="preserve">konzultačních a implementačních služeb </w:t>
      </w:r>
      <w:r w:rsidR="00811E27" w:rsidRPr="009F69FD">
        <w:rPr>
          <w:rFonts w:ascii="Arial" w:hAnsi="Arial" w:cs="Arial"/>
          <w:bCs/>
          <w:sz w:val="20"/>
          <w:szCs w:val="20"/>
        </w:rPr>
        <w:t>zaměřen</w:t>
      </w:r>
      <w:r w:rsidR="00811E27">
        <w:rPr>
          <w:rFonts w:ascii="Arial" w:hAnsi="Arial" w:cs="Arial"/>
          <w:bCs/>
          <w:sz w:val="20"/>
          <w:szCs w:val="20"/>
        </w:rPr>
        <w:t>ých</w:t>
      </w:r>
      <w:r w:rsidR="00811E27" w:rsidRPr="009F69FD">
        <w:rPr>
          <w:rFonts w:ascii="Arial" w:hAnsi="Arial" w:cs="Arial"/>
          <w:bCs/>
          <w:sz w:val="20"/>
          <w:szCs w:val="20"/>
        </w:rPr>
        <w:t xml:space="preserve"> na </w:t>
      </w:r>
      <w:r w:rsidR="00811E27" w:rsidRPr="009F69FD">
        <w:rPr>
          <w:rFonts w:ascii="Arial" w:hAnsi="Arial" w:cs="Arial"/>
          <w:sz w:val="20"/>
          <w:szCs w:val="20"/>
        </w:rPr>
        <w:t>robotizaci procesů s využitím platformy IBM RPA (</w:t>
      </w:r>
      <w:proofErr w:type="spellStart"/>
      <w:r w:rsidR="00811E27" w:rsidRPr="009F69FD">
        <w:rPr>
          <w:rFonts w:ascii="Arial" w:hAnsi="Arial" w:cs="Arial"/>
          <w:sz w:val="20"/>
          <w:szCs w:val="20"/>
        </w:rPr>
        <w:t>Robotic</w:t>
      </w:r>
      <w:proofErr w:type="spellEnd"/>
      <w:r w:rsidR="00811E27" w:rsidRPr="009F69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1E27" w:rsidRPr="009F69FD">
        <w:rPr>
          <w:rFonts w:ascii="Arial" w:hAnsi="Arial" w:cs="Arial"/>
          <w:sz w:val="20"/>
          <w:szCs w:val="20"/>
        </w:rPr>
        <w:t>Process</w:t>
      </w:r>
      <w:proofErr w:type="spellEnd"/>
      <w:r w:rsidR="00811E27" w:rsidRPr="009F69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1E27" w:rsidRPr="009F69FD">
        <w:rPr>
          <w:rFonts w:ascii="Arial" w:hAnsi="Arial" w:cs="Arial"/>
          <w:sz w:val="20"/>
          <w:szCs w:val="20"/>
        </w:rPr>
        <w:t>Automation</w:t>
      </w:r>
      <w:proofErr w:type="spellEnd"/>
      <w:r w:rsidR="00811E27" w:rsidRPr="009F69FD">
        <w:rPr>
          <w:rFonts w:ascii="Arial" w:hAnsi="Arial" w:cs="Arial"/>
          <w:sz w:val="20"/>
          <w:szCs w:val="20"/>
        </w:rPr>
        <w:t>). Záměrem je automatizovat tok dat od extrakce ze systému ICC</w:t>
      </w:r>
      <w:r w:rsidR="00811E27">
        <w:rPr>
          <w:rFonts w:ascii="Arial" w:hAnsi="Arial" w:cs="Arial"/>
          <w:sz w:val="20"/>
          <w:szCs w:val="20"/>
        </w:rPr>
        <w:t xml:space="preserve"> (IS Call Centrum </w:t>
      </w:r>
      <w:proofErr w:type="spellStart"/>
      <w:r w:rsidR="00811E27">
        <w:rPr>
          <w:rFonts w:ascii="Arial" w:hAnsi="Arial" w:cs="Arial"/>
          <w:sz w:val="20"/>
          <w:szCs w:val="20"/>
        </w:rPr>
        <w:t>Aquarius</w:t>
      </w:r>
      <w:proofErr w:type="spellEnd"/>
      <w:r w:rsidR="00811E27">
        <w:rPr>
          <w:rFonts w:ascii="Arial" w:hAnsi="Arial" w:cs="Arial"/>
          <w:sz w:val="20"/>
          <w:szCs w:val="20"/>
        </w:rPr>
        <w:t>)</w:t>
      </w:r>
      <w:r w:rsidR="00811E27" w:rsidRPr="009F69FD">
        <w:rPr>
          <w:rFonts w:ascii="Arial" w:hAnsi="Arial" w:cs="Arial"/>
          <w:sz w:val="20"/>
          <w:szCs w:val="20"/>
        </w:rPr>
        <w:t xml:space="preserve"> přes jejich konsolidaci a zápis do cílového systému IS</w:t>
      </w:r>
      <w:r w:rsidR="00811E27">
        <w:rPr>
          <w:rFonts w:ascii="Arial" w:hAnsi="Arial" w:cs="Arial"/>
          <w:sz w:val="20"/>
          <w:szCs w:val="20"/>
        </w:rPr>
        <w:t xml:space="preserve"> RSZP</w:t>
      </w:r>
      <w:r w:rsidR="00811E27" w:rsidRPr="009F69FD">
        <w:rPr>
          <w:rFonts w:ascii="Arial" w:hAnsi="Arial" w:cs="Arial"/>
          <w:sz w:val="20"/>
          <w:szCs w:val="20"/>
        </w:rPr>
        <w:t>. Služby zahrnují návrh řešení</w:t>
      </w:r>
      <w:r w:rsidR="00811E27">
        <w:rPr>
          <w:rFonts w:ascii="Arial" w:hAnsi="Arial" w:cs="Arial"/>
          <w:sz w:val="20"/>
          <w:szCs w:val="20"/>
        </w:rPr>
        <w:t xml:space="preserve"> dle připravené analýzy procesu PDD</w:t>
      </w:r>
      <w:r w:rsidR="00811E27" w:rsidRPr="009F69FD">
        <w:rPr>
          <w:rFonts w:ascii="Arial" w:hAnsi="Arial" w:cs="Arial"/>
          <w:sz w:val="20"/>
          <w:szCs w:val="20"/>
        </w:rPr>
        <w:t xml:space="preserve"> a samotnou implementaci robota. </w:t>
      </w:r>
      <w:r w:rsidR="00811E27">
        <w:rPr>
          <w:rFonts w:ascii="Arial" w:hAnsi="Arial" w:cs="Arial"/>
          <w:sz w:val="20"/>
          <w:szCs w:val="20"/>
        </w:rPr>
        <w:t>Zásadní</w:t>
      </w:r>
      <w:r w:rsidR="00811E27" w:rsidRPr="009F69FD">
        <w:rPr>
          <w:rFonts w:ascii="Arial" w:hAnsi="Arial" w:cs="Arial"/>
          <w:sz w:val="20"/>
          <w:szCs w:val="20"/>
        </w:rPr>
        <w:t xml:space="preserve"> částí implementace je nastavení výběru dat z MSSQL tabulky (přímé napojení nebo zpracování exportovaného CSV), transformace těchto dat v prostředí IBM RPA a jejich zápis do IS</w:t>
      </w:r>
      <w:r w:rsidR="00811E27">
        <w:rPr>
          <w:rFonts w:ascii="Arial" w:hAnsi="Arial" w:cs="Arial"/>
          <w:sz w:val="20"/>
          <w:szCs w:val="20"/>
        </w:rPr>
        <w:t xml:space="preserve"> RSZP</w:t>
      </w:r>
      <w:r w:rsidR="00811E27" w:rsidRPr="009F69FD">
        <w:rPr>
          <w:rFonts w:ascii="Arial" w:hAnsi="Arial" w:cs="Arial"/>
          <w:sz w:val="20"/>
          <w:szCs w:val="20"/>
        </w:rPr>
        <w:t xml:space="preserve"> prostřednictvím automatizace uživatelského rozhraní nebo přímého využití API</w:t>
      </w:r>
      <w:r w:rsidR="00811E27">
        <w:rPr>
          <w:rFonts w:ascii="Arial" w:hAnsi="Arial" w:cs="Arial"/>
          <w:sz w:val="20"/>
          <w:szCs w:val="20"/>
        </w:rPr>
        <w:t>, pokud bude možné</w:t>
      </w:r>
      <w:r w:rsidR="00811E27" w:rsidRPr="009F69FD">
        <w:rPr>
          <w:rFonts w:ascii="Arial" w:hAnsi="Arial" w:cs="Arial"/>
          <w:sz w:val="20"/>
          <w:szCs w:val="20"/>
        </w:rPr>
        <w:t>.</w:t>
      </w:r>
    </w:p>
    <w:p w14:paraId="291E1F0C" w14:textId="77777777" w:rsidR="00811E27" w:rsidRPr="009F69FD" w:rsidRDefault="00811E27" w:rsidP="00811E27">
      <w:p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F69FD">
        <w:rPr>
          <w:rFonts w:ascii="Arial" w:hAnsi="Arial" w:cs="Arial"/>
          <w:sz w:val="20"/>
          <w:szCs w:val="20"/>
        </w:rPr>
        <w:t xml:space="preserve">Implementační fáze se detailně zaměří na robustní zpracování dat </w:t>
      </w:r>
      <w:r>
        <w:rPr>
          <w:rFonts w:ascii="Arial" w:hAnsi="Arial" w:cs="Arial"/>
          <w:sz w:val="20"/>
          <w:szCs w:val="20"/>
        </w:rPr>
        <w:t>prostřednictvím</w:t>
      </w:r>
      <w:r w:rsidRPr="009F69FD">
        <w:rPr>
          <w:rFonts w:ascii="Arial" w:hAnsi="Arial" w:cs="Arial"/>
          <w:sz w:val="20"/>
          <w:szCs w:val="20"/>
        </w:rPr>
        <w:t xml:space="preserve"> IBM RPA, včetně aplikování všech </w:t>
      </w:r>
      <w:r>
        <w:rPr>
          <w:rFonts w:ascii="Arial" w:hAnsi="Arial" w:cs="Arial"/>
          <w:sz w:val="20"/>
          <w:szCs w:val="20"/>
        </w:rPr>
        <w:t xml:space="preserve">business </w:t>
      </w:r>
      <w:r w:rsidRPr="009F69FD">
        <w:rPr>
          <w:rFonts w:ascii="Arial" w:hAnsi="Arial" w:cs="Arial"/>
          <w:sz w:val="20"/>
          <w:szCs w:val="20"/>
        </w:rPr>
        <w:t xml:space="preserve">pravidel a důsledného ošetření chyb a výjimek. Po úspěšném provedení </w:t>
      </w:r>
      <w:r>
        <w:rPr>
          <w:rFonts w:ascii="Arial" w:hAnsi="Arial" w:cs="Arial"/>
          <w:sz w:val="20"/>
          <w:szCs w:val="20"/>
        </w:rPr>
        <w:t>zápisu</w:t>
      </w:r>
      <w:r w:rsidRPr="009F69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IS RSZP </w:t>
      </w:r>
      <w:r w:rsidRPr="009F69FD">
        <w:rPr>
          <w:rFonts w:ascii="Arial" w:hAnsi="Arial" w:cs="Arial"/>
          <w:sz w:val="20"/>
          <w:szCs w:val="20"/>
        </w:rPr>
        <w:t>je nedílnou součástí řešení zajištění zpětného zápisu o provedené transakci</w:t>
      </w:r>
      <w:r>
        <w:rPr>
          <w:rFonts w:ascii="Arial" w:hAnsi="Arial" w:cs="Arial"/>
          <w:sz w:val="20"/>
          <w:szCs w:val="20"/>
        </w:rPr>
        <w:t xml:space="preserve"> do ICC dle PDD</w:t>
      </w:r>
      <w:r w:rsidRPr="009F69FD">
        <w:rPr>
          <w:rFonts w:ascii="Arial" w:hAnsi="Arial" w:cs="Arial"/>
          <w:sz w:val="20"/>
          <w:szCs w:val="20"/>
        </w:rPr>
        <w:t xml:space="preserve">. Tento zápis stavu se provede buď aktualizací původní MSSQL tabulky, nebo odesláním informace do logovacího subsystému přes API. Součástí dodávky je také kompletní technická a provozní dokumentace a podpora při nasazení do produkčního prostředí IBM RPA </w:t>
      </w:r>
      <w:proofErr w:type="spellStart"/>
      <w:r w:rsidRPr="009F69FD">
        <w:rPr>
          <w:rFonts w:ascii="Arial" w:hAnsi="Arial" w:cs="Arial"/>
          <w:sz w:val="20"/>
          <w:szCs w:val="20"/>
        </w:rPr>
        <w:t>Control</w:t>
      </w:r>
      <w:proofErr w:type="spellEnd"/>
      <w:r w:rsidRPr="009F69FD">
        <w:rPr>
          <w:rFonts w:ascii="Arial" w:hAnsi="Arial" w:cs="Arial"/>
          <w:sz w:val="20"/>
          <w:szCs w:val="20"/>
        </w:rPr>
        <w:t xml:space="preserve"> Center.</w:t>
      </w:r>
    </w:p>
    <w:p w14:paraId="100810CF" w14:textId="37F00A4D" w:rsidR="000857C9" w:rsidRDefault="000857C9" w:rsidP="00811E27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079A141" w14:textId="77777777" w:rsidR="000039C6" w:rsidRPr="00811E27" w:rsidRDefault="000039C6" w:rsidP="00811E27">
      <w:pPr>
        <w:spacing w:after="120" w:line="276" w:lineRule="auto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811E2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Workshopy</w:t>
      </w:r>
    </w:p>
    <w:p w14:paraId="752BFC19" w14:textId="7C5C3430" w:rsidR="000857C9" w:rsidRPr="000039C6" w:rsidRDefault="000039C6" w:rsidP="000039C6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podrobného vysvětlení a seznámení Poskytovatele s požadavky na předmět plnění se 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Objednatel zavazuje uspořádat do deseti pracovních dnů od nabytí účinnosti této </w:t>
      </w:r>
      <w:r w:rsidR="00811E27">
        <w:rPr>
          <w:rFonts w:eastAsia="Times New Roman"/>
          <w:b w:val="0"/>
          <w:bCs w:val="0"/>
          <w:iCs/>
          <w:lang w:eastAsia="cs-CZ"/>
        </w:rPr>
        <w:t>Dílčí s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mlouvy úvodní </w:t>
      </w:r>
      <w:r>
        <w:rPr>
          <w:rFonts w:eastAsia="Times New Roman"/>
          <w:b w:val="0"/>
          <w:bCs w:val="0"/>
          <w:iCs/>
          <w:lang w:eastAsia="cs-CZ"/>
        </w:rPr>
        <w:t>workshop</w:t>
      </w:r>
      <w:r w:rsidR="000B0BA1">
        <w:rPr>
          <w:rFonts w:eastAsia="Times New Roman"/>
          <w:b w:val="0"/>
          <w:bCs w:val="0"/>
          <w:iCs/>
          <w:lang w:eastAsia="cs-CZ"/>
        </w:rPr>
        <w:t xml:space="preserve">, kde mimo jiné dojde k 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>nastaven</w:t>
      </w:r>
      <w:r w:rsidR="000B0BA1">
        <w:rPr>
          <w:rFonts w:eastAsia="Times New Roman"/>
          <w:b w:val="0"/>
          <w:bCs w:val="0"/>
          <w:iCs/>
          <w:lang w:eastAsia="cs-CZ"/>
        </w:rPr>
        <w:t>í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rámc</w:t>
      </w:r>
      <w:r w:rsidR="000B0BA1">
        <w:rPr>
          <w:rFonts w:eastAsia="Times New Roman"/>
          <w:b w:val="0"/>
          <w:bCs w:val="0"/>
          <w:iCs/>
          <w:lang w:eastAsia="cs-CZ"/>
        </w:rPr>
        <w:t>e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 w:rsidR="000B0BA1">
        <w:rPr>
          <w:rFonts w:eastAsia="Times New Roman"/>
          <w:b w:val="0"/>
          <w:bCs w:val="0"/>
          <w:iCs/>
          <w:lang w:eastAsia="cs-CZ"/>
        </w:rPr>
        <w:t xml:space="preserve">poskytování předmětu plnění na základě této </w:t>
      </w:r>
      <w:r w:rsidR="00811E27">
        <w:rPr>
          <w:rFonts w:eastAsia="Times New Roman"/>
          <w:b w:val="0"/>
          <w:bCs w:val="0"/>
          <w:iCs/>
          <w:lang w:eastAsia="cs-CZ"/>
        </w:rPr>
        <w:t>Dílčí s</w:t>
      </w:r>
      <w:r w:rsidR="000B0BA1">
        <w:rPr>
          <w:rFonts w:eastAsia="Times New Roman"/>
          <w:b w:val="0"/>
          <w:bCs w:val="0"/>
          <w:iCs/>
          <w:lang w:eastAsia="cs-CZ"/>
        </w:rPr>
        <w:t>mlouvy</w:t>
      </w:r>
      <w:r>
        <w:rPr>
          <w:rFonts w:eastAsia="Times New Roman"/>
          <w:b w:val="0"/>
          <w:bCs w:val="0"/>
          <w:iCs/>
          <w:lang w:eastAsia="cs-CZ"/>
        </w:rPr>
        <w:t xml:space="preserve"> vč. </w:t>
      </w:r>
      <w:r w:rsidRPr="000039C6">
        <w:rPr>
          <w:rFonts w:eastAsia="Times New Roman"/>
          <w:b w:val="0"/>
          <w:bCs w:val="0"/>
          <w:iCs/>
          <w:lang w:eastAsia="cs-CZ"/>
        </w:rPr>
        <w:t>f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orm</w:t>
      </w:r>
      <w:r w:rsidRPr="000039C6">
        <w:rPr>
          <w:rFonts w:eastAsia="Times New Roman"/>
          <w:b w:val="0"/>
          <w:bCs w:val="0"/>
          <w:iCs/>
          <w:lang w:eastAsia="cs-CZ"/>
        </w:rPr>
        <w:t>y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 xml:space="preserve"> komunikace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 a 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požadavků na výstupy (formát, předání</w:t>
      </w:r>
      <w:r w:rsidR="00AE329E">
        <w:rPr>
          <w:rFonts w:eastAsia="Times New Roman"/>
          <w:b w:val="0"/>
          <w:bCs w:val="0"/>
          <w:iCs/>
          <w:lang w:eastAsia="cs-CZ"/>
        </w:rPr>
        <w:t xml:space="preserve"> apod.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)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 </w:t>
      </w:r>
    </w:p>
    <w:p w14:paraId="337341D8" w14:textId="6E9EB5EF" w:rsidR="000857C9" w:rsidRDefault="000857C9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9B6903A" w14:textId="4BC7EB65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F9E51DD" w14:textId="07B772C4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3BA76C3" w14:textId="436ADB1A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5643A20" w14:textId="2116DAFB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4DBA4AE" w14:textId="79496459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F9BB2EE" w14:textId="632C0D08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BFCCB11" w14:textId="1C0718E1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7523113" w14:textId="07318EBB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33D53D5" w14:textId="32C5D930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B29D2DD" w14:textId="3E8B4C9D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1070545" w14:textId="0561E091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6F0CC82" w14:textId="2EE24E2F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ADE2910" w14:textId="77DA1B82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55E3C1F" w14:textId="0B352856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1593221" w14:textId="25E4C906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500A506" w14:textId="14C7B9B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D2C4F7C" w14:textId="37F2361E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B966D96" w14:textId="2EF01F50" w:rsidR="00E84F7B" w:rsidRDefault="00E84F7B" w:rsidP="00E84F7B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lastRenderedPageBreak/>
        <w:t xml:space="preserve">Příloha č. </w:t>
      </w:r>
      <w:r>
        <w:rPr>
          <w:b/>
        </w:rPr>
        <w:t>2</w:t>
      </w:r>
      <w:r w:rsidRPr="00141DA3">
        <w:rPr>
          <w:b/>
        </w:rPr>
        <w:t xml:space="preserve">: </w:t>
      </w:r>
      <w:r>
        <w:rPr>
          <w:b/>
        </w:rPr>
        <w:t>Realizační tým</w:t>
      </w:r>
      <w:r w:rsidR="00955C50">
        <w:rPr>
          <w:b/>
        </w:rPr>
        <w:t xml:space="preserve"> Poskytovatele</w:t>
      </w:r>
    </w:p>
    <w:p w14:paraId="03C8509A" w14:textId="77777777" w:rsidR="0010113F" w:rsidRDefault="0010113F" w:rsidP="00512483">
      <w:pPr>
        <w:widowControl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 w:bidi="ar-SA"/>
        </w:rPr>
      </w:pPr>
      <w:r w:rsidRPr="00AE4212">
        <w:rPr>
          <w:rFonts w:ascii="Arial" w:hAnsi="Arial" w:cs="Arial"/>
          <w:sz w:val="20"/>
          <w:szCs w:val="20"/>
        </w:rPr>
        <w:t>XXXXXXXXXX</w:t>
      </w:r>
      <w:r w:rsidRPr="00512483">
        <w:rPr>
          <w:rFonts w:ascii="Arial" w:eastAsiaTheme="minorHAnsi" w:hAnsi="Arial" w:cs="Arial"/>
          <w:sz w:val="20"/>
          <w:szCs w:val="20"/>
          <w:lang w:eastAsia="en-US" w:bidi="ar-SA"/>
        </w:rPr>
        <w:t xml:space="preserve"> </w:t>
      </w:r>
    </w:p>
    <w:p w14:paraId="64338063" w14:textId="69632149" w:rsidR="00512483" w:rsidRPr="00512483" w:rsidRDefault="0010113F" w:rsidP="00512483">
      <w:pPr>
        <w:widowControl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 w:bidi="ar-SA"/>
        </w:rPr>
      </w:pPr>
      <w:r w:rsidRPr="00AE4212">
        <w:rPr>
          <w:rFonts w:ascii="Arial" w:hAnsi="Arial" w:cs="Arial"/>
          <w:sz w:val="20"/>
          <w:szCs w:val="20"/>
        </w:rPr>
        <w:t>XXXXXXXXXX</w:t>
      </w:r>
      <w:r w:rsidRPr="00512483">
        <w:rPr>
          <w:rFonts w:ascii="Arial" w:eastAsiaTheme="minorHAnsi" w:hAnsi="Arial" w:cs="Arial"/>
          <w:sz w:val="20"/>
          <w:szCs w:val="20"/>
          <w:lang w:eastAsia="en-US" w:bidi="ar-SA"/>
        </w:rPr>
        <w:t xml:space="preserve"> </w:t>
      </w:r>
      <w:r w:rsidR="00512483" w:rsidRPr="00512483">
        <w:rPr>
          <w:rFonts w:ascii="Arial" w:eastAsiaTheme="minorHAnsi" w:hAnsi="Arial" w:cs="Arial"/>
          <w:sz w:val="20"/>
          <w:szCs w:val="20"/>
          <w:lang w:eastAsia="en-US" w:bidi="ar-SA"/>
        </w:rPr>
        <w:t xml:space="preserve"> </w:t>
      </w:r>
    </w:p>
    <w:p w14:paraId="4CEE00A6" w14:textId="0D002BA4" w:rsidR="00512483" w:rsidRPr="00141DA3" w:rsidRDefault="0010113F" w:rsidP="0010113F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AE4212">
        <w:t>XXXXXXXXXX</w:t>
      </w:r>
    </w:p>
    <w:sectPr w:rsidR="00512483" w:rsidRPr="0014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C653" w14:textId="77777777" w:rsidR="0014712D" w:rsidRDefault="0014712D" w:rsidP="000039C6">
      <w:r>
        <w:separator/>
      </w:r>
    </w:p>
  </w:endnote>
  <w:endnote w:type="continuationSeparator" w:id="0">
    <w:p w14:paraId="53532ECB" w14:textId="77777777" w:rsidR="0014712D" w:rsidRDefault="0014712D" w:rsidP="000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12936"/>
      <w:docPartObj>
        <w:docPartGallery w:val="Page Numbers (Bottom of Page)"/>
        <w:docPartUnique/>
      </w:docPartObj>
    </w:sdtPr>
    <w:sdtEndPr/>
    <w:sdtContent>
      <w:p w14:paraId="26C677D9" w14:textId="77777777" w:rsidR="000039C6" w:rsidRDefault="000039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09447" w14:textId="77777777" w:rsidR="000039C6" w:rsidRDefault="00003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5394" w14:textId="77777777" w:rsidR="0014712D" w:rsidRDefault="0014712D" w:rsidP="000039C6">
      <w:r>
        <w:separator/>
      </w:r>
    </w:p>
  </w:footnote>
  <w:footnote w:type="continuationSeparator" w:id="0">
    <w:p w14:paraId="58A59035" w14:textId="77777777" w:rsidR="0014712D" w:rsidRDefault="0014712D" w:rsidP="000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734FF"/>
    <w:multiLevelType w:val="hybridMultilevel"/>
    <w:tmpl w:val="DB8EF1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D42F0"/>
    <w:multiLevelType w:val="hybridMultilevel"/>
    <w:tmpl w:val="15721D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63F21"/>
    <w:multiLevelType w:val="hybridMultilevel"/>
    <w:tmpl w:val="26060AC4"/>
    <w:lvl w:ilvl="0" w:tplc="0405001B">
      <w:start w:val="1"/>
      <w:numFmt w:val="low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05496C52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B75C04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B70384"/>
    <w:multiLevelType w:val="hybridMultilevel"/>
    <w:tmpl w:val="0392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40845"/>
    <w:multiLevelType w:val="hybridMultilevel"/>
    <w:tmpl w:val="EBF019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1208D7"/>
    <w:multiLevelType w:val="multilevel"/>
    <w:tmpl w:val="12583386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EC1FCB"/>
    <w:multiLevelType w:val="hybridMultilevel"/>
    <w:tmpl w:val="CAC0B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011F6"/>
    <w:multiLevelType w:val="hybridMultilevel"/>
    <w:tmpl w:val="95E017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7C1377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D1E23"/>
    <w:multiLevelType w:val="hybridMultilevel"/>
    <w:tmpl w:val="CDB41A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986"/>
    <w:multiLevelType w:val="hybridMultilevel"/>
    <w:tmpl w:val="1E10CBC2"/>
    <w:lvl w:ilvl="0" w:tplc="6A5EF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91637"/>
    <w:multiLevelType w:val="hybridMultilevel"/>
    <w:tmpl w:val="CD409D30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85BE7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B76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B36B16"/>
    <w:multiLevelType w:val="hybridMultilevel"/>
    <w:tmpl w:val="02442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C84427"/>
    <w:multiLevelType w:val="hybridMultilevel"/>
    <w:tmpl w:val="8AECE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185EC"/>
    <w:multiLevelType w:val="hybridMultilevel"/>
    <w:tmpl w:val="494412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136548D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2BE068C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8B719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C44B0B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8341B44"/>
    <w:multiLevelType w:val="hybridMultilevel"/>
    <w:tmpl w:val="72C8E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7407A"/>
    <w:multiLevelType w:val="hybridMultilevel"/>
    <w:tmpl w:val="974CA6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571D"/>
    <w:multiLevelType w:val="hybridMultilevel"/>
    <w:tmpl w:val="6C4AB7AA"/>
    <w:lvl w:ilvl="0" w:tplc="2B26C2FC">
      <w:start w:val="1"/>
      <w:numFmt w:val="decimal"/>
      <w:lvlText w:val="1.%1"/>
      <w:lvlJc w:val="left"/>
      <w:pPr>
        <w:ind w:left="128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D01B0D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8321DB1"/>
    <w:multiLevelType w:val="multilevel"/>
    <w:tmpl w:val="68AA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F0565"/>
    <w:multiLevelType w:val="multilevel"/>
    <w:tmpl w:val="3D381F18"/>
    <w:lvl w:ilvl="0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E07493"/>
    <w:multiLevelType w:val="multilevel"/>
    <w:tmpl w:val="8A346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1D2E"/>
    <w:multiLevelType w:val="multilevel"/>
    <w:tmpl w:val="F8C40314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1"/>
  </w:num>
  <w:num w:numId="3">
    <w:abstractNumId w:val="10"/>
  </w:num>
  <w:num w:numId="4">
    <w:abstractNumId w:val="24"/>
  </w:num>
  <w:num w:numId="5">
    <w:abstractNumId w:val="9"/>
  </w:num>
  <w:num w:numId="6">
    <w:abstractNumId w:val="20"/>
  </w:num>
  <w:num w:numId="7">
    <w:abstractNumId w:val="16"/>
  </w:num>
  <w:num w:numId="8">
    <w:abstractNumId w:val="34"/>
  </w:num>
  <w:num w:numId="9">
    <w:abstractNumId w:val="35"/>
  </w:num>
  <w:num w:numId="10">
    <w:abstractNumId w:val="19"/>
  </w:num>
  <w:num w:numId="11">
    <w:abstractNumId w:val="32"/>
  </w:num>
  <w:num w:numId="12">
    <w:abstractNumId w:val="8"/>
  </w:num>
  <w:num w:numId="13">
    <w:abstractNumId w:val="5"/>
  </w:num>
  <w:num w:numId="14">
    <w:abstractNumId w:val="4"/>
  </w:num>
  <w:num w:numId="15">
    <w:abstractNumId w:val="30"/>
  </w:num>
  <w:num w:numId="16">
    <w:abstractNumId w:val="11"/>
  </w:num>
  <w:num w:numId="17">
    <w:abstractNumId w:val="1"/>
  </w:num>
  <w:num w:numId="18">
    <w:abstractNumId w:val="7"/>
  </w:num>
  <w:num w:numId="19">
    <w:abstractNumId w:val="14"/>
  </w:num>
  <w:num w:numId="20">
    <w:abstractNumId w:val="18"/>
  </w:num>
  <w:num w:numId="21">
    <w:abstractNumId w:val="12"/>
  </w:num>
  <w:num w:numId="22">
    <w:abstractNumId w:val="28"/>
  </w:num>
  <w:num w:numId="23">
    <w:abstractNumId w:val="21"/>
  </w:num>
  <w:num w:numId="24">
    <w:abstractNumId w:val="13"/>
  </w:num>
  <w:num w:numId="25">
    <w:abstractNumId w:val="0"/>
  </w:num>
  <w:num w:numId="26">
    <w:abstractNumId w:val="15"/>
  </w:num>
  <w:num w:numId="27">
    <w:abstractNumId w:val="2"/>
  </w:num>
  <w:num w:numId="28">
    <w:abstractNumId w:val="29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6"/>
  </w:num>
  <w:num w:numId="38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Arial" w:hAnsi="Arial" w:cs="Arial" w:hint="default"/>
          <w:b w:val="0"/>
          <w:bCs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ascii="Arial" w:eastAsia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2">
      <w:lvl w:ilvl="2">
        <w:numFmt w:val="none"/>
        <w:lvlText w:val="3.5.1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039C6"/>
    <w:rsid w:val="0001400E"/>
    <w:rsid w:val="0002290D"/>
    <w:rsid w:val="00051499"/>
    <w:rsid w:val="00051F24"/>
    <w:rsid w:val="00057ADA"/>
    <w:rsid w:val="000708F2"/>
    <w:rsid w:val="000736F1"/>
    <w:rsid w:val="00076B12"/>
    <w:rsid w:val="00077EE5"/>
    <w:rsid w:val="0008175B"/>
    <w:rsid w:val="00082A37"/>
    <w:rsid w:val="000857C9"/>
    <w:rsid w:val="00090B6F"/>
    <w:rsid w:val="000B0BA1"/>
    <w:rsid w:val="000B70E1"/>
    <w:rsid w:val="000C1E20"/>
    <w:rsid w:val="000C24F7"/>
    <w:rsid w:val="000C3C5D"/>
    <w:rsid w:val="000C52EC"/>
    <w:rsid w:val="000C59DF"/>
    <w:rsid w:val="000D07B7"/>
    <w:rsid w:val="000D57ED"/>
    <w:rsid w:val="000F7EEC"/>
    <w:rsid w:val="0010113F"/>
    <w:rsid w:val="001109E3"/>
    <w:rsid w:val="00112BC1"/>
    <w:rsid w:val="00116B2B"/>
    <w:rsid w:val="001211EC"/>
    <w:rsid w:val="00122FAC"/>
    <w:rsid w:val="0013673A"/>
    <w:rsid w:val="00141DA3"/>
    <w:rsid w:val="001438FF"/>
    <w:rsid w:val="0014712D"/>
    <w:rsid w:val="001601D8"/>
    <w:rsid w:val="00165030"/>
    <w:rsid w:val="00172B60"/>
    <w:rsid w:val="00177E52"/>
    <w:rsid w:val="001953AD"/>
    <w:rsid w:val="001973EF"/>
    <w:rsid w:val="001A0145"/>
    <w:rsid w:val="001B6C03"/>
    <w:rsid w:val="001F11B4"/>
    <w:rsid w:val="00227464"/>
    <w:rsid w:val="00227C5B"/>
    <w:rsid w:val="002446EF"/>
    <w:rsid w:val="002615D3"/>
    <w:rsid w:val="00272B60"/>
    <w:rsid w:val="00293D88"/>
    <w:rsid w:val="0029479E"/>
    <w:rsid w:val="00297CEA"/>
    <w:rsid w:val="002B2576"/>
    <w:rsid w:val="002B5207"/>
    <w:rsid w:val="002B7073"/>
    <w:rsid w:val="002D1A52"/>
    <w:rsid w:val="002D68CE"/>
    <w:rsid w:val="002D6B81"/>
    <w:rsid w:val="0030195D"/>
    <w:rsid w:val="0030249A"/>
    <w:rsid w:val="00323A04"/>
    <w:rsid w:val="00333E20"/>
    <w:rsid w:val="00344905"/>
    <w:rsid w:val="00346A3F"/>
    <w:rsid w:val="00366745"/>
    <w:rsid w:val="00380A9C"/>
    <w:rsid w:val="00394DFB"/>
    <w:rsid w:val="00397566"/>
    <w:rsid w:val="003B09A0"/>
    <w:rsid w:val="003B2AD9"/>
    <w:rsid w:val="003B436A"/>
    <w:rsid w:val="003B53DC"/>
    <w:rsid w:val="003B7516"/>
    <w:rsid w:val="003D20E1"/>
    <w:rsid w:val="003D65FE"/>
    <w:rsid w:val="003F218D"/>
    <w:rsid w:val="00401BDE"/>
    <w:rsid w:val="00404D9B"/>
    <w:rsid w:val="0041374D"/>
    <w:rsid w:val="00413C83"/>
    <w:rsid w:val="00413D5F"/>
    <w:rsid w:val="00415875"/>
    <w:rsid w:val="00416AF8"/>
    <w:rsid w:val="004228BB"/>
    <w:rsid w:val="00431056"/>
    <w:rsid w:val="00431F7F"/>
    <w:rsid w:val="0044305D"/>
    <w:rsid w:val="004458A7"/>
    <w:rsid w:val="00446C58"/>
    <w:rsid w:val="00451079"/>
    <w:rsid w:val="00452658"/>
    <w:rsid w:val="00453030"/>
    <w:rsid w:val="00474F89"/>
    <w:rsid w:val="004A6DBC"/>
    <w:rsid w:val="004B4C54"/>
    <w:rsid w:val="004B651C"/>
    <w:rsid w:val="004C37F6"/>
    <w:rsid w:val="004C4A15"/>
    <w:rsid w:val="004D3071"/>
    <w:rsid w:val="004D444D"/>
    <w:rsid w:val="004D63F8"/>
    <w:rsid w:val="004D727D"/>
    <w:rsid w:val="004D784C"/>
    <w:rsid w:val="004F42E4"/>
    <w:rsid w:val="004F4864"/>
    <w:rsid w:val="00506C84"/>
    <w:rsid w:val="005120A1"/>
    <w:rsid w:val="00512426"/>
    <w:rsid w:val="00512483"/>
    <w:rsid w:val="00524E20"/>
    <w:rsid w:val="0053374B"/>
    <w:rsid w:val="005449C8"/>
    <w:rsid w:val="00554DD1"/>
    <w:rsid w:val="00556036"/>
    <w:rsid w:val="00563A02"/>
    <w:rsid w:val="00573FD2"/>
    <w:rsid w:val="00584883"/>
    <w:rsid w:val="00592D20"/>
    <w:rsid w:val="00594F55"/>
    <w:rsid w:val="00596872"/>
    <w:rsid w:val="00596A7E"/>
    <w:rsid w:val="005A57E1"/>
    <w:rsid w:val="005A6579"/>
    <w:rsid w:val="005B540B"/>
    <w:rsid w:val="005B7A89"/>
    <w:rsid w:val="005C4ECF"/>
    <w:rsid w:val="005D281F"/>
    <w:rsid w:val="005D5BC3"/>
    <w:rsid w:val="005E4144"/>
    <w:rsid w:val="005E51C0"/>
    <w:rsid w:val="005E7515"/>
    <w:rsid w:val="005F226E"/>
    <w:rsid w:val="006077B3"/>
    <w:rsid w:val="00613227"/>
    <w:rsid w:val="00616394"/>
    <w:rsid w:val="00617F39"/>
    <w:rsid w:val="006251F4"/>
    <w:rsid w:val="006270D1"/>
    <w:rsid w:val="00653552"/>
    <w:rsid w:val="00656BAB"/>
    <w:rsid w:val="00657C65"/>
    <w:rsid w:val="00671ADF"/>
    <w:rsid w:val="00672BEF"/>
    <w:rsid w:val="006731D3"/>
    <w:rsid w:val="0067511A"/>
    <w:rsid w:val="00677FB2"/>
    <w:rsid w:val="006844B9"/>
    <w:rsid w:val="006B3583"/>
    <w:rsid w:val="006D0A3D"/>
    <w:rsid w:val="006D2D4F"/>
    <w:rsid w:val="006D5B3B"/>
    <w:rsid w:val="006E0342"/>
    <w:rsid w:val="006F2298"/>
    <w:rsid w:val="007051F2"/>
    <w:rsid w:val="00721350"/>
    <w:rsid w:val="007229E6"/>
    <w:rsid w:val="007249D4"/>
    <w:rsid w:val="007253AD"/>
    <w:rsid w:val="00742F2D"/>
    <w:rsid w:val="007551D7"/>
    <w:rsid w:val="00763822"/>
    <w:rsid w:val="00766C19"/>
    <w:rsid w:val="00784CB0"/>
    <w:rsid w:val="00784F1A"/>
    <w:rsid w:val="007A37D9"/>
    <w:rsid w:val="007B113C"/>
    <w:rsid w:val="007B2E67"/>
    <w:rsid w:val="007C13EA"/>
    <w:rsid w:val="007E2A98"/>
    <w:rsid w:val="00800AA7"/>
    <w:rsid w:val="00811E27"/>
    <w:rsid w:val="008263ED"/>
    <w:rsid w:val="00826893"/>
    <w:rsid w:val="00830BC1"/>
    <w:rsid w:val="0083487D"/>
    <w:rsid w:val="0085635C"/>
    <w:rsid w:val="00865962"/>
    <w:rsid w:val="00871BDE"/>
    <w:rsid w:val="00872696"/>
    <w:rsid w:val="0087376B"/>
    <w:rsid w:val="00882C3B"/>
    <w:rsid w:val="00882E95"/>
    <w:rsid w:val="00883F46"/>
    <w:rsid w:val="00887B4A"/>
    <w:rsid w:val="008917A6"/>
    <w:rsid w:val="008A4255"/>
    <w:rsid w:val="008A61C1"/>
    <w:rsid w:val="008B11CD"/>
    <w:rsid w:val="008B1828"/>
    <w:rsid w:val="008B3904"/>
    <w:rsid w:val="008C69F1"/>
    <w:rsid w:val="008D18B3"/>
    <w:rsid w:val="008D4EAC"/>
    <w:rsid w:val="008E37DC"/>
    <w:rsid w:val="008E5F73"/>
    <w:rsid w:val="008F1F6B"/>
    <w:rsid w:val="008F7885"/>
    <w:rsid w:val="008F7A71"/>
    <w:rsid w:val="00900D58"/>
    <w:rsid w:val="00920123"/>
    <w:rsid w:val="00920F49"/>
    <w:rsid w:val="00924A59"/>
    <w:rsid w:val="00955C50"/>
    <w:rsid w:val="00960569"/>
    <w:rsid w:val="00963F57"/>
    <w:rsid w:val="00964F0F"/>
    <w:rsid w:val="0097196E"/>
    <w:rsid w:val="009815D1"/>
    <w:rsid w:val="00983824"/>
    <w:rsid w:val="009921C2"/>
    <w:rsid w:val="009B4F61"/>
    <w:rsid w:val="009C1995"/>
    <w:rsid w:val="009D096D"/>
    <w:rsid w:val="009D278C"/>
    <w:rsid w:val="009D3BDD"/>
    <w:rsid w:val="009E1BF5"/>
    <w:rsid w:val="00A00950"/>
    <w:rsid w:val="00A065A3"/>
    <w:rsid w:val="00A17FF6"/>
    <w:rsid w:val="00A220FC"/>
    <w:rsid w:val="00A25627"/>
    <w:rsid w:val="00A44536"/>
    <w:rsid w:val="00A53336"/>
    <w:rsid w:val="00A6744D"/>
    <w:rsid w:val="00A67D7F"/>
    <w:rsid w:val="00A70A5A"/>
    <w:rsid w:val="00A73314"/>
    <w:rsid w:val="00A81CC2"/>
    <w:rsid w:val="00A93574"/>
    <w:rsid w:val="00A95360"/>
    <w:rsid w:val="00A96B7E"/>
    <w:rsid w:val="00AA25A1"/>
    <w:rsid w:val="00AC23CD"/>
    <w:rsid w:val="00AD2924"/>
    <w:rsid w:val="00AE329E"/>
    <w:rsid w:val="00AE7F06"/>
    <w:rsid w:val="00B067E2"/>
    <w:rsid w:val="00B06CDB"/>
    <w:rsid w:val="00B160A3"/>
    <w:rsid w:val="00B17BE8"/>
    <w:rsid w:val="00B31EEE"/>
    <w:rsid w:val="00B42402"/>
    <w:rsid w:val="00B43EFA"/>
    <w:rsid w:val="00B4751D"/>
    <w:rsid w:val="00B63291"/>
    <w:rsid w:val="00B645AF"/>
    <w:rsid w:val="00B7112F"/>
    <w:rsid w:val="00B740BD"/>
    <w:rsid w:val="00B76572"/>
    <w:rsid w:val="00B82CCA"/>
    <w:rsid w:val="00B97CBC"/>
    <w:rsid w:val="00BC4018"/>
    <w:rsid w:val="00BD254C"/>
    <w:rsid w:val="00BD3119"/>
    <w:rsid w:val="00BE009F"/>
    <w:rsid w:val="00C0150A"/>
    <w:rsid w:val="00C02E80"/>
    <w:rsid w:val="00C0753A"/>
    <w:rsid w:val="00C30970"/>
    <w:rsid w:val="00C31725"/>
    <w:rsid w:val="00C33C95"/>
    <w:rsid w:val="00C42250"/>
    <w:rsid w:val="00C46EEB"/>
    <w:rsid w:val="00C47C9F"/>
    <w:rsid w:val="00C61E28"/>
    <w:rsid w:val="00C622A4"/>
    <w:rsid w:val="00C7456C"/>
    <w:rsid w:val="00C818CF"/>
    <w:rsid w:val="00C9350E"/>
    <w:rsid w:val="00C95A47"/>
    <w:rsid w:val="00CA3361"/>
    <w:rsid w:val="00CB0955"/>
    <w:rsid w:val="00CB1E2F"/>
    <w:rsid w:val="00CC589B"/>
    <w:rsid w:val="00CD580C"/>
    <w:rsid w:val="00CE2031"/>
    <w:rsid w:val="00CE31E0"/>
    <w:rsid w:val="00CE77E9"/>
    <w:rsid w:val="00CF2513"/>
    <w:rsid w:val="00CF5971"/>
    <w:rsid w:val="00CF776F"/>
    <w:rsid w:val="00D03E2B"/>
    <w:rsid w:val="00D141EB"/>
    <w:rsid w:val="00D15789"/>
    <w:rsid w:val="00D33BE3"/>
    <w:rsid w:val="00D37F11"/>
    <w:rsid w:val="00D40D54"/>
    <w:rsid w:val="00D430D0"/>
    <w:rsid w:val="00D46675"/>
    <w:rsid w:val="00D66BB1"/>
    <w:rsid w:val="00D77147"/>
    <w:rsid w:val="00D809B7"/>
    <w:rsid w:val="00D816D5"/>
    <w:rsid w:val="00D87B44"/>
    <w:rsid w:val="00D96A22"/>
    <w:rsid w:val="00DA5975"/>
    <w:rsid w:val="00DC4E6D"/>
    <w:rsid w:val="00DD788A"/>
    <w:rsid w:val="00DF1265"/>
    <w:rsid w:val="00DF38A0"/>
    <w:rsid w:val="00E05163"/>
    <w:rsid w:val="00E05BE5"/>
    <w:rsid w:val="00E13ABC"/>
    <w:rsid w:val="00E160DE"/>
    <w:rsid w:val="00E239DD"/>
    <w:rsid w:val="00E302BD"/>
    <w:rsid w:val="00E3361D"/>
    <w:rsid w:val="00E51CBE"/>
    <w:rsid w:val="00E56243"/>
    <w:rsid w:val="00E579DD"/>
    <w:rsid w:val="00E67753"/>
    <w:rsid w:val="00E77A19"/>
    <w:rsid w:val="00E84F7B"/>
    <w:rsid w:val="00EA0AC0"/>
    <w:rsid w:val="00EA2944"/>
    <w:rsid w:val="00EC26E2"/>
    <w:rsid w:val="00EC70A1"/>
    <w:rsid w:val="00ED7963"/>
    <w:rsid w:val="00EF1D25"/>
    <w:rsid w:val="00F14FB9"/>
    <w:rsid w:val="00F21ABE"/>
    <w:rsid w:val="00F25567"/>
    <w:rsid w:val="00F30DE8"/>
    <w:rsid w:val="00F43719"/>
    <w:rsid w:val="00F45495"/>
    <w:rsid w:val="00F46775"/>
    <w:rsid w:val="00F66712"/>
    <w:rsid w:val="00F7107C"/>
    <w:rsid w:val="00F7337A"/>
    <w:rsid w:val="00F802E9"/>
    <w:rsid w:val="00F82D67"/>
    <w:rsid w:val="00F83396"/>
    <w:rsid w:val="00F957BD"/>
    <w:rsid w:val="00FC4032"/>
    <w:rsid w:val="00FC68CC"/>
    <w:rsid w:val="00FD5EC2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2B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">
    <w:name w:val="Nadpis #2_"/>
    <w:basedOn w:val="Standardnpsmoodstavce"/>
    <w:link w:val="Nadpis20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">
    <w:name w:val="Nadpis #3_"/>
    <w:basedOn w:val="Standardnpsmoodstavce"/>
    <w:link w:val="Nadpis30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5885-E7B0-4F9D-8C37-5E84EBDF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2050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2026-01-14T08:41:00Z</dcterms:created>
  <dcterms:modified xsi:type="dcterms:W3CDTF">2026-01-14T08:41:00Z</dcterms:modified>
</cp:coreProperties>
</file>