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2AD7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360" w:lineRule="auto"/>
        <w:jc w:val="center"/>
        <w:rPr>
          <w:rFonts w:ascii="Inter" w:eastAsia="Inter" w:hAnsi="Inter" w:cs="Inter"/>
          <w:color w:val="000000"/>
          <w:sz w:val="52"/>
          <w:szCs w:val="52"/>
        </w:rPr>
      </w:pPr>
      <w:bookmarkStart w:id="0" w:name="_heading=h.gjdgxs" w:colFirst="0" w:colLast="0"/>
      <w:bookmarkEnd w:id="0"/>
      <w:r>
        <w:rPr>
          <w:rFonts w:ascii="Inter" w:eastAsia="Inter" w:hAnsi="Inter" w:cs="Inter"/>
          <w:color w:val="000000"/>
          <w:sz w:val="52"/>
          <w:szCs w:val="52"/>
        </w:rPr>
        <w:t>Smlouva o poskytování služeb manažera a architekta kybernetické bezpečnosti</w:t>
      </w:r>
    </w:p>
    <w:p w14:paraId="7A9B3B97" w14:textId="77777777" w:rsidR="00E523B6" w:rsidRDefault="00E523B6">
      <w:pPr>
        <w:keepNext/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jc w:val="center"/>
        <w:rPr>
          <w:rFonts w:ascii="Inter" w:eastAsia="Inter" w:hAnsi="Inter" w:cs="Inter"/>
          <w:b/>
          <w:bCs/>
          <w:smallCaps/>
        </w:rPr>
      </w:pPr>
    </w:p>
    <w:p w14:paraId="304A069E" w14:textId="6FE55185" w:rsidR="00E523B6" w:rsidRDefault="000E197B">
      <w:pPr>
        <w:spacing w:before="200" w:line="360" w:lineRule="auto"/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Registrační číslo smlouvy: </w:t>
      </w:r>
      <w:r w:rsidRPr="000E197B">
        <w:rPr>
          <w:rFonts w:ascii="Inter" w:eastAsia="Inter" w:hAnsi="Inter" w:cs="Inter"/>
          <w:b/>
          <w:bCs/>
        </w:rPr>
        <w:t>SP9-2026-109-000002</w:t>
      </w:r>
    </w:p>
    <w:p w14:paraId="22ECB17E" w14:textId="77777777" w:rsidR="00E523B6" w:rsidRDefault="00E523B6">
      <w:pPr>
        <w:spacing w:before="200" w:line="360" w:lineRule="auto"/>
        <w:jc w:val="center"/>
        <w:rPr>
          <w:rFonts w:ascii="Inter" w:eastAsia="Inter" w:hAnsi="Inter" w:cs="Inter"/>
        </w:rPr>
      </w:pPr>
    </w:p>
    <w:p w14:paraId="6D61FD4C" w14:textId="29B3DDD1" w:rsidR="00E523B6" w:rsidRDefault="000E197B">
      <w:pPr>
        <w:spacing w:before="200" w:line="360" w:lineRule="auto"/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1</w:t>
      </w:r>
      <w:r w:rsidR="00BC0677">
        <w:rPr>
          <w:rFonts w:ascii="Inter" w:eastAsia="Inter" w:hAnsi="Inter" w:cs="Inter"/>
        </w:rPr>
        <w:t>3</w:t>
      </w:r>
      <w:r>
        <w:rPr>
          <w:rFonts w:ascii="Inter" w:eastAsia="Inter" w:hAnsi="Inter" w:cs="Inter"/>
        </w:rPr>
        <w:t xml:space="preserve">. </w:t>
      </w:r>
      <w:r w:rsidR="00BC0677" w:rsidRPr="00BC0677">
        <w:rPr>
          <w:rFonts w:ascii="Inter" w:eastAsia="Inter" w:hAnsi="Inter" w:cs="Inter"/>
        </w:rPr>
        <w:t>1.</w:t>
      </w:r>
      <w:r>
        <w:rPr>
          <w:rFonts w:ascii="Inter" w:eastAsia="Inter" w:hAnsi="Inter" w:cs="Inter"/>
        </w:rPr>
        <w:t xml:space="preserve"> 2026</w:t>
      </w:r>
    </w:p>
    <w:p w14:paraId="633F343C" w14:textId="77777777" w:rsidR="00E523B6" w:rsidRDefault="00E523B6">
      <w:pPr>
        <w:spacing w:before="200" w:line="360" w:lineRule="auto"/>
        <w:jc w:val="center"/>
        <w:rPr>
          <w:rFonts w:ascii="Inter" w:eastAsia="Inter" w:hAnsi="Inter" w:cs="Inter"/>
        </w:rPr>
      </w:pPr>
    </w:p>
    <w:p w14:paraId="0AC3C3BB" w14:textId="77777777" w:rsidR="00E523B6" w:rsidRDefault="000E197B">
      <w:pPr>
        <w:spacing w:before="200" w:line="360" w:lineRule="auto"/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mezi</w:t>
      </w:r>
    </w:p>
    <w:p w14:paraId="13389FEC" w14:textId="77777777" w:rsidR="00E523B6" w:rsidRDefault="00E523B6">
      <w:pPr>
        <w:spacing w:before="200" w:line="360" w:lineRule="auto"/>
        <w:jc w:val="center"/>
        <w:rPr>
          <w:rFonts w:ascii="Inter" w:eastAsia="Inter" w:hAnsi="Inter" w:cs="Inter"/>
        </w:rPr>
      </w:pPr>
    </w:p>
    <w:p w14:paraId="7E5BE30B" w14:textId="77777777" w:rsidR="00E523B6" w:rsidRDefault="000E197B">
      <w:pPr>
        <w:spacing w:before="200" w:line="360" w:lineRule="auto"/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  <w:b/>
          <w:bCs/>
          <w:sz w:val="26"/>
          <w:szCs w:val="26"/>
        </w:rPr>
        <w:t>SLUŽBY MĚSTA JIHLAVY s.r.o.</w:t>
      </w:r>
    </w:p>
    <w:p w14:paraId="262213AF" w14:textId="77777777" w:rsidR="00E523B6" w:rsidRDefault="000E197B">
      <w:pPr>
        <w:spacing w:before="200" w:line="360" w:lineRule="auto"/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jako Objednatelem</w:t>
      </w:r>
    </w:p>
    <w:p w14:paraId="0459EFA1" w14:textId="77777777" w:rsidR="00E523B6" w:rsidRDefault="00E523B6">
      <w:pPr>
        <w:spacing w:before="200" w:line="360" w:lineRule="auto"/>
        <w:jc w:val="center"/>
        <w:rPr>
          <w:rFonts w:ascii="Inter" w:eastAsia="Inter" w:hAnsi="Inter" w:cs="Inter"/>
        </w:rPr>
      </w:pPr>
    </w:p>
    <w:p w14:paraId="094A98CE" w14:textId="77777777" w:rsidR="00E523B6" w:rsidRDefault="000E197B">
      <w:pPr>
        <w:spacing w:before="200" w:line="360" w:lineRule="auto"/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a</w:t>
      </w:r>
    </w:p>
    <w:p w14:paraId="0DD4DBD9" w14:textId="77777777" w:rsidR="00E523B6" w:rsidRDefault="00E523B6">
      <w:pPr>
        <w:spacing w:before="200" w:line="360" w:lineRule="auto"/>
        <w:jc w:val="center"/>
        <w:rPr>
          <w:rFonts w:ascii="Inter" w:eastAsia="Inter" w:hAnsi="Inter" w:cs="Inter"/>
        </w:rPr>
      </w:pPr>
    </w:p>
    <w:p w14:paraId="3A02D279" w14:textId="77777777" w:rsidR="00E523B6" w:rsidRDefault="000E197B">
      <w:pPr>
        <w:spacing w:before="200" w:line="360" w:lineRule="auto"/>
        <w:jc w:val="center"/>
        <w:rPr>
          <w:rFonts w:ascii="Inter" w:eastAsia="Inter" w:hAnsi="Inter" w:cs="Inter"/>
          <w:b/>
          <w:bCs/>
          <w:sz w:val="26"/>
          <w:szCs w:val="26"/>
        </w:rPr>
      </w:pPr>
      <w:r>
        <w:rPr>
          <w:rFonts w:ascii="Inter" w:eastAsia="Inter" w:hAnsi="Inter" w:cs="Inter"/>
          <w:b/>
          <w:bCs/>
          <w:sz w:val="26"/>
          <w:szCs w:val="26"/>
        </w:rPr>
        <w:t>CYBER-GUARDIANS.cz s.r.o.</w:t>
      </w:r>
    </w:p>
    <w:p w14:paraId="1951401B" w14:textId="77777777" w:rsidR="00E523B6" w:rsidRDefault="000E197B">
      <w:pPr>
        <w:spacing w:before="200" w:line="360" w:lineRule="auto"/>
        <w:jc w:val="center"/>
        <w:rPr>
          <w:rFonts w:ascii="Inter" w:eastAsia="Inter" w:hAnsi="Inter" w:cs="Inter"/>
          <w:b/>
          <w:bCs/>
          <w:smallCaps/>
          <w:color w:val="000000"/>
        </w:rPr>
        <w:sectPr w:rsidR="00E523B6"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rPr>
          <w:rFonts w:ascii="Inter" w:eastAsia="Inter" w:hAnsi="Inter" w:cs="Inter"/>
        </w:rPr>
        <w:t>jako Poskytovatelem</w:t>
      </w:r>
    </w:p>
    <w:p w14:paraId="5D14FE9C" w14:textId="63E754CA" w:rsidR="00E523B6" w:rsidRDefault="000E197B">
      <w:pPr>
        <w:spacing w:before="200"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  <w:b/>
          <w:bCs/>
        </w:rPr>
        <w:lastRenderedPageBreak/>
        <w:t xml:space="preserve">TATO SMLOUVA </w:t>
      </w:r>
      <w:r>
        <w:rPr>
          <w:rFonts w:ascii="Inter" w:eastAsia="Inter" w:hAnsi="Inter" w:cs="Inter"/>
        </w:rPr>
        <w:t>byla uzavřena dne 1</w:t>
      </w:r>
      <w:r w:rsidR="00C305FA">
        <w:rPr>
          <w:rFonts w:ascii="Inter" w:eastAsia="Inter" w:hAnsi="Inter" w:cs="Inter"/>
        </w:rPr>
        <w:t>3</w:t>
      </w:r>
      <w:r>
        <w:rPr>
          <w:rFonts w:ascii="Inter" w:eastAsia="Inter" w:hAnsi="Inter" w:cs="Inter"/>
        </w:rPr>
        <w:t>.</w:t>
      </w:r>
      <w:r w:rsidR="00C305FA">
        <w:rPr>
          <w:rFonts w:ascii="Inter" w:eastAsia="Inter" w:hAnsi="Inter" w:cs="Inter"/>
        </w:rPr>
        <w:t xml:space="preserve"> 1. 2</w:t>
      </w:r>
      <w:r>
        <w:rPr>
          <w:rFonts w:ascii="Inter" w:eastAsia="Inter" w:hAnsi="Inter" w:cs="Inter"/>
        </w:rPr>
        <w:t>026</w:t>
      </w:r>
    </w:p>
    <w:p w14:paraId="0978865C" w14:textId="77777777" w:rsidR="00E523B6" w:rsidRDefault="000E197B">
      <w:pPr>
        <w:spacing w:before="200"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  <w:b/>
          <w:bCs/>
        </w:rPr>
        <w:t>MEZI:</w:t>
      </w:r>
      <w:r>
        <w:rPr>
          <w:rFonts w:ascii="Inter" w:eastAsia="Inter" w:hAnsi="Inter" w:cs="Inter"/>
        </w:rPr>
        <w:t xml:space="preserve"> </w:t>
      </w:r>
    </w:p>
    <w:p w14:paraId="6FC7292C" w14:textId="77777777" w:rsidR="00E523B6" w:rsidRDefault="000E197B">
      <w:pPr>
        <w:numPr>
          <w:ilvl w:val="0"/>
          <w:numId w:val="14"/>
        </w:numPr>
        <w:spacing w:before="200" w:after="120" w:line="360" w:lineRule="auto"/>
        <w:jc w:val="both"/>
      </w:pPr>
      <w:r>
        <w:rPr>
          <w:rFonts w:ascii="Inter" w:eastAsia="Inter" w:hAnsi="Inter" w:cs="Inter"/>
          <w:color w:val="333333"/>
        </w:rPr>
        <w:t>SLUŽBY MĚSTA JIHLAVY s.r.o. se sídlem Havlíčkova 218/64, 586 01 Jihlava, zapsanou v obchodním rejstříku vedeném u Krajského soudu v Brně, oddíl C, vložka 17143, IČO: 60727772, DIČ: CZ 60727772</w:t>
      </w:r>
      <w:r>
        <w:rPr>
          <w:rFonts w:ascii="Inter" w:eastAsia="Inter" w:hAnsi="Inter" w:cs="Inter"/>
          <w:color w:val="333333"/>
          <w:highlight w:val="white"/>
        </w:rPr>
        <w:t xml:space="preserve">, zastoupená </w:t>
      </w:r>
      <w:r>
        <w:rPr>
          <w:rFonts w:ascii="Inter" w:eastAsia="Inter" w:hAnsi="Inter" w:cs="Inter"/>
          <w:color w:val="333333"/>
        </w:rPr>
        <w:t xml:space="preserve">Ing. Josefem Ederem, jednatelem </w:t>
      </w:r>
      <w:r>
        <w:rPr>
          <w:rFonts w:ascii="Inter" w:eastAsia="Inter" w:hAnsi="Inter" w:cs="Inter"/>
          <w:color w:val="333333"/>
          <w:highlight w:val="white"/>
        </w:rPr>
        <w:t>(</w:t>
      </w:r>
      <w:r>
        <w:rPr>
          <w:rFonts w:ascii="Inter" w:eastAsia="Inter" w:hAnsi="Inter" w:cs="Inter"/>
          <w:b/>
          <w:bCs/>
          <w:color w:val="333333"/>
          <w:highlight w:val="white"/>
        </w:rPr>
        <w:t>Objednatel</w:t>
      </w:r>
      <w:r>
        <w:rPr>
          <w:rFonts w:ascii="Inter" w:eastAsia="Inter" w:hAnsi="Inter" w:cs="Inter"/>
          <w:color w:val="333333"/>
          <w:highlight w:val="white"/>
        </w:rPr>
        <w:t>) a</w:t>
      </w:r>
    </w:p>
    <w:p w14:paraId="46836E33" w14:textId="77777777" w:rsidR="00E523B6" w:rsidRDefault="000E197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Inter" w:eastAsia="Inter" w:hAnsi="Inter" w:cs="Inter"/>
        </w:rPr>
        <w:t>CYBER-GUARDIANS.cz s.r.o.</w:t>
      </w:r>
      <w:r>
        <w:rPr>
          <w:rFonts w:ascii="Inter" w:eastAsia="Inter" w:hAnsi="Inter" w:cs="Inter"/>
          <w:color w:val="000000"/>
        </w:rPr>
        <w:t xml:space="preserve">, se sídlem </w:t>
      </w:r>
      <w:r>
        <w:rPr>
          <w:rFonts w:ascii="Inter" w:eastAsia="Inter" w:hAnsi="Inter" w:cs="Inter"/>
        </w:rPr>
        <w:t>Sochorova 3226/40, Žabovřesky, 616 00 Brno</w:t>
      </w:r>
      <w:r>
        <w:rPr>
          <w:rFonts w:ascii="Inter" w:eastAsia="Inter" w:hAnsi="Inter" w:cs="Inter"/>
          <w:color w:val="000000"/>
        </w:rPr>
        <w:t xml:space="preserve">, IČ: </w:t>
      </w:r>
      <w:r>
        <w:rPr>
          <w:rFonts w:ascii="Inter" w:eastAsia="Inter" w:hAnsi="Inter" w:cs="Inter"/>
        </w:rPr>
        <w:t>19999879</w:t>
      </w:r>
      <w:r>
        <w:rPr>
          <w:rFonts w:ascii="Inter" w:eastAsia="Inter" w:hAnsi="Inter" w:cs="Inter"/>
          <w:color w:val="000000"/>
        </w:rPr>
        <w:t xml:space="preserve">, zapsanou v obchodním rejstříku vedeném </w:t>
      </w:r>
      <w:r>
        <w:rPr>
          <w:rFonts w:ascii="Inter" w:eastAsia="Inter" w:hAnsi="Inter" w:cs="Inter"/>
        </w:rPr>
        <w:t>u Krajského soudu v Brně</w:t>
      </w:r>
      <w:r>
        <w:rPr>
          <w:rFonts w:ascii="Inter" w:eastAsia="Inter" w:hAnsi="Inter" w:cs="Inter"/>
          <w:color w:val="000000"/>
        </w:rPr>
        <w:t xml:space="preserve">, oddíl </w:t>
      </w:r>
      <w:r>
        <w:rPr>
          <w:rFonts w:ascii="Inter" w:eastAsia="Inter" w:hAnsi="Inter" w:cs="Inter"/>
        </w:rPr>
        <w:t>C, vložka 137058</w:t>
      </w:r>
      <w:r>
        <w:rPr>
          <w:rFonts w:ascii="Inter" w:eastAsia="Inter" w:hAnsi="Inter" w:cs="Inter"/>
          <w:color w:val="000000"/>
        </w:rPr>
        <w:t xml:space="preserve">, zastoupená Ing. </w:t>
      </w:r>
      <w:r>
        <w:rPr>
          <w:rFonts w:ascii="Inter" w:eastAsia="Inter" w:hAnsi="Inter" w:cs="Inter"/>
        </w:rPr>
        <w:t xml:space="preserve">Martinem Konečným, MBA, jednatelem </w:t>
      </w:r>
      <w:r>
        <w:rPr>
          <w:rFonts w:ascii="Inter" w:eastAsia="Inter" w:hAnsi="Inter" w:cs="Inter"/>
          <w:color w:val="000000"/>
        </w:rPr>
        <w:t>(</w:t>
      </w:r>
      <w:r>
        <w:rPr>
          <w:rFonts w:ascii="Inter" w:eastAsia="Inter" w:hAnsi="Inter" w:cs="Inter"/>
          <w:b/>
          <w:bCs/>
          <w:color w:val="000000"/>
        </w:rPr>
        <w:t>Poskytovatel</w:t>
      </w:r>
      <w:r>
        <w:rPr>
          <w:rFonts w:ascii="Inter" w:eastAsia="Inter" w:hAnsi="Inter" w:cs="Inter"/>
          <w:color w:val="000000"/>
        </w:rPr>
        <w:t>).</w:t>
      </w:r>
    </w:p>
    <w:p w14:paraId="3B27860D" w14:textId="77777777" w:rsidR="00E523B6" w:rsidRDefault="00E523B6">
      <w:pPr>
        <w:spacing w:before="200" w:line="360" w:lineRule="auto"/>
        <w:rPr>
          <w:rFonts w:ascii="Inter" w:eastAsia="Inter" w:hAnsi="Inter" w:cs="Inter"/>
        </w:rPr>
      </w:pPr>
    </w:p>
    <w:p w14:paraId="764E6D4C" w14:textId="77777777" w:rsidR="00E523B6" w:rsidRDefault="000E197B">
      <w:pPr>
        <w:spacing w:before="200" w:line="360" w:lineRule="auto"/>
        <w:rPr>
          <w:rFonts w:ascii="Inter" w:eastAsia="Inter" w:hAnsi="Inter" w:cs="Inter"/>
          <w:b/>
          <w:bCs/>
        </w:rPr>
      </w:pPr>
      <w:r>
        <w:rPr>
          <w:rFonts w:ascii="Inter" w:eastAsia="Inter" w:hAnsi="Inter" w:cs="Inter"/>
          <w:b/>
          <w:bCs/>
        </w:rPr>
        <w:t>VZHLEDEM K TOMU, ŽE</w:t>
      </w:r>
    </w:p>
    <w:p w14:paraId="39C3EEE0" w14:textId="77777777" w:rsidR="00E523B6" w:rsidRDefault="000E197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jc w:val="both"/>
        <w:rPr>
          <w:rFonts w:ascii="Inter" w:eastAsia="Inter" w:hAnsi="Inter" w:cs="Inter"/>
          <w:color w:val="000000"/>
        </w:rPr>
      </w:pPr>
      <w:r>
        <w:rPr>
          <w:rFonts w:ascii="Inter" w:eastAsia="Inter" w:hAnsi="Inter" w:cs="Inter"/>
        </w:rPr>
        <w:t xml:space="preserve">Objednatel bude poskytovatelem regulovaných služeb dle zákona č. 264/2025 Sb., o kybernetické bezpečnosti v platném znění (dále jen </w:t>
      </w:r>
      <w:proofErr w:type="spellStart"/>
      <w:r>
        <w:rPr>
          <w:rFonts w:ascii="Inter" w:eastAsia="Inter" w:hAnsi="Inter" w:cs="Inter"/>
        </w:rPr>
        <w:t>ZoKB</w:t>
      </w:r>
      <w:proofErr w:type="spellEnd"/>
      <w:r>
        <w:rPr>
          <w:rFonts w:ascii="Inter" w:eastAsia="Inter" w:hAnsi="Inter" w:cs="Inter"/>
        </w:rPr>
        <w:t xml:space="preserve">), a </w:t>
      </w:r>
      <w:proofErr w:type="gramStart"/>
      <w:r>
        <w:rPr>
          <w:rFonts w:ascii="Inter" w:eastAsia="Inter" w:hAnsi="Inter" w:cs="Inter"/>
        </w:rPr>
        <w:t>to  v</w:t>
      </w:r>
      <w:proofErr w:type="gramEnd"/>
      <w:r>
        <w:rPr>
          <w:rFonts w:ascii="Inter" w:eastAsia="Inter" w:hAnsi="Inter" w:cs="Inter"/>
        </w:rPr>
        <w:t xml:space="preserve"> režimu vyšších povinností dle vyhlášky č. 409/2025 Sb., o bezpečnostních opatřeních poskytovatele regulované služby v režimu vyšších povinností v platném znění (dále také povinná osoba) a bude povinen zajistit soulad se zmíněnou regulací, který spočívá v aplikaci požadovaných bezpečnostních opatření</w:t>
      </w:r>
      <w:r>
        <w:rPr>
          <w:rFonts w:ascii="Inter" w:eastAsia="Inter" w:hAnsi="Inter" w:cs="Inter"/>
          <w:color w:val="000000"/>
        </w:rPr>
        <w:t xml:space="preserve">. </w:t>
      </w:r>
    </w:p>
    <w:p w14:paraId="2CAFE15E" w14:textId="77777777" w:rsidR="00E523B6" w:rsidRDefault="000E197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Jedním z požadavků regulace je zajištění výkonu role Manažera kybernetické bezpečnosti a role Architekta kybernetické bezpečnosti, přičemž Objednatel nedisponuje potřebnými personálními zdroji. Výkon těchto rolí má proto zajistit Poskytovatel. </w:t>
      </w:r>
    </w:p>
    <w:p w14:paraId="72658C64" w14:textId="77777777" w:rsidR="00E523B6" w:rsidRDefault="00E523B6">
      <w:pPr>
        <w:spacing w:before="200" w:line="360" w:lineRule="auto"/>
        <w:rPr>
          <w:rFonts w:ascii="Inter" w:eastAsia="Inter" w:hAnsi="Inter" w:cs="Inter"/>
          <w:b/>
          <w:bCs/>
        </w:rPr>
      </w:pPr>
    </w:p>
    <w:p w14:paraId="3CC7CFD7" w14:textId="77777777" w:rsidR="00E523B6" w:rsidRDefault="000E197B">
      <w:pPr>
        <w:spacing w:before="200"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  <w:b/>
          <w:bCs/>
        </w:rPr>
        <w:t>BYLO DOHODNUTO NÁSLEDUJÍCÍ</w:t>
      </w:r>
      <w:r>
        <w:rPr>
          <w:rFonts w:ascii="Inter" w:eastAsia="Inter" w:hAnsi="Inter" w:cs="Inter"/>
        </w:rPr>
        <w:t>:</w:t>
      </w:r>
    </w:p>
    <w:p w14:paraId="587D3A27" w14:textId="77777777" w:rsidR="00E523B6" w:rsidRDefault="000E197B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1" w:name="_heading=h.30j0zll" w:colFirst="0" w:colLast="0"/>
      <w:bookmarkEnd w:id="1"/>
      <w:r>
        <w:rPr>
          <w:rFonts w:ascii="Inter" w:eastAsia="Inter" w:hAnsi="Inter" w:cs="Inter"/>
          <w:color w:val="000000"/>
          <w:sz w:val="32"/>
          <w:szCs w:val="32"/>
        </w:rPr>
        <w:t>Definice</w:t>
      </w:r>
    </w:p>
    <w:p w14:paraId="572CDC35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V této smlouvě:</w:t>
      </w:r>
    </w:p>
    <w:p w14:paraId="6F08C8A0" w14:textId="77777777" w:rsidR="00E523B6" w:rsidRDefault="000E197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1710" w:hanging="495"/>
        <w:jc w:val="both"/>
        <w:rPr>
          <w:color w:val="000000"/>
        </w:rPr>
      </w:pPr>
      <w:r>
        <w:rPr>
          <w:rFonts w:ascii="Inter" w:eastAsia="Inter" w:hAnsi="Inter" w:cs="Inter"/>
          <w:b/>
          <w:bCs/>
          <w:color w:val="000000"/>
        </w:rPr>
        <w:t>Důvěrná informace</w:t>
      </w:r>
      <w:r>
        <w:rPr>
          <w:rFonts w:ascii="Inter" w:eastAsia="Inter" w:hAnsi="Inter" w:cs="Inter"/>
          <w:color w:val="000000"/>
        </w:rPr>
        <w:t xml:space="preserve"> má význam stanovený v článku 10.1 této smlouvy.</w:t>
      </w:r>
    </w:p>
    <w:p w14:paraId="3F058721" w14:textId="77777777" w:rsidR="00E523B6" w:rsidRDefault="000E197B">
      <w:pPr>
        <w:numPr>
          <w:ilvl w:val="2"/>
          <w:numId w:val="6"/>
        </w:numPr>
        <w:spacing w:before="200" w:line="360" w:lineRule="auto"/>
        <w:ind w:left="1710" w:hanging="495"/>
      </w:pPr>
      <w:r>
        <w:rPr>
          <w:rFonts w:ascii="Inter" w:eastAsia="Inter" w:hAnsi="Inter" w:cs="Inter"/>
          <w:b/>
          <w:bCs/>
        </w:rPr>
        <w:lastRenderedPageBreak/>
        <w:t>MKB</w:t>
      </w:r>
      <w:r>
        <w:rPr>
          <w:rFonts w:ascii="Inter" w:eastAsia="Inter" w:hAnsi="Inter" w:cs="Inter"/>
        </w:rPr>
        <w:t xml:space="preserve"> znamená roli Manažera kybernetické bezpečnosti podle </w:t>
      </w:r>
      <w:proofErr w:type="spellStart"/>
      <w:r>
        <w:rPr>
          <w:rFonts w:ascii="Inter" w:eastAsia="Inter" w:hAnsi="Inter" w:cs="Inter"/>
        </w:rPr>
        <w:t>ZoKB</w:t>
      </w:r>
      <w:proofErr w:type="spellEnd"/>
      <w:r>
        <w:rPr>
          <w:rFonts w:ascii="Inter" w:eastAsia="Inter" w:hAnsi="Inter" w:cs="Inter"/>
        </w:rPr>
        <w:t>.</w:t>
      </w:r>
    </w:p>
    <w:p w14:paraId="521DD122" w14:textId="77777777" w:rsidR="00E523B6" w:rsidRDefault="000E197B">
      <w:pPr>
        <w:numPr>
          <w:ilvl w:val="2"/>
          <w:numId w:val="6"/>
        </w:numPr>
        <w:spacing w:before="200" w:line="360" w:lineRule="auto"/>
        <w:ind w:left="1710" w:hanging="495"/>
        <w:rPr>
          <w:rFonts w:ascii="Inter" w:eastAsia="Inter" w:hAnsi="Inter" w:cs="Inter"/>
        </w:rPr>
      </w:pPr>
      <w:r>
        <w:rPr>
          <w:rFonts w:ascii="Inter" w:eastAsia="Inter" w:hAnsi="Inter" w:cs="Inter"/>
          <w:b/>
          <w:bCs/>
        </w:rPr>
        <w:t>AKB</w:t>
      </w:r>
      <w:r>
        <w:rPr>
          <w:rFonts w:ascii="Inter" w:eastAsia="Inter" w:hAnsi="Inter" w:cs="Inter"/>
        </w:rPr>
        <w:t xml:space="preserve"> znamená roli Architekta kybernetické bezpečnosti podle </w:t>
      </w:r>
      <w:proofErr w:type="spellStart"/>
      <w:r>
        <w:rPr>
          <w:rFonts w:ascii="Inter" w:eastAsia="Inter" w:hAnsi="Inter" w:cs="Inter"/>
        </w:rPr>
        <w:t>ZoKB</w:t>
      </w:r>
      <w:proofErr w:type="spellEnd"/>
      <w:r>
        <w:rPr>
          <w:rFonts w:ascii="Inter" w:eastAsia="Inter" w:hAnsi="Inter" w:cs="Inter"/>
        </w:rPr>
        <w:t>.</w:t>
      </w:r>
    </w:p>
    <w:p w14:paraId="5CECDE84" w14:textId="77777777" w:rsidR="00E523B6" w:rsidRDefault="000E197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1710" w:hanging="495"/>
        <w:jc w:val="both"/>
        <w:rPr>
          <w:color w:val="000000"/>
        </w:rPr>
      </w:pPr>
      <w:r>
        <w:rPr>
          <w:rFonts w:ascii="Inter" w:eastAsia="Inter" w:hAnsi="Inter" w:cs="Inter"/>
          <w:b/>
          <w:bCs/>
          <w:color w:val="000000"/>
        </w:rPr>
        <w:t>Pracovní den</w:t>
      </w:r>
      <w:r>
        <w:rPr>
          <w:rFonts w:ascii="Inter" w:eastAsia="Inter" w:hAnsi="Inter" w:cs="Inter"/>
          <w:color w:val="000000"/>
        </w:rPr>
        <w:t xml:space="preserve"> znamená pracovní den v České republice, tedy jakýkoli den vyjma soboty, neděle a státních svátků.</w:t>
      </w:r>
    </w:p>
    <w:p w14:paraId="06214DA4" w14:textId="77777777" w:rsidR="00E523B6" w:rsidRDefault="000E197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1710" w:hanging="495"/>
        <w:jc w:val="both"/>
        <w:rPr>
          <w:color w:val="000000"/>
        </w:rPr>
      </w:pPr>
      <w:r>
        <w:rPr>
          <w:rFonts w:ascii="Inter" w:eastAsia="Inter" w:hAnsi="Inter" w:cs="Inter"/>
          <w:b/>
          <w:bCs/>
          <w:color w:val="000000"/>
        </w:rPr>
        <w:t>Skupina</w:t>
      </w:r>
      <w:r>
        <w:rPr>
          <w:rFonts w:ascii="Inter" w:eastAsia="Inter" w:hAnsi="Inter" w:cs="Inter"/>
          <w:color w:val="000000"/>
        </w:rPr>
        <w:t xml:space="preserve"> znamená Objednatele a jakoukoli jinou společnost s Objednatelem funkčně či majetkově propojenou.</w:t>
      </w:r>
    </w:p>
    <w:p w14:paraId="46AC3E55" w14:textId="77777777" w:rsidR="00E523B6" w:rsidRDefault="000E197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1710" w:hanging="495"/>
        <w:jc w:val="both"/>
      </w:pPr>
      <w:r>
        <w:rPr>
          <w:rFonts w:ascii="Inter" w:eastAsia="Inter" w:hAnsi="Inter" w:cs="Inter"/>
          <w:b/>
          <w:bCs/>
          <w:color w:val="000000"/>
        </w:rPr>
        <w:t>Služb</w:t>
      </w:r>
      <w:r>
        <w:rPr>
          <w:rFonts w:ascii="Inter" w:eastAsia="Inter" w:hAnsi="Inter" w:cs="Inter"/>
          <w:b/>
          <w:bCs/>
        </w:rPr>
        <w:t>a</w:t>
      </w:r>
      <w:r>
        <w:rPr>
          <w:rFonts w:ascii="Inter" w:eastAsia="Inter" w:hAnsi="Inter" w:cs="Inter"/>
          <w:color w:val="000000"/>
        </w:rPr>
        <w:t xml:space="preserve"> znamená činnost Poskytovatele spočívající v poskytování </w:t>
      </w:r>
      <w:r>
        <w:rPr>
          <w:rFonts w:ascii="Inter" w:eastAsia="Inter" w:hAnsi="Inter" w:cs="Inter"/>
        </w:rPr>
        <w:t xml:space="preserve">role </w:t>
      </w:r>
      <w:proofErr w:type="spellStart"/>
      <w:r>
        <w:rPr>
          <w:rFonts w:ascii="Inter" w:eastAsia="Inter" w:hAnsi="Inter" w:cs="Inter"/>
        </w:rPr>
        <w:t>MKBaaS</w:t>
      </w:r>
      <w:proofErr w:type="spellEnd"/>
      <w:r>
        <w:rPr>
          <w:rFonts w:ascii="Inter" w:eastAsia="Inter" w:hAnsi="Inter" w:cs="Inter"/>
        </w:rPr>
        <w:t xml:space="preserve"> (MKB-as-a-</w:t>
      </w:r>
      <w:proofErr w:type="spellStart"/>
      <w:r>
        <w:rPr>
          <w:rFonts w:ascii="Inter" w:eastAsia="Inter" w:hAnsi="Inter" w:cs="Inter"/>
        </w:rPr>
        <w:t>Service</w:t>
      </w:r>
      <w:proofErr w:type="spellEnd"/>
      <w:r>
        <w:rPr>
          <w:rFonts w:ascii="Inter" w:eastAsia="Inter" w:hAnsi="Inter" w:cs="Inter"/>
        </w:rPr>
        <w:t>)</w:t>
      </w:r>
      <w:r>
        <w:rPr>
          <w:rFonts w:ascii="Inter" w:eastAsia="Inter" w:hAnsi="Inter" w:cs="Inter"/>
          <w:color w:val="000000"/>
        </w:rPr>
        <w:t xml:space="preserve"> a </w:t>
      </w:r>
      <w:proofErr w:type="spellStart"/>
      <w:r>
        <w:rPr>
          <w:rFonts w:ascii="Inter" w:eastAsia="Inter" w:hAnsi="Inter" w:cs="Inter"/>
          <w:color w:val="000000"/>
        </w:rPr>
        <w:t>AKBaaS</w:t>
      </w:r>
      <w:proofErr w:type="spellEnd"/>
      <w:r>
        <w:rPr>
          <w:rFonts w:ascii="Inter" w:eastAsia="Inter" w:hAnsi="Inter" w:cs="Inter"/>
          <w:color w:val="000000"/>
        </w:rPr>
        <w:t xml:space="preserve"> (AKB-as-a-</w:t>
      </w:r>
      <w:proofErr w:type="spellStart"/>
      <w:r>
        <w:rPr>
          <w:rFonts w:ascii="Inter" w:eastAsia="Inter" w:hAnsi="Inter" w:cs="Inter"/>
          <w:color w:val="000000"/>
        </w:rPr>
        <w:t>Service</w:t>
      </w:r>
      <w:proofErr w:type="spellEnd"/>
      <w:r>
        <w:rPr>
          <w:rFonts w:ascii="Inter" w:eastAsia="Inter" w:hAnsi="Inter" w:cs="Inter"/>
          <w:color w:val="000000"/>
        </w:rPr>
        <w:t>) Objednatel</w:t>
      </w:r>
      <w:r>
        <w:rPr>
          <w:rFonts w:ascii="Inter" w:eastAsia="Inter" w:hAnsi="Inter" w:cs="Inter"/>
        </w:rPr>
        <w:t>i</w:t>
      </w:r>
      <w:r>
        <w:rPr>
          <w:rFonts w:ascii="Inter" w:eastAsia="Inter" w:hAnsi="Inter" w:cs="Inter"/>
          <w:color w:val="000000"/>
        </w:rPr>
        <w:t>.</w:t>
      </w:r>
    </w:p>
    <w:p w14:paraId="58E00DBB" w14:textId="77777777" w:rsidR="00E523B6" w:rsidRDefault="000E197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1710" w:hanging="495"/>
        <w:jc w:val="both"/>
        <w:rPr>
          <w:color w:val="000000"/>
        </w:rPr>
      </w:pPr>
      <w:r>
        <w:rPr>
          <w:rFonts w:ascii="Inter" w:eastAsia="Inter" w:hAnsi="Inter" w:cs="Inter"/>
          <w:b/>
          <w:bCs/>
          <w:color w:val="000000"/>
        </w:rPr>
        <w:t>Smluvní strany</w:t>
      </w:r>
      <w:r>
        <w:rPr>
          <w:rFonts w:ascii="Inter" w:eastAsia="Inter" w:hAnsi="Inter" w:cs="Inter"/>
          <w:color w:val="000000"/>
        </w:rPr>
        <w:t xml:space="preserve"> znamená společně Objednatele a Poskytovatele. </w:t>
      </w:r>
      <w:r>
        <w:rPr>
          <w:rFonts w:ascii="Inter" w:eastAsia="Inter" w:hAnsi="Inter" w:cs="Inter"/>
          <w:b/>
          <w:bCs/>
          <w:color w:val="000000"/>
        </w:rPr>
        <w:t>Smluvní strana</w:t>
      </w:r>
      <w:r>
        <w:rPr>
          <w:rFonts w:ascii="Inter" w:eastAsia="Inter" w:hAnsi="Inter" w:cs="Inter"/>
          <w:color w:val="000000"/>
        </w:rPr>
        <w:t xml:space="preserve"> znamená kteréhokoli z nich.</w:t>
      </w:r>
    </w:p>
    <w:p w14:paraId="267BAA62" w14:textId="77777777" w:rsidR="00E523B6" w:rsidRDefault="000E197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1710" w:hanging="495"/>
        <w:jc w:val="both"/>
        <w:rPr>
          <w:color w:val="000000"/>
        </w:rPr>
      </w:pPr>
      <w:proofErr w:type="spellStart"/>
      <w:r>
        <w:rPr>
          <w:rFonts w:ascii="Inter" w:eastAsia="Inter" w:hAnsi="Inter" w:cs="Inter"/>
          <w:b/>
          <w:bCs/>
          <w:color w:val="000000"/>
        </w:rPr>
        <w:t>ZoDPH</w:t>
      </w:r>
      <w:proofErr w:type="spellEnd"/>
      <w:r>
        <w:rPr>
          <w:rFonts w:ascii="Inter" w:eastAsia="Inter" w:hAnsi="Inter" w:cs="Inter"/>
          <w:color w:val="000000"/>
        </w:rPr>
        <w:t xml:space="preserve"> znamená zákon č. 235/2004 Sb., o dani z přidané hodnoty, ve znění pozdějších předpisů.</w:t>
      </w:r>
    </w:p>
    <w:p w14:paraId="71443735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V této smlouvě, pokud z kontextu jasně nevyplývá jinak, zahrnuje význam slova v jednotném čísle rovněž význam daného slova v množném čísle a naopak, význam slova vyjadřujícího určitý rod zahrnuje rovněž ostatní rody.</w:t>
      </w:r>
    </w:p>
    <w:p w14:paraId="6106E2A4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Nadpisy jsou uváděny pouze pro přehlednost a nemají vliv na výklad této smlouvy.</w:t>
      </w:r>
    </w:p>
    <w:p w14:paraId="6031871E" w14:textId="77777777" w:rsidR="00E523B6" w:rsidRDefault="000E197B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2" w:name="_heading=h.1fob9te" w:colFirst="0" w:colLast="0"/>
      <w:bookmarkEnd w:id="2"/>
      <w:r>
        <w:rPr>
          <w:rFonts w:ascii="Inter" w:eastAsia="Inter" w:hAnsi="Inter" w:cs="Inter"/>
          <w:color w:val="000000"/>
          <w:sz w:val="32"/>
          <w:szCs w:val="32"/>
        </w:rPr>
        <w:t>Předmět smlouvy</w:t>
      </w:r>
    </w:p>
    <w:p w14:paraId="6719660F" w14:textId="77777777" w:rsidR="00E523B6" w:rsidRDefault="000E197B">
      <w:pPr>
        <w:numPr>
          <w:ilvl w:val="1"/>
          <w:numId w:val="6"/>
        </w:numPr>
        <w:spacing w:before="20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Předmětem smlouvy je Služba spočívající v poskytování MKB a AKB.</w:t>
      </w:r>
    </w:p>
    <w:p w14:paraId="546D3752" w14:textId="77777777" w:rsidR="00E523B6" w:rsidRDefault="000E197B">
      <w:pPr>
        <w:numPr>
          <w:ilvl w:val="1"/>
          <w:numId w:val="6"/>
        </w:numPr>
        <w:spacing w:before="20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Služba bude poskytována pro lokality Objednatele uvedené v Příloze č. 1 a to i bez nezbytné osobní účasti Poskytovatele, pakliže se Smluvní strany nedohodnou jinak.</w:t>
      </w:r>
    </w:p>
    <w:p w14:paraId="7CF037E0" w14:textId="77777777" w:rsidR="00E523B6" w:rsidRDefault="000E197B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3" w:name="_heading=h.3znysh7" w:colFirst="0" w:colLast="0"/>
      <w:bookmarkEnd w:id="3"/>
      <w:r>
        <w:rPr>
          <w:rFonts w:ascii="Inter" w:eastAsia="Inter" w:hAnsi="Inter" w:cs="Inter"/>
          <w:color w:val="000000"/>
          <w:sz w:val="32"/>
          <w:szCs w:val="32"/>
        </w:rPr>
        <w:t xml:space="preserve">Rozsah poskytování Služeb </w:t>
      </w:r>
    </w:p>
    <w:p w14:paraId="269C8C94" w14:textId="77777777" w:rsidR="00E523B6" w:rsidRDefault="000E197B">
      <w:pPr>
        <w:numPr>
          <w:ilvl w:val="1"/>
          <w:numId w:val="6"/>
        </w:numPr>
        <w:spacing w:before="20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V rozsahu Služby je</w:t>
      </w:r>
    </w:p>
    <w:p w14:paraId="5EC9DB83" w14:textId="77777777" w:rsidR="00E523B6" w:rsidRDefault="000E197B">
      <w:pPr>
        <w:numPr>
          <w:ilvl w:val="2"/>
          <w:numId w:val="6"/>
        </w:numPr>
        <w:spacing w:before="200" w:line="360" w:lineRule="auto"/>
        <w:ind w:left="171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lastRenderedPageBreak/>
        <w:t>závazek Poskytovatele poskytovat Objednateli Službu v garantovaném rozsahu nejvýše 5 člověkodní měsíčně,</w:t>
      </w:r>
    </w:p>
    <w:p w14:paraId="00F710F4" w14:textId="77777777" w:rsidR="00E523B6" w:rsidRDefault="000E197B">
      <w:pPr>
        <w:numPr>
          <w:ilvl w:val="2"/>
          <w:numId w:val="6"/>
        </w:numPr>
        <w:spacing w:before="200" w:line="360" w:lineRule="auto"/>
        <w:ind w:left="171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projektové řízení pro zajištění shody se </w:t>
      </w:r>
      <w:proofErr w:type="spellStart"/>
      <w:r>
        <w:rPr>
          <w:rFonts w:ascii="Inter" w:eastAsia="Inter" w:hAnsi="Inter" w:cs="Inter"/>
        </w:rPr>
        <w:t>ZoKB</w:t>
      </w:r>
      <w:proofErr w:type="spellEnd"/>
      <w:r>
        <w:rPr>
          <w:rFonts w:ascii="Inter" w:eastAsia="Inter" w:hAnsi="Inter" w:cs="Inter"/>
        </w:rPr>
        <w:t xml:space="preserve"> u Objednatele,</w:t>
      </w:r>
    </w:p>
    <w:p w14:paraId="21520462" w14:textId="77777777" w:rsidR="00E523B6" w:rsidRDefault="000E197B">
      <w:pPr>
        <w:numPr>
          <w:ilvl w:val="2"/>
          <w:numId w:val="6"/>
        </w:numPr>
        <w:spacing w:before="200" w:line="360" w:lineRule="auto"/>
        <w:ind w:left="1710" w:hanging="495"/>
        <w:jc w:val="both"/>
        <w:rPr>
          <w:rFonts w:ascii="Inter" w:eastAsia="Inter" w:hAnsi="Inter" w:cs="Inter"/>
        </w:rPr>
      </w:pPr>
      <w:proofErr w:type="spellStart"/>
      <w:r>
        <w:rPr>
          <w:rFonts w:ascii="Inter" w:eastAsia="Inter" w:hAnsi="Inter" w:cs="Inter"/>
        </w:rPr>
        <w:t>dark</w:t>
      </w:r>
      <w:proofErr w:type="spellEnd"/>
      <w:r>
        <w:rPr>
          <w:rFonts w:ascii="Inter" w:eastAsia="Inter" w:hAnsi="Inter" w:cs="Inter"/>
        </w:rPr>
        <w:t xml:space="preserve"> web monitoring pro 1 zvolenou doménu Objednatele,</w:t>
      </w:r>
    </w:p>
    <w:p w14:paraId="627EEFBA" w14:textId="77777777" w:rsidR="00E523B6" w:rsidRDefault="000E197B">
      <w:pPr>
        <w:numPr>
          <w:ilvl w:val="2"/>
          <w:numId w:val="6"/>
        </w:numPr>
        <w:spacing w:before="200" w:line="360" w:lineRule="auto"/>
        <w:ind w:left="171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edukativní </w:t>
      </w:r>
      <w:proofErr w:type="spellStart"/>
      <w:r>
        <w:rPr>
          <w:rFonts w:ascii="Inter" w:eastAsia="Inter" w:hAnsi="Inter" w:cs="Inter"/>
        </w:rPr>
        <w:t>emailing</w:t>
      </w:r>
      <w:proofErr w:type="spellEnd"/>
      <w:r>
        <w:rPr>
          <w:rFonts w:ascii="Inter" w:eastAsia="Inter" w:hAnsi="Inter" w:cs="Inter"/>
        </w:rPr>
        <w:t xml:space="preserve"> pro zaměstnance Objednatele,</w:t>
      </w:r>
    </w:p>
    <w:p w14:paraId="3ABFACE4" w14:textId="77777777" w:rsidR="00E523B6" w:rsidRDefault="000E197B">
      <w:pPr>
        <w:numPr>
          <w:ilvl w:val="2"/>
          <w:numId w:val="6"/>
        </w:numPr>
        <w:spacing w:before="200" w:line="360" w:lineRule="auto"/>
        <w:ind w:left="171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činnosti podle požadavků na roli MKB a AKB podle </w:t>
      </w:r>
      <w:proofErr w:type="spellStart"/>
      <w:r>
        <w:rPr>
          <w:rFonts w:ascii="Inter" w:eastAsia="Inter" w:hAnsi="Inter" w:cs="Inter"/>
        </w:rPr>
        <w:t>ZoKB</w:t>
      </w:r>
      <w:proofErr w:type="spellEnd"/>
      <w:r>
        <w:rPr>
          <w:rFonts w:ascii="Inter" w:eastAsia="Inter" w:hAnsi="Inter" w:cs="Inter"/>
        </w:rPr>
        <w:t>.</w:t>
      </w:r>
    </w:p>
    <w:p w14:paraId="665881CA" w14:textId="77777777" w:rsidR="00E523B6" w:rsidRDefault="000E197B">
      <w:pPr>
        <w:numPr>
          <w:ilvl w:val="1"/>
          <w:numId w:val="6"/>
        </w:numP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V rozsahu služby není(nejsou)</w:t>
      </w:r>
    </w:p>
    <w:p w14:paraId="6C780FDA" w14:textId="77777777" w:rsidR="00E523B6" w:rsidRDefault="000E197B">
      <w:pPr>
        <w:numPr>
          <w:ilvl w:val="2"/>
          <w:numId w:val="6"/>
        </w:numPr>
        <w:spacing w:before="200" w:after="240" w:line="360" w:lineRule="auto"/>
        <w:ind w:left="171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zajišťování provozu a správy IT a OT technologií,</w:t>
      </w:r>
    </w:p>
    <w:p w14:paraId="5505067F" w14:textId="77777777" w:rsidR="00E523B6" w:rsidRDefault="000E197B">
      <w:pPr>
        <w:numPr>
          <w:ilvl w:val="2"/>
          <w:numId w:val="6"/>
        </w:numPr>
        <w:spacing w:before="200" w:after="240" w:line="360" w:lineRule="auto"/>
        <w:ind w:left="171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zajišťování provozu bezpečnostních nástrojů,</w:t>
      </w:r>
    </w:p>
    <w:p w14:paraId="3CD709FB" w14:textId="77777777" w:rsidR="00E523B6" w:rsidRDefault="000E197B">
      <w:pPr>
        <w:numPr>
          <w:ilvl w:val="2"/>
          <w:numId w:val="6"/>
        </w:numPr>
        <w:spacing w:before="200" w:after="240" w:line="360" w:lineRule="auto"/>
        <w:ind w:left="171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náklady na pořízení </w:t>
      </w:r>
      <w:proofErr w:type="spellStart"/>
      <w:r>
        <w:rPr>
          <w:rFonts w:ascii="Inter" w:eastAsia="Inter" w:hAnsi="Inter" w:cs="Inter"/>
        </w:rPr>
        <w:t>ZoKB</w:t>
      </w:r>
      <w:proofErr w:type="spellEnd"/>
      <w:r>
        <w:rPr>
          <w:rFonts w:ascii="Inter" w:eastAsia="Inter" w:hAnsi="Inter" w:cs="Inter"/>
        </w:rPr>
        <w:t xml:space="preserve"> požadovaných bezpečnostních nástrojů,</w:t>
      </w:r>
    </w:p>
    <w:p w14:paraId="20A6C5D7" w14:textId="77777777" w:rsidR="00E523B6" w:rsidRDefault="000E197B">
      <w:pPr>
        <w:numPr>
          <w:ilvl w:val="2"/>
          <w:numId w:val="6"/>
        </w:numPr>
        <w:spacing w:before="200" w:after="240" w:line="360" w:lineRule="auto"/>
        <w:ind w:left="171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náklady související s nezbytnou součinností ze strany Objednatele a jeho zaměstnanců a dodavatelů,</w:t>
      </w:r>
    </w:p>
    <w:p w14:paraId="390092E9" w14:textId="77777777" w:rsidR="00E523B6" w:rsidRDefault="000E197B">
      <w:pPr>
        <w:numPr>
          <w:ilvl w:val="2"/>
          <w:numId w:val="6"/>
        </w:numPr>
        <w:spacing w:before="200" w:after="240" w:line="360" w:lineRule="auto"/>
        <w:ind w:left="171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náklady související se službami případných třetích stran podílejících se na implementaci bezpečnostních opatření a zajišťování shody se </w:t>
      </w:r>
      <w:proofErr w:type="spellStart"/>
      <w:r>
        <w:rPr>
          <w:rFonts w:ascii="Inter" w:eastAsia="Inter" w:hAnsi="Inter" w:cs="Inter"/>
        </w:rPr>
        <w:t>ZoKB</w:t>
      </w:r>
      <w:proofErr w:type="spellEnd"/>
      <w:r>
        <w:rPr>
          <w:rFonts w:ascii="Inter" w:eastAsia="Inter" w:hAnsi="Inter" w:cs="Inter"/>
        </w:rPr>
        <w:t>.</w:t>
      </w:r>
    </w:p>
    <w:p w14:paraId="6610CB42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Poskytnutí Služeb, které by znamenalo překročení výše sjednaného rozsahu, má Poskytovatel právo odmítnout.</w:t>
      </w:r>
    </w:p>
    <w:p w14:paraId="2D52A248" w14:textId="77777777" w:rsidR="00E523B6" w:rsidRDefault="000E197B">
      <w:pPr>
        <w:numPr>
          <w:ilvl w:val="1"/>
          <w:numId w:val="6"/>
        </w:numPr>
        <w:spacing w:before="20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Objednatel od Poskytovatele obdrží podrobný časový harmonogram činností (výkaz prací) a to elektronicky prostřednictvím kontaktních osob Poskytovatele jako součást vyúčtování. Poskytovatel do výkazu prací eviduje každou započatou půlhodinu.</w:t>
      </w:r>
    </w:p>
    <w:p w14:paraId="56286EEF" w14:textId="77777777" w:rsidR="00E523B6" w:rsidRDefault="000E197B">
      <w:pPr>
        <w:numPr>
          <w:ilvl w:val="1"/>
          <w:numId w:val="6"/>
        </w:numPr>
        <w:spacing w:before="20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Výše nevyčerpaného rozsahu služeb za ukončený kalendářní měsíc </w:t>
      </w:r>
      <w:r>
        <w:rPr>
          <w:rFonts w:ascii="Inter" w:eastAsia="Inter" w:hAnsi="Inter" w:cs="Inter"/>
        </w:rPr>
        <w:t xml:space="preserve">viz </w:t>
      </w:r>
      <w:proofErr w:type="gramStart"/>
      <w:r>
        <w:rPr>
          <w:rFonts w:ascii="Inter" w:eastAsia="Inter" w:hAnsi="Inter" w:cs="Inter"/>
        </w:rPr>
        <w:t xml:space="preserve">3.1. </w:t>
      </w:r>
      <w:r>
        <w:rPr>
          <w:rFonts w:ascii="Inter" w:eastAsia="Inter" w:hAnsi="Inter" w:cs="Inter"/>
          <w:color w:val="000000"/>
        </w:rPr>
        <w:t xml:space="preserve"> se</w:t>
      </w:r>
      <w:proofErr w:type="gramEnd"/>
      <w:r>
        <w:rPr>
          <w:rFonts w:ascii="Inter" w:eastAsia="Inter" w:hAnsi="Inter" w:cs="Inter"/>
          <w:color w:val="000000"/>
        </w:rPr>
        <w:t xml:space="preserve"> nepřevádí do následujícího kalendářního měsíce.</w:t>
      </w:r>
    </w:p>
    <w:p w14:paraId="6834AB4D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Pracovní doba Poskytovatele je v Pracovní dny od </w:t>
      </w:r>
      <w:r>
        <w:rPr>
          <w:rFonts w:ascii="Inter" w:eastAsia="Inter" w:hAnsi="Inter" w:cs="Inter"/>
        </w:rPr>
        <w:t>8</w:t>
      </w:r>
      <w:r>
        <w:rPr>
          <w:rFonts w:ascii="Inter" w:eastAsia="Inter" w:hAnsi="Inter" w:cs="Inter"/>
          <w:color w:val="000000"/>
        </w:rPr>
        <w:t>:00-1</w:t>
      </w:r>
      <w:r>
        <w:rPr>
          <w:rFonts w:ascii="Inter" w:eastAsia="Inter" w:hAnsi="Inter" w:cs="Inter"/>
        </w:rPr>
        <w:t>6</w:t>
      </w:r>
      <w:r>
        <w:rPr>
          <w:rFonts w:ascii="Inter" w:eastAsia="Inter" w:hAnsi="Inter" w:cs="Inter"/>
          <w:color w:val="000000"/>
        </w:rPr>
        <w:t>:30.</w:t>
      </w:r>
    </w:p>
    <w:p w14:paraId="479C9911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Objednatel zohledňuje pracovní dobu Poskytovatele. </w:t>
      </w:r>
    </w:p>
    <w:p w14:paraId="5DA8F0D3" w14:textId="77777777" w:rsidR="00E523B6" w:rsidRDefault="000E197B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4" w:name="_heading=h.2et92p0" w:colFirst="0" w:colLast="0"/>
      <w:bookmarkEnd w:id="4"/>
      <w:r>
        <w:rPr>
          <w:rFonts w:ascii="Inter" w:eastAsia="Inter" w:hAnsi="Inter" w:cs="Inter"/>
          <w:color w:val="000000"/>
          <w:sz w:val="32"/>
          <w:szCs w:val="32"/>
        </w:rPr>
        <w:lastRenderedPageBreak/>
        <w:t>Podmínky poskytování Služeb</w:t>
      </w:r>
    </w:p>
    <w:p w14:paraId="352BABB7" w14:textId="77777777" w:rsidR="00E523B6" w:rsidRDefault="000E197B">
      <w:pPr>
        <w:numPr>
          <w:ilvl w:val="1"/>
          <w:numId w:val="6"/>
        </w:numP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Poskytovatel je povinen zajistit, že konzultanti poskytovatele splňují </w:t>
      </w:r>
      <w:proofErr w:type="spellStart"/>
      <w:r>
        <w:rPr>
          <w:rFonts w:ascii="Inter" w:eastAsia="Inter" w:hAnsi="Inter" w:cs="Inter"/>
        </w:rPr>
        <w:t>ZoKB</w:t>
      </w:r>
      <w:proofErr w:type="spellEnd"/>
      <w:r>
        <w:rPr>
          <w:rFonts w:ascii="Inter" w:eastAsia="Inter" w:hAnsi="Inter" w:cs="Inter"/>
        </w:rPr>
        <w:t xml:space="preserve"> stanovené požadavky na MKB a AKB.</w:t>
      </w:r>
    </w:p>
    <w:p w14:paraId="676755E2" w14:textId="77777777" w:rsidR="00E523B6" w:rsidRDefault="000E197B">
      <w:pPr>
        <w:numPr>
          <w:ilvl w:val="1"/>
          <w:numId w:val="6"/>
        </w:numP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Poskytovatel je povinen poskytnout Objednateli součinnost v rámci řízení kontinuity činností a také v rámci případného ukončení smlouvy, kde je povinen předat Objednateli potřebná data a informace za účelem předání agendy MKB a AKB.</w:t>
      </w:r>
    </w:p>
    <w:p w14:paraId="0256A71B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Poskytovatel je povinen upozornit Objednatele na zřejmě nesprávný pokyn, a to bez zbytečného odkladu, a s jeho plněním vyčkat až do doby, než Objednatel potvrdí Poskytovateli, že na splnění pokynu přesto trvá nebo pokyn upřesní.</w:t>
      </w:r>
    </w:p>
    <w:p w14:paraId="51556EC8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Poskytovatel má právo odmítnout žádost či pokyn Objednatele, jakmile není v kompetenci Poskytovatele pokyn či žádost splnit z důvodu, že přesahuje definovaný rozsah Služeb. V případě odmítnutí z výše uvedeného důvodu je Poskytovatel povinen toto odmítnutí bezodkladně Objednateli oznámit.</w:t>
      </w:r>
    </w:p>
    <w:p w14:paraId="5587BC6F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Poskytovatel nemá právo požadovat během poskytování Služeb přiměřenou část náhrady nákladů s přihlédnutím k vynaloženým nákladům na poskytování Služeb, vyjma případů, kdy Objednatel vyžaduje osobní účast poskytovatele v některé z lokalit </w:t>
      </w:r>
      <w:r>
        <w:rPr>
          <w:rFonts w:ascii="Inter" w:eastAsia="Inter" w:hAnsi="Inter" w:cs="Inter"/>
        </w:rPr>
        <w:t>Objednatele</w:t>
      </w:r>
      <w:r>
        <w:rPr>
          <w:rFonts w:ascii="Inter" w:eastAsia="Inter" w:hAnsi="Inter" w:cs="Inter"/>
          <w:color w:val="000000"/>
        </w:rPr>
        <w:t>.</w:t>
      </w:r>
    </w:p>
    <w:p w14:paraId="5354CDA2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Poskytovatel nemá právo přenechat poskytování Služeb třetím stranám (subdodavatelům) </w:t>
      </w:r>
      <w:r>
        <w:rPr>
          <w:rFonts w:ascii="Inter" w:eastAsia="Inter" w:hAnsi="Inter" w:cs="Inter"/>
        </w:rPr>
        <w:t xml:space="preserve">bez předchozího odsouhlasení </w:t>
      </w:r>
      <w:proofErr w:type="gramStart"/>
      <w:r>
        <w:rPr>
          <w:rFonts w:ascii="Inter" w:eastAsia="Inter" w:hAnsi="Inter" w:cs="Inter"/>
        </w:rPr>
        <w:t>Objednatelem</w:t>
      </w:r>
      <w:proofErr w:type="gramEnd"/>
      <w:r>
        <w:rPr>
          <w:rFonts w:ascii="Inter" w:eastAsia="Inter" w:hAnsi="Inter" w:cs="Inter"/>
        </w:rPr>
        <w:t xml:space="preserve"> a to ve formě dodatku k této smlouvě</w:t>
      </w:r>
      <w:r>
        <w:rPr>
          <w:rFonts w:ascii="Inter" w:eastAsia="Inter" w:hAnsi="Inter" w:cs="Inter"/>
          <w:color w:val="000000"/>
        </w:rPr>
        <w:t>.</w:t>
      </w:r>
    </w:p>
    <w:p w14:paraId="77619B7C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Pro řádné plnění smlouvy bude </w:t>
      </w:r>
      <w:r>
        <w:rPr>
          <w:rFonts w:ascii="Inter" w:eastAsia="Inter" w:hAnsi="Inter" w:cs="Inter"/>
          <w:color w:val="000000"/>
        </w:rPr>
        <w:t>Poskytovatel potřebovat informace nebo součinnost Objednatele</w:t>
      </w:r>
      <w:r>
        <w:rPr>
          <w:rFonts w:ascii="Inter" w:eastAsia="Inter" w:hAnsi="Inter" w:cs="Inter"/>
        </w:rPr>
        <w:t>.</w:t>
      </w:r>
      <w:r>
        <w:rPr>
          <w:rFonts w:ascii="Inter" w:eastAsia="Inter" w:hAnsi="Inter" w:cs="Inter"/>
          <w:color w:val="000000"/>
        </w:rPr>
        <w:t xml:space="preserve"> Objednatel se zavazuje </w:t>
      </w:r>
      <w:r>
        <w:rPr>
          <w:rFonts w:ascii="Inter" w:eastAsia="Inter" w:hAnsi="Inter" w:cs="Inter"/>
        </w:rPr>
        <w:t>potřebné</w:t>
      </w:r>
      <w:r>
        <w:rPr>
          <w:rFonts w:ascii="Inter" w:eastAsia="Inter" w:hAnsi="Inter" w:cs="Inter"/>
          <w:color w:val="000000"/>
        </w:rPr>
        <w:t xml:space="preserve"> informace nebo součinnost poskytnout, a to bez zbytečného odkladu.</w:t>
      </w:r>
    </w:p>
    <w:p w14:paraId="7696E9DE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Vyžaduje-li poskytnutí Služeb, aby Poskytovatel za Objednatele právně jednal, vydá Objednatel podle potřeby plnou moc.</w:t>
      </w:r>
    </w:p>
    <w:p w14:paraId="1696D360" w14:textId="77777777" w:rsidR="00E523B6" w:rsidRDefault="000E197B">
      <w:pPr>
        <w:numPr>
          <w:ilvl w:val="1"/>
          <w:numId w:val="6"/>
        </w:numP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lastRenderedPageBreak/>
        <w:t>Vyžaduje-li poskytování Služeb, aby Poskytovatel využíval systémy a aplikace Objednatele (např. MS Teams, CSA), Objednatel na své vlastní náklady zajistí každému zástupci Poskytovatele individuální účty. Využití sdílených účtů na straně Poskytovatele není možné.</w:t>
      </w:r>
    </w:p>
    <w:p w14:paraId="3337C8BE" w14:textId="77777777" w:rsidR="00E523B6" w:rsidRDefault="000E197B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5" w:name="_heading=h.tyjcwt" w:colFirst="0" w:colLast="0"/>
      <w:bookmarkEnd w:id="5"/>
      <w:r>
        <w:rPr>
          <w:rFonts w:ascii="Inter" w:eastAsia="Inter" w:hAnsi="Inter" w:cs="Inter"/>
          <w:color w:val="000000"/>
          <w:sz w:val="32"/>
          <w:szCs w:val="32"/>
        </w:rPr>
        <w:t>Odměna</w:t>
      </w:r>
    </w:p>
    <w:p w14:paraId="7E1CE3B5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bookmarkStart w:id="6" w:name="_heading=h.3dy6vkm" w:colFirst="0" w:colLast="0"/>
      <w:bookmarkEnd w:id="6"/>
      <w:r>
        <w:rPr>
          <w:rFonts w:ascii="Inter" w:eastAsia="Inter" w:hAnsi="Inter" w:cs="Inter"/>
          <w:color w:val="000000"/>
        </w:rPr>
        <w:t>Objednatel se zavazuje zaplatit Poskytovateli</w:t>
      </w:r>
    </w:p>
    <w:p w14:paraId="355889EB" w14:textId="77777777" w:rsidR="00E523B6" w:rsidRDefault="000E197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ind w:left="189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za poskytování Služ</w:t>
      </w:r>
      <w:r>
        <w:rPr>
          <w:rFonts w:ascii="Inter" w:eastAsia="Inter" w:hAnsi="Inter" w:cs="Inter"/>
        </w:rPr>
        <w:t>by</w:t>
      </w:r>
      <w:r>
        <w:rPr>
          <w:rFonts w:ascii="Inter" w:eastAsia="Inter" w:hAnsi="Inter" w:cs="Inter"/>
          <w:color w:val="000000"/>
        </w:rPr>
        <w:t xml:space="preserve"> v rozsahu uvedeném v čl. 3.1. odměnu ve výši </w:t>
      </w:r>
      <w:r>
        <w:rPr>
          <w:rFonts w:ascii="Inter" w:eastAsia="Inter" w:hAnsi="Inter" w:cs="Inter"/>
          <w:color w:val="000000"/>
        </w:rPr>
        <w:br/>
      </w:r>
      <w:r>
        <w:rPr>
          <w:rFonts w:ascii="Inter" w:eastAsia="Inter" w:hAnsi="Inter" w:cs="Inter"/>
        </w:rPr>
        <w:t>124</w:t>
      </w:r>
      <w:r>
        <w:rPr>
          <w:rFonts w:ascii="Inter" w:eastAsia="Inter" w:hAnsi="Inter" w:cs="Inter"/>
          <w:color w:val="000000"/>
        </w:rPr>
        <w:t xml:space="preserve"> </w:t>
      </w:r>
      <w:r>
        <w:rPr>
          <w:rFonts w:ascii="Inter" w:eastAsia="Inter" w:hAnsi="Inter" w:cs="Inter"/>
        </w:rPr>
        <w:t>8</w:t>
      </w:r>
      <w:r>
        <w:rPr>
          <w:rFonts w:ascii="Inter" w:eastAsia="Inter" w:hAnsi="Inter" w:cs="Inter"/>
          <w:color w:val="000000"/>
        </w:rPr>
        <w:t xml:space="preserve">00 Kč bez DPH, </w:t>
      </w:r>
    </w:p>
    <w:p w14:paraId="20AFDD41" w14:textId="77777777" w:rsidR="00E523B6" w:rsidRDefault="000E197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ind w:left="189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za poskytování Služby nad rámec rozsahu, který je uveden v čl. 3.1. odměnu ve výši 2 600 Kč bez DPH </w:t>
      </w:r>
      <w:r>
        <w:rPr>
          <w:rFonts w:ascii="Inter" w:eastAsia="Inter" w:hAnsi="Inter" w:cs="Inter"/>
          <w:color w:val="000000"/>
        </w:rPr>
        <w:t>za každou jednu člověkohodinu poskytování Služ</w:t>
      </w:r>
      <w:r>
        <w:rPr>
          <w:rFonts w:ascii="Inter" w:eastAsia="Inter" w:hAnsi="Inter" w:cs="Inter"/>
        </w:rPr>
        <w:t>by</w:t>
      </w:r>
      <w:r>
        <w:rPr>
          <w:rFonts w:ascii="Inter" w:eastAsia="Inter" w:hAnsi="Inter" w:cs="Inter"/>
          <w:color w:val="000000"/>
        </w:rPr>
        <w:t>,</w:t>
      </w:r>
    </w:p>
    <w:p w14:paraId="15C7DB23" w14:textId="77777777" w:rsidR="00E523B6" w:rsidRDefault="000E197B">
      <w:pPr>
        <w:numPr>
          <w:ilvl w:val="2"/>
          <w:numId w:val="6"/>
        </w:numPr>
        <w:spacing w:before="200" w:line="360" w:lineRule="auto"/>
        <w:ind w:left="189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za poskytování Služby mimo pracovní dobu odměnu ve výši 3 000 Kč bez DPH za každou jednu člověkohodinu poskytování Služby,</w:t>
      </w:r>
    </w:p>
    <w:p w14:paraId="2F2E7CFF" w14:textId="77777777" w:rsidR="00E523B6" w:rsidRDefault="000E197B">
      <w:pPr>
        <w:numPr>
          <w:ilvl w:val="2"/>
          <w:numId w:val="6"/>
        </w:numPr>
        <w:spacing w:before="200" w:line="360" w:lineRule="auto"/>
        <w:ind w:left="189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za každou další sledovanou doménu nad rámec rozsahu uvedeného v článku 3.1. náklady ve výši 2 000 Kč bez DPH měsíčně,</w:t>
      </w:r>
    </w:p>
    <w:p w14:paraId="257E0DB8" w14:textId="77777777" w:rsidR="00E523B6" w:rsidRDefault="000E197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ind w:left="189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náhradu nákladů za ubytování ve výši 2 500 Kč/noc bez DPH, vznikne-li Poskytovateli potřeba je uplatnit v důsledku nutnosti zajistit si ubytování v přímé souvislosti s poskytováním Služeb,</w:t>
      </w:r>
    </w:p>
    <w:p w14:paraId="6FE0FF77" w14:textId="77777777" w:rsidR="00E523B6" w:rsidRDefault="000E197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ind w:left="189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náhradu nákladů za dopravu; </w:t>
      </w:r>
      <w:r>
        <w:rPr>
          <w:rFonts w:ascii="Inter" w:eastAsia="Inter" w:hAnsi="Inter" w:cs="Inter"/>
        </w:rPr>
        <w:t>náklady na dopravu oceněny časem stráveným na cestě (viz cena za člověkohodinu podle písm. (b)).</w:t>
      </w:r>
    </w:p>
    <w:p w14:paraId="25B57E34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Doba strávená poskytováním Služeb musí být přiměřená jejich rozsahu a náročnosti.</w:t>
      </w:r>
    </w:p>
    <w:p w14:paraId="3EB7620A" w14:textId="77777777" w:rsidR="00E523B6" w:rsidRDefault="000E197B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7" w:name="_heading=h.1t3h5sf" w:colFirst="0" w:colLast="0"/>
      <w:bookmarkEnd w:id="7"/>
      <w:r>
        <w:rPr>
          <w:rFonts w:ascii="Inter" w:eastAsia="Inter" w:hAnsi="Inter" w:cs="Inter"/>
          <w:color w:val="000000"/>
          <w:sz w:val="32"/>
          <w:szCs w:val="32"/>
        </w:rPr>
        <w:t>Platební podmínky</w:t>
      </w:r>
    </w:p>
    <w:p w14:paraId="1C38E89C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Odměna a související náklady bud</w:t>
      </w:r>
      <w:r>
        <w:rPr>
          <w:rFonts w:ascii="Inter" w:eastAsia="Inter" w:hAnsi="Inter" w:cs="Inter"/>
        </w:rPr>
        <w:t>ou</w:t>
      </w:r>
      <w:r>
        <w:rPr>
          <w:rFonts w:ascii="Inter" w:eastAsia="Inter" w:hAnsi="Inter" w:cs="Inter"/>
          <w:color w:val="000000"/>
        </w:rPr>
        <w:t xml:space="preserve"> vyúčtován</w:t>
      </w:r>
      <w:r>
        <w:rPr>
          <w:rFonts w:ascii="Inter" w:eastAsia="Inter" w:hAnsi="Inter" w:cs="Inter"/>
        </w:rPr>
        <w:t>y</w:t>
      </w:r>
      <w:r>
        <w:rPr>
          <w:rFonts w:ascii="Inter" w:eastAsia="Inter" w:hAnsi="Inter" w:cs="Inter"/>
          <w:color w:val="000000"/>
        </w:rPr>
        <w:t xml:space="preserve"> v rozsahu skutečného plnění vždy společně za každý kalendářní měsíc</w:t>
      </w:r>
      <w:r>
        <w:rPr>
          <w:rFonts w:ascii="Inter" w:eastAsia="Inter" w:hAnsi="Inter" w:cs="Inter"/>
        </w:rPr>
        <w:t xml:space="preserve"> zpětně.</w:t>
      </w:r>
    </w:p>
    <w:p w14:paraId="4E406D61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Všechny částky uvedené v této Smlouvě jsou bez DPH.</w:t>
      </w:r>
    </w:p>
    <w:p w14:paraId="18B111BC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lastRenderedPageBreak/>
        <w:t xml:space="preserve">K zaplacení </w:t>
      </w:r>
      <w:r>
        <w:rPr>
          <w:rFonts w:ascii="Inter" w:eastAsia="Inter" w:hAnsi="Inter" w:cs="Inter"/>
        </w:rPr>
        <w:t>o</w:t>
      </w:r>
      <w:r>
        <w:rPr>
          <w:rFonts w:ascii="Inter" w:eastAsia="Inter" w:hAnsi="Inter" w:cs="Inter"/>
          <w:color w:val="000000"/>
        </w:rPr>
        <w:t xml:space="preserve">dměny a </w:t>
      </w:r>
      <w:proofErr w:type="gramStart"/>
      <w:r>
        <w:rPr>
          <w:rFonts w:ascii="Inter" w:eastAsia="Inter" w:hAnsi="Inter" w:cs="Inter"/>
          <w:color w:val="000000"/>
        </w:rPr>
        <w:t>nákladů  za</w:t>
      </w:r>
      <w:proofErr w:type="gramEnd"/>
      <w:r>
        <w:rPr>
          <w:rFonts w:ascii="Inter" w:eastAsia="Inter" w:hAnsi="Inter" w:cs="Inter"/>
          <w:color w:val="000000"/>
        </w:rPr>
        <w:t xml:space="preserve"> poskytnuté Služby vystaví Poskytovatel pro Objednatele každý měsíc, ve kterém byly Služby poskytovány, daňový doklad. V případě elektronické fakturace budou daňové doklady zasílány na e-mail </w:t>
      </w:r>
      <w:hyperlink r:id="rId9">
        <w:r>
          <w:rPr>
            <w:rFonts w:ascii="Inter" w:eastAsia="Inter" w:hAnsi="Inter" w:cs="Inter"/>
            <w:color w:val="1155CC"/>
            <w:u w:val="single"/>
          </w:rPr>
          <w:t>uctarna@smj.cz</w:t>
        </w:r>
      </w:hyperlink>
      <w:r>
        <w:rPr>
          <w:rFonts w:ascii="Inter" w:eastAsia="Inter" w:hAnsi="Inter" w:cs="Inter"/>
          <w:color w:val="333333"/>
        </w:rPr>
        <w:t xml:space="preserve">. </w:t>
      </w:r>
    </w:p>
    <w:p w14:paraId="5C021790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Daňový doklad bude vystaven Poskytovatelem se lhůtou splatnosti </w:t>
      </w:r>
      <w:r>
        <w:rPr>
          <w:rFonts w:ascii="Inter" w:eastAsia="Inter" w:hAnsi="Inter" w:cs="Inter"/>
        </w:rPr>
        <w:t>14</w:t>
      </w:r>
      <w:r>
        <w:rPr>
          <w:rFonts w:ascii="Inter" w:eastAsia="Inter" w:hAnsi="Inter" w:cs="Inter"/>
          <w:color w:val="000000"/>
        </w:rPr>
        <w:t xml:space="preserve"> dnů ode dne jeho doručení Objednateli, a kromě náležitostí daňového dokladu stanovených platnými obecně závaznými právními předpisy bude obsahovat i bankovní spojení Poskytovatele zveřejněné správcem daně způsobem umožňujícím dálkový přístup v registru plátců DPH. Bez těchto náležitostí nebude daňový doklad proplacen a bude bez zaplacení vrácen v době splatnosti zpět a počne běžet nová doba splatnosti ode dne doručení opraveného nebo nově vyhotoveného daňového dokladu. Ve vráceném daňovém dokladu musí Objednatel vyznačit důvod vrácení.</w:t>
      </w:r>
    </w:p>
    <w:p w14:paraId="574EC6FA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bookmarkStart w:id="8" w:name="_heading=h.4d34og8" w:colFirst="0" w:colLast="0"/>
      <w:bookmarkEnd w:id="8"/>
      <w:r>
        <w:rPr>
          <w:rFonts w:ascii="Inter" w:eastAsia="Inter" w:hAnsi="Inter" w:cs="Inter"/>
          <w:color w:val="000000"/>
        </w:rPr>
        <w:t xml:space="preserve">Pokud k datu uskutečnění zdanitelného plnění budou u Poskytovatele naplněny podmínky ustanovení § 106a </w:t>
      </w:r>
      <w:proofErr w:type="spellStart"/>
      <w:r>
        <w:rPr>
          <w:rFonts w:ascii="Inter" w:eastAsia="Inter" w:hAnsi="Inter" w:cs="Inter"/>
          <w:color w:val="000000"/>
        </w:rPr>
        <w:t>ZoDPH</w:t>
      </w:r>
      <w:proofErr w:type="spellEnd"/>
      <w:r>
        <w:rPr>
          <w:rFonts w:ascii="Inter" w:eastAsia="Inter" w:hAnsi="Inter" w:cs="Inter"/>
          <w:color w:val="000000"/>
        </w:rPr>
        <w:t xml:space="preserve"> (nespolehlivý plátce) nebo bude na daňovém dokladu uveden bankovní účet nezveřejněný zákonným způsobem ve smyslu § 109 odst. 2 písm. c) </w:t>
      </w:r>
      <w:proofErr w:type="spellStart"/>
      <w:r>
        <w:rPr>
          <w:rFonts w:ascii="Inter" w:eastAsia="Inter" w:hAnsi="Inter" w:cs="Inter"/>
          <w:color w:val="000000"/>
        </w:rPr>
        <w:t>ZoDPH</w:t>
      </w:r>
      <w:proofErr w:type="spellEnd"/>
      <w:r>
        <w:rPr>
          <w:rFonts w:ascii="Inter" w:eastAsia="Inter" w:hAnsi="Inter" w:cs="Inter"/>
          <w:color w:val="000000"/>
        </w:rPr>
        <w:t xml:space="preserve"> (nezveřejněný účet), je Objednatel oprávněn postupovat dle § 109a </w:t>
      </w:r>
      <w:proofErr w:type="spellStart"/>
      <w:r>
        <w:rPr>
          <w:rFonts w:ascii="Inter" w:eastAsia="Inter" w:hAnsi="Inter" w:cs="Inter"/>
          <w:color w:val="000000"/>
        </w:rPr>
        <w:t>ZoDPH</w:t>
      </w:r>
      <w:proofErr w:type="spellEnd"/>
      <w:r>
        <w:rPr>
          <w:rFonts w:ascii="Inter" w:eastAsia="Inter" w:hAnsi="Inter" w:cs="Inter"/>
          <w:color w:val="000000"/>
        </w:rPr>
        <w:t>, tj. zvláštním způsobem zajištění daně. V takovém případě je Objednatel oprávněn uhradit část finančního závazku ve výši vypočtené daně z přidané hodnoty nikoliv na bankovní účet Poskytovatele, ale přímo na bankovní účet příslušného správce daně, přičemž se tímto považuje finanční závazek Objednatele vůči Poskytovateli za zcela vyrovnaný.</w:t>
      </w:r>
    </w:p>
    <w:p w14:paraId="04345298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Peněžitý závazek Objednatele je splněný odepsáním příslušné částky z účtu Objednatele ve Prospěch Poskytovatele či v souladu s postupem popsaným v odstavci 6.5 této smlouvy.</w:t>
      </w:r>
    </w:p>
    <w:p w14:paraId="665148AA" w14:textId="77777777" w:rsidR="00E523B6" w:rsidRDefault="000E197B">
      <w:pPr>
        <w:numPr>
          <w:ilvl w:val="1"/>
          <w:numId w:val="6"/>
        </w:numPr>
        <w:tabs>
          <w:tab w:val="left" w:pos="0"/>
          <w:tab w:val="left" w:pos="720"/>
          <w:tab w:val="left" w:pos="1893"/>
          <w:tab w:val="left" w:pos="2160"/>
          <w:tab w:val="left" w:pos="2880"/>
          <w:tab w:val="left" w:pos="3600"/>
          <w:tab w:val="left" w:pos="4320"/>
        </w:tabs>
        <w:spacing w:before="20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Poskytovatel je oprávněn každoročně požadovat navýšení cen, a to výlučně dle níže uvedeného vzorce. Pokud zhotovitel bude požadovat pro daný rok navýšení cen, je povinen o této skutečnosti uvědomit objednatele nejpozději do 28. 2. daného roku. Objednatel se zavazuje se zhotovitelem možné navýšení cen projednat, a to do úrovně roční inflace minulého roku takto:</w:t>
      </w:r>
    </w:p>
    <w:p w14:paraId="575D8B7B" w14:textId="77777777" w:rsidR="00E523B6" w:rsidRDefault="000E197B">
      <w:pPr>
        <w:numPr>
          <w:ilvl w:val="2"/>
          <w:numId w:val="6"/>
        </w:numPr>
        <w:tabs>
          <w:tab w:val="left" w:pos="0"/>
          <w:tab w:val="left" w:pos="720"/>
          <w:tab w:val="left" w:pos="1893"/>
          <w:tab w:val="left" w:pos="2160"/>
          <w:tab w:val="left" w:pos="2880"/>
          <w:tab w:val="left" w:pos="3600"/>
          <w:tab w:val="left" w:pos="4320"/>
        </w:tabs>
        <w:spacing w:before="200" w:line="360" w:lineRule="auto"/>
        <w:ind w:left="189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lastRenderedPageBreak/>
        <w:t>úprava cen prací (hodinových sazeb) se bude provádět v závislosti na ročním indexu (In) míry inflace vyjádřené přírůstkem průměrného ročního indexu spotřebitelských cen, kterou uveřejní Český statistický úřad.</w:t>
      </w:r>
    </w:p>
    <w:p w14:paraId="3ABCD2D6" w14:textId="77777777" w:rsidR="00E523B6" w:rsidRDefault="000E197B">
      <w:pPr>
        <w:numPr>
          <w:ilvl w:val="2"/>
          <w:numId w:val="6"/>
        </w:numPr>
        <w:tabs>
          <w:tab w:val="left" w:pos="0"/>
          <w:tab w:val="left" w:pos="720"/>
          <w:tab w:val="left" w:pos="1893"/>
          <w:tab w:val="left" w:pos="2160"/>
          <w:tab w:val="left" w:pos="2880"/>
          <w:tab w:val="left" w:pos="3600"/>
          <w:tab w:val="left" w:pos="4320"/>
        </w:tabs>
        <w:spacing w:before="200" w:line="360" w:lineRule="auto"/>
        <w:ind w:left="1890" w:hanging="495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Vzorec pro nárůst ceny práce:</w:t>
      </w:r>
      <w:r>
        <w:rPr>
          <w:rFonts w:ascii="Inter" w:eastAsia="Inter" w:hAnsi="Inter" w:cs="Inter"/>
        </w:rPr>
        <w:tab/>
      </w:r>
      <w:proofErr w:type="spellStart"/>
      <w:r>
        <w:rPr>
          <w:rFonts w:ascii="Inter" w:eastAsia="Inter" w:hAnsi="Inter" w:cs="Inter"/>
        </w:rPr>
        <w:t>Cn</w:t>
      </w:r>
      <w:proofErr w:type="spellEnd"/>
      <w:r>
        <w:rPr>
          <w:rFonts w:ascii="Inter" w:eastAsia="Inter" w:hAnsi="Inter" w:cs="Inter"/>
        </w:rPr>
        <w:t xml:space="preserve"> = </w:t>
      </w:r>
      <w:proofErr w:type="spellStart"/>
      <w:r>
        <w:rPr>
          <w:rFonts w:ascii="Inter" w:eastAsia="Inter" w:hAnsi="Inter" w:cs="Inter"/>
        </w:rPr>
        <w:t>Cst</w:t>
      </w:r>
      <w:proofErr w:type="spellEnd"/>
      <w:r>
        <w:rPr>
          <w:rFonts w:ascii="Inter" w:eastAsia="Inter" w:hAnsi="Inter" w:cs="Inter"/>
        </w:rPr>
        <w:t xml:space="preserve"> * </w:t>
      </w:r>
      <w:proofErr w:type="gramStart"/>
      <w:r>
        <w:rPr>
          <w:rFonts w:ascii="Inter" w:eastAsia="Inter" w:hAnsi="Inter" w:cs="Inter"/>
        </w:rPr>
        <w:t>( In</w:t>
      </w:r>
      <w:proofErr w:type="gramEnd"/>
      <w:r>
        <w:rPr>
          <w:rFonts w:ascii="Inter" w:eastAsia="Inter" w:hAnsi="Inter" w:cs="Inter"/>
        </w:rPr>
        <w:t xml:space="preserve"> + </w:t>
      </w:r>
      <w:proofErr w:type="gramStart"/>
      <w:r>
        <w:rPr>
          <w:rFonts w:ascii="Inter" w:eastAsia="Inter" w:hAnsi="Inter" w:cs="Inter"/>
        </w:rPr>
        <w:t>100 )</w:t>
      </w:r>
      <w:proofErr w:type="gramEnd"/>
      <w:r>
        <w:rPr>
          <w:rFonts w:ascii="Inter" w:eastAsia="Inter" w:hAnsi="Inter" w:cs="Inter"/>
        </w:rPr>
        <w:t xml:space="preserve"> / 100</w:t>
      </w:r>
    </w:p>
    <w:p w14:paraId="78F13DD2" w14:textId="77777777" w:rsidR="00E523B6" w:rsidRDefault="000E197B">
      <w:pPr>
        <w:tabs>
          <w:tab w:val="left" w:pos="0"/>
          <w:tab w:val="left" w:pos="720"/>
          <w:tab w:val="left" w:pos="1893"/>
          <w:tab w:val="left" w:pos="2160"/>
          <w:tab w:val="left" w:pos="2880"/>
          <w:tab w:val="left" w:pos="3600"/>
          <w:tab w:val="left" w:pos="4320"/>
        </w:tabs>
        <w:spacing w:before="200" w:line="360" w:lineRule="auto"/>
        <w:ind w:left="2610" w:hanging="495"/>
        <w:rPr>
          <w:rFonts w:ascii="Inter" w:eastAsia="Inter" w:hAnsi="Inter" w:cs="Inter"/>
        </w:rPr>
      </w:pPr>
      <w:proofErr w:type="spellStart"/>
      <w:r>
        <w:rPr>
          <w:rFonts w:ascii="Inter" w:eastAsia="Inter" w:hAnsi="Inter" w:cs="Inter"/>
        </w:rPr>
        <w:t>Cn</w:t>
      </w:r>
      <w:proofErr w:type="spellEnd"/>
      <w:r>
        <w:rPr>
          <w:rFonts w:ascii="Inter" w:eastAsia="Inter" w:hAnsi="Inter" w:cs="Inter"/>
        </w:rPr>
        <w:t xml:space="preserve"> — nová cena</w:t>
      </w:r>
    </w:p>
    <w:p w14:paraId="59DD9893" w14:textId="77777777" w:rsidR="00E523B6" w:rsidRDefault="000E197B">
      <w:pPr>
        <w:tabs>
          <w:tab w:val="left" w:pos="0"/>
          <w:tab w:val="left" w:pos="720"/>
          <w:tab w:val="left" w:pos="1893"/>
          <w:tab w:val="left" w:pos="2160"/>
          <w:tab w:val="left" w:pos="2880"/>
          <w:tab w:val="left" w:pos="3600"/>
          <w:tab w:val="left" w:pos="4320"/>
        </w:tabs>
        <w:spacing w:before="200" w:line="360" w:lineRule="auto"/>
        <w:ind w:left="2610" w:hanging="495"/>
        <w:rPr>
          <w:rFonts w:ascii="Inter" w:eastAsia="Inter" w:hAnsi="Inter" w:cs="Inter"/>
        </w:rPr>
      </w:pPr>
      <w:proofErr w:type="spellStart"/>
      <w:r>
        <w:rPr>
          <w:rFonts w:ascii="Inter" w:eastAsia="Inter" w:hAnsi="Inter" w:cs="Inter"/>
        </w:rPr>
        <w:t>Cst</w:t>
      </w:r>
      <w:proofErr w:type="spellEnd"/>
      <w:r>
        <w:rPr>
          <w:rFonts w:ascii="Inter" w:eastAsia="Inter" w:hAnsi="Inter" w:cs="Inter"/>
        </w:rPr>
        <w:t xml:space="preserve"> — cena původní</w:t>
      </w:r>
    </w:p>
    <w:p w14:paraId="25331FD6" w14:textId="77777777" w:rsidR="00E523B6" w:rsidRDefault="000E197B">
      <w:pPr>
        <w:tabs>
          <w:tab w:val="left" w:pos="0"/>
          <w:tab w:val="left" w:pos="720"/>
          <w:tab w:val="left" w:pos="1893"/>
          <w:tab w:val="left" w:pos="2160"/>
          <w:tab w:val="left" w:pos="2880"/>
          <w:tab w:val="left" w:pos="3600"/>
          <w:tab w:val="left" w:pos="4320"/>
        </w:tabs>
        <w:spacing w:before="200" w:line="360" w:lineRule="auto"/>
        <w:ind w:left="2610" w:hanging="495"/>
        <w:rPr>
          <w:rFonts w:ascii="Inter" w:eastAsia="Inter" w:hAnsi="Inter" w:cs="Inter"/>
        </w:rPr>
      </w:pPr>
      <w:proofErr w:type="gramStart"/>
      <w:r>
        <w:rPr>
          <w:rFonts w:ascii="Inter" w:eastAsia="Inter" w:hAnsi="Inter" w:cs="Inter"/>
        </w:rPr>
        <w:t>In - index</w:t>
      </w:r>
      <w:proofErr w:type="gramEnd"/>
      <w:r>
        <w:rPr>
          <w:rFonts w:ascii="Inter" w:eastAsia="Inter" w:hAnsi="Inter" w:cs="Inter"/>
        </w:rPr>
        <w:t xml:space="preserve"> míry inflace</w:t>
      </w:r>
    </w:p>
    <w:p w14:paraId="355925D1" w14:textId="77777777" w:rsidR="00E523B6" w:rsidRDefault="000E197B">
      <w:pPr>
        <w:tabs>
          <w:tab w:val="left" w:pos="0"/>
          <w:tab w:val="left" w:pos="720"/>
          <w:tab w:val="left" w:pos="1893"/>
          <w:tab w:val="left" w:pos="2160"/>
          <w:tab w:val="left" w:pos="2880"/>
          <w:tab w:val="left" w:pos="3600"/>
          <w:tab w:val="left" w:pos="4320"/>
        </w:tabs>
        <w:spacing w:before="200" w:line="360" w:lineRule="auto"/>
        <w:ind w:left="1843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Tato úprava ceny bude vždy řešena dodatkem k této smlouvě.</w:t>
      </w:r>
    </w:p>
    <w:p w14:paraId="380C8AEF" w14:textId="77777777" w:rsidR="00E523B6" w:rsidRDefault="000E197B">
      <w:pPr>
        <w:tabs>
          <w:tab w:val="left" w:pos="0"/>
          <w:tab w:val="left" w:pos="720"/>
          <w:tab w:val="left" w:pos="1893"/>
          <w:tab w:val="left" w:pos="2160"/>
          <w:tab w:val="left" w:pos="2880"/>
          <w:tab w:val="left" w:pos="3600"/>
          <w:tab w:val="left" w:pos="4320"/>
        </w:tabs>
        <w:spacing w:before="200" w:line="360" w:lineRule="auto"/>
        <w:ind w:left="1843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Účinnost dodatku bude nastávat ke dni jeho podpisu, nebude-li v něm dohodnuto jinak.</w:t>
      </w:r>
    </w:p>
    <w:p w14:paraId="543ABBA7" w14:textId="77777777" w:rsidR="00E523B6" w:rsidRDefault="000E197B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9" w:name="_heading=h.2s8eyo1" w:colFirst="0" w:colLast="0"/>
      <w:bookmarkEnd w:id="9"/>
      <w:r>
        <w:rPr>
          <w:rFonts w:ascii="Inter" w:eastAsia="Inter" w:hAnsi="Inter" w:cs="Inter"/>
          <w:color w:val="000000"/>
          <w:sz w:val="32"/>
          <w:szCs w:val="32"/>
        </w:rPr>
        <w:t>Komunikace</w:t>
      </w:r>
    </w:p>
    <w:p w14:paraId="6C3DE4C9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Objednatel bude komunikovat s Poskytovatelem a zadávat mu pokyny pro poskytování Služeb jedním z následujících způsobů:</w:t>
      </w:r>
    </w:p>
    <w:p w14:paraId="1D7EDB2C" w14:textId="77777777" w:rsidR="00E523B6" w:rsidRDefault="000E197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ind w:left="207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primárně </w:t>
      </w:r>
      <w:r>
        <w:rPr>
          <w:rFonts w:ascii="Inter" w:eastAsia="Inter" w:hAnsi="Inter" w:cs="Inter"/>
          <w:color w:val="000000"/>
        </w:rPr>
        <w:t xml:space="preserve">elektronicky na e-mailovou adresu </w:t>
      </w:r>
      <w:hyperlink r:id="rId10">
        <w:r>
          <w:rPr>
            <w:rFonts w:ascii="Inter" w:eastAsia="Inter" w:hAnsi="Inter" w:cs="Inter"/>
            <w:color w:val="1155CC"/>
            <w:u w:val="single"/>
          </w:rPr>
          <w:t>mkb@guardians.cz</w:t>
        </w:r>
      </w:hyperlink>
      <w:r>
        <w:rPr>
          <w:rFonts w:ascii="Inter" w:eastAsia="Inter" w:hAnsi="Inter" w:cs="Inter"/>
          <w:color w:val="000000"/>
        </w:rPr>
        <w:t>,</w:t>
      </w:r>
    </w:p>
    <w:p w14:paraId="26AAED0B" w14:textId="77777777" w:rsidR="00E523B6" w:rsidRDefault="000E197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ind w:left="2070" w:hanging="495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případně prostřednictvím helpdesku Poskytovatele nebo kontaktních osob uvedených v Příloze č. 2</w:t>
      </w:r>
      <w:r>
        <w:rPr>
          <w:rFonts w:ascii="Inter" w:eastAsia="Inter" w:hAnsi="Inter" w:cs="Inter"/>
          <w:color w:val="000000"/>
        </w:rPr>
        <w:t>.</w:t>
      </w:r>
    </w:p>
    <w:p w14:paraId="06549278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Poskytovatel bude komunikovat s Objednatelem, zejména zasílat žádosti o informace, upozorňovat na nesprávnost pokynů, případně na žádost Objednatele zasílat zprávy o provádění Služeb a výstupy z provedených Služeb, prostřednictvím relevantních kontaktních osob uvedených v Příloze č. 2.</w:t>
      </w:r>
    </w:p>
    <w:p w14:paraId="7583C667" w14:textId="77777777" w:rsidR="00E523B6" w:rsidRDefault="000E197B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10" w:name="_heading=h.17dp8vu" w:colFirst="0" w:colLast="0"/>
      <w:bookmarkEnd w:id="10"/>
      <w:r>
        <w:rPr>
          <w:rFonts w:ascii="Inter" w:eastAsia="Inter" w:hAnsi="Inter" w:cs="Inter"/>
          <w:color w:val="000000"/>
          <w:sz w:val="32"/>
          <w:szCs w:val="32"/>
        </w:rPr>
        <w:t>Trvání a ukončení smlouvy</w:t>
      </w:r>
    </w:p>
    <w:p w14:paraId="5B5F6231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  <w:color w:val="000000"/>
        </w:rPr>
      </w:pPr>
      <w:r>
        <w:rPr>
          <w:rFonts w:ascii="Inter" w:eastAsia="Inter" w:hAnsi="Inter" w:cs="Inter"/>
          <w:color w:val="000000"/>
        </w:rPr>
        <w:t xml:space="preserve">Tato smlouva se uzavírá na dobu </w:t>
      </w:r>
      <w:r>
        <w:rPr>
          <w:rFonts w:ascii="Inter" w:eastAsia="Inter" w:hAnsi="Inter" w:cs="Inter"/>
        </w:rPr>
        <w:t>1 roku</w:t>
      </w:r>
      <w:r>
        <w:rPr>
          <w:rFonts w:ascii="Inter" w:eastAsia="Inter" w:hAnsi="Inter" w:cs="Inter"/>
          <w:color w:val="000000"/>
        </w:rPr>
        <w:t>.</w:t>
      </w:r>
    </w:p>
    <w:p w14:paraId="7546C68B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Každá ze Smluvních stran má právo tuto smlouvu vypovědět, přičemž výpovědní doba se stanovuje na </w:t>
      </w:r>
      <w:r>
        <w:rPr>
          <w:rFonts w:ascii="Inter" w:eastAsia="Inter" w:hAnsi="Inter" w:cs="Inter"/>
        </w:rPr>
        <w:t>2</w:t>
      </w:r>
      <w:r>
        <w:rPr>
          <w:rFonts w:ascii="Inter" w:eastAsia="Inter" w:hAnsi="Inter" w:cs="Inter"/>
          <w:color w:val="000000"/>
        </w:rPr>
        <w:t xml:space="preserve"> kalendářní měsíce a počíná běžet </w:t>
      </w:r>
      <w:r>
        <w:rPr>
          <w:rFonts w:ascii="Inter" w:eastAsia="Inter" w:hAnsi="Inter" w:cs="Inter"/>
          <w:color w:val="000000"/>
        </w:rPr>
        <w:lastRenderedPageBreak/>
        <w:t>prvním dnem měsíce následujícího po měsíci, ve kterém byla výpověď doručena druhé straně.</w:t>
      </w:r>
    </w:p>
    <w:p w14:paraId="373BAD0C" w14:textId="77777777" w:rsidR="00E523B6" w:rsidRDefault="000E197B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11" w:name="_heading=h.3rdcrjn" w:colFirst="0" w:colLast="0"/>
      <w:bookmarkEnd w:id="11"/>
      <w:r>
        <w:rPr>
          <w:rFonts w:ascii="Inter" w:eastAsia="Inter" w:hAnsi="Inter" w:cs="Inter"/>
          <w:color w:val="000000"/>
          <w:sz w:val="32"/>
          <w:szCs w:val="32"/>
        </w:rPr>
        <w:t>Odpovědnost za škodu</w:t>
      </w:r>
    </w:p>
    <w:p w14:paraId="076A643A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  <w:color w:val="000000"/>
        </w:rPr>
      </w:pPr>
      <w:r>
        <w:rPr>
          <w:rFonts w:ascii="Inter" w:eastAsia="Inter" w:hAnsi="Inter" w:cs="Inter"/>
          <w:color w:val="000000"/>
        </w:rPr>
        <w:t>Poskytovatel plně odpovídá Objednateli za jakoukoli škodu způsobenou jakýmkoli porušením povinnosti Poskytovatele uvedené v této smlouvě.</w:t>
      </w:r>
    </w:p>
    <w:p w14:paraId="1793C7C2" w14:textId="77777777" w:rsidR="00E523B6" w:rsidRDefault="000E197B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12" w:name="_heading=h.26in1rg" w:colFirst="0" w:colLast="0"/>
      <w:bookmarkEnd w:id="12"/>
      <w:r>
        <w:rPr>
          <w:rFonts w:ascii="Inter" w:eastAsia="Inter" w:hAnsi="Inter" w:cs="Inter"/>
          <w:color w:val="000000"/>
          <w:sz w:val="32"/>
          <w:szCs w:val="32"/>
        </w:rPr>
        <w:t>Důvěrnost informací</w:t>
      </w:r>
    </w:p>
    <w:p w14:paraId="1B632A48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bookmarkStart w:id="13" w:name="_heading=h.lnxbz9" w:colFirst="0" w:colLast="0"/>
      <w:bookmarkEnd w:id="13"/>
      <w:r>
        <w:rPr>
          <w:rFonts w:ascii="Inter" w:eastAsia="Inter" w:hAnsi="Inter" w:cs="Inter"/>
          <w:color w:val="000000"/>
        </w:rPr>
        <w:t>Poskytovatel se zavazuje, že nezveřejní, nezpřístupní ani jinak nepoužije žádnou informaci obchodní, výrobní nebo i jiné povahy, se kterou se seznámí v souvislosti s plněním této smlouvy, zejména pak</w:t>
      </w:r>
    </w:p>
    <w:p w14:paraId="4659C69A" w14:textId="77777777" w:rsidR="00E523B6" w:rsidRDefault="000E197B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žádnou informaci obsaženou v této smlouvě;</w:t>
      </w:r>
    </w:p>
    <w:p w14:paraId="7D24CF7E" w14:textId="77777777" w:rsidR="00E523B6" w:rsidRDefault="000E197B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databázi zákazníků </w:t>
      </w:r>
      <w:r>
        <w:rPr>
          <w:rFonts w:ascii="Inter" w:eastAsia="Inter" w:hAnsi="Inter" w:cs="Inter"/>
        </w:rPr>
        <w:t>kteréhokoliv</w:t>
      </w:r>
      <w:r>
        <w:rPr>
          <w:rFonts w:ascii="Inter" w:eastAsia="Inter" w:hAnsi="Inter" w:cs="Inter"/>
          <w:color w:val="000000"/>
        </w:rPr>
        <w:t xml:space="preserve"> člena Skupiny ani kontakty na ně;</w:t>
      </w:r>
    </w:p>
    <w:p w14:paraId="083914E8" w14:textId="77777777" w:rsidR="00E523B6" w:rsidRDefault="000E197B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cenovou politiku </w:t>
      </w:r>
      <w:r>
        <w:rPr>
          <w:rFonts w:ascii="Inter" w:eastAsia="Inter" w:hAnsi="Inter" w:cs="Inter"/>
        </w:rPr>
        <w:t>kteréhokoliv</w:t>
      </w:r>
      <w:r>
        <w:rPr>
          <w:rFonts w:ascii="Inter" w:eastAsia="Inter" w:hAnsi="Inter" w:cs="Inter"/>
          <w:color w:val="000000"/>
        </w:rPr>
        <w:t xml:space="preserve"> člena Skupiny;</w:t>
      </w:r>
    </w:p>
    <w:p w14:paraId="10E3ACC6" w14:textId="77777777" w:rsidR="00E523B6" w:rsidRDefault="000E197B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marketingovou strategii </w:t>
      </w:r>
      <w:r>
        <w:rPr>
          <w:rFonts w:ascii="Inter" w:eastAsia="Inter" w:hAnsi="Inter" w:cs="Inter"/>
        </w:rPr>
        <w:t>kteréhokoliv</w:t>
      </w:r>
      <w:r>
        <w:rPr>
          <w:rFonts w:ascii="Inter" w:eastAsia="Inter" w:hAnsi="Inter" w:cs="Inter"/>
          <w:color w:val="000000"/>
        </w:rPr>
        <w:t xml:space="preserve"> člena Skupiny;</w:t>
      </w:r>
    </w:p>
    <w:p w14:paraId="0967ED04" w14:textId="77777777" w:rsidR="00E523B6" w:rsidRDefault="000E197B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informace o uzavřených smlouvách a dodavatelích </w:t>
      </w:r>
      <w:r>
        <w:rPr>
          <w:rFonts w:ascii="Inter" w:eastAsia="Inter" w:hAnsi="Inter" w:cs="Inter"/>
        </w:rPr>
        <w:t>kteréhokoliv</w:t>
      </w:r>
      <w:r>
        <w:rPr>
          <w:rFonts w:ascii="Inter" w:eastAsia="Inter" w:hAnsi="Inter" w:cs="Inter"/>
          <w:color w:val="000000"/>
        </w:rPr>
        <w:t xml:space="preserve"> člena Skupiny;</w:t>
      </w:r>
    </w:p>
    <w:p w14:paraId="72FC780F" w14:textId="77777777" w:rsidR="00E523B6" w:rsidRDefault="000E197B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způsobu fungování </w:t>
      </w:r>
      <w:r>
        <w:rPr>
          <w:rFonts w:ascii="Inter" w:eastAsia="Inter" w:hAnsi="Inter" w:cs="Inter"/>
        </w:rPr>
        <w:t>kteréhokoliv</w:t>
      </w:r>
      <w:r>
        <w:rPr>
          <w:rFonts w:ascii="Inter" w:eastAsia="Inter" w:hAnsi="Inter" w:cs="Inter"/>
          <w:color w:val="000000"/>
        </w:rPr>
        <w:t xml:space="preserve"> člena Skupiny nebo</w:t>
      </w:r>
    </w:p>
    <w:p w14:paraId="5A96CDD6" w14:textId="77777777" w:rsidR="00E523B6" w:rsidRDefault="000E197B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strategická rozhodnutí a podnikatelské záměry </w:t>
      </w:r>
      <w:r>
        <w:rPr>
          <w:rFonts w:ascii="Inter" w:eastAsia="Inter" w:hAnsi="Inter" w:cs="Inter"/>
        </w:rPr>
        <w:t>kteréhokoliv</w:t>
      </w:r>
      <w:r>
        <w:rPr>
          <w:rFonts w:ascii="Inter" w:eastAsia="Inter" w:hAnsi="Inter" w:cs="Inter"/>
          <w:color w:val="000000"/>
        </w:rPr>
        <w:t xml:space="preserve"> člena Skupiny </w:t>
      </w:r>
    </w:p>
    <w:p w14:paraId="66636448" w14:textId="77777777" w:rsidR="00E523B6" w:rsidRDefault="000E197B">
      <w:p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ind w:left="1474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(</w:t>
      </w:r>
      <w:r>
        <w:rPr>
          <w:rFonts w:ascii="Inter" w:eastAsia="Inter" w:hAnsi="Inter" w:cs="Inter"/>
          <w:b/>
          <w:bCs/>
          <w:color w:val="000000"/>
        </w:rPr>
        <w:t>Důvěrná informace</w:t>
      </w:r>
      <w:r>
        <w:rPr>
          <w:rFonts w:ascii="Inter" w:eastAsia="Inter" w:hAnsi="Inter" w:cs="Inter"/>
          <w:color w:val="000000"/>
        </w:rPr>
        <w:t>).</w:t>
      </w:r>
    </w:p>
    <w:p w14:paraId="0E0AFA52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Povinnost mlčenlivosti stanovená v předchozím odstavci 10.1. této smlouvy platí s výjimkou případů, kdy:</w:t>
      </w:r>
    </w:p>
    <w:p w14:paraId="5631DF4C" w14:textId="77777777" w:rsidR="00E523B6" w:rsidRDefault="000E197B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Objednatel udělil předchozí písemný souhlas s takovým zpřístupněním či použitím Důvěrné informace;</w:t>
      </w:r>
    </w:p>
    <w:p w14:paraId="525059B3" w14:textId="77777777" w:rsidR="00E523B6" w:rsidRDefault="000E197B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právní předpis nebo veřejnoprávní orgán stanoví povinnost zpřístupnit nebo použít Důvěrnou informaci, avšak pouze v té míře, </w:t>
      </w:r>
      <w:r>
        <w:rPr>
          <w:rFonts w:ascii="Inter" w:eastAsia="Inter" w:hAnsi="Inter" w:cs="Inter"/>
          <w:color w:val="000000"/>
        </w:rPr>
        <w:lastRenderedPageBreak/>
        <w:t>ve které je zpřístupnění Důvěrné informace nezbytné pro splnění zákonné povinnosti či příkazu veřejnoprávního orgánu.</w:t>
      </w:r>
    </w:p>
    <w:p w14:paraId="6F8E01DD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Mezi Důvěrné informace nepatří žádné informace, které jsou v době podpisu této smlouvy běžně dostupné veřejnosti, aniž by k jejich zpřístupnění došlo v důsledku porušení povinnosti mlčenlivosti.</w:t>
      </w:r>
    </w:p>
    <w:p w14:paraId="35EA7352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Poskytovatel bere na vědomí, že Důvěrné informace tvoří Obchodní tajemství Objednatele.</w:t>
      </w:r>
    </w:p>
    <w:p w14:paraId="7E56EA53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 xml:space="preserve">Pro vyloučení pochybností Smluvní strany výslovně </w:t>
      </w:r>
      <w:r>
        <w:rPr>
          <w:rFonts w:ascii="Inter" w:eastAsia="Inter" w:hAnsi="Inter" w:cs="Inter"/>
        </w:rPr>
        <w:t>sjednávají</w:t>
      </w:r>
      <w:r>
        <w:rPr>
          <w:rFonts w:ascii="Inter" w:eastAsia="Inter" w:hAnsi="Inter" w:cs="Inter"/>
          <w:color w:val="000000"/>
        </w:rPr>
        <w:t xml:space="preserve">, že </w:t>
      </w:r>
      <w:r>
        <w:rPr>
          <w:rFonts w:ascii="Inter" w:eastAsia="Inter" w:hAnsi="Inter" w:cs="Inter"/>
        </w:rPr>
        <w:t>jakékoliv</w:t>
      </w:r>
      <w:r>
        <w:rPr>
          <w:rFonts w:ascii="Inter" w:eastAsia="Inter" w:hAnsi="Inter" w:cs="Inter"/>
          <w:color w:val="000000"/>
        </w:rPr>
        <w:t xml:space="preserve"> informace, které Poskytovatel v souvislosti s plněním této smlouvy od Objednatele či jiného člena Skupiny obdrží, zůstávají ve vlastnictví Objednatele či onoho člena Skupiny.</w:t>
      </w:r>
    </w:p>
    <w:p w14:paraId="676874AD" w14:textId="77777777" w:rsidR="00E523B6" w:rsidRDefault="000E197B">
      <w:pPr>
        <w:keepNext/>
        <w:keepLines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14" w:name="_heading=h.35nkun2" w:colFirst="0" w:colLast="0"/>
      <w:bookmarkEnd w:id="14"/>
      <w:r>
        <w:rPr>
          <w:rFonts w:ascii="Inter" w:eastAsia="Inter" w:hAnsi="Inter" w:cs="Inter"/>
          <w:color w:val="000000"/>
          <w:sz w:val="32"/>
          <w:szCs w:val="32"/>
        </w:rPr>
        <w:t>Rozhodné právo</w:t>
      </w:r>
    </w:p>
    <w:p w14:paraId="2D50FADF" w14:textId="77777777" w:rsidR="00E523B6" w:rsidRDefault="000E197B">
      <w:pPr>
        <w:widowControl w:val="0"/>
        <w:numPr>
          <w:ilvl w:val="1"/>
          <w:numId w:val="6"/>
        </w:numPr>
        <w:spacing w:before="20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Práva a povinnosti Dodavatele a Objednatele vyplývající z této smlouvy a touto smlouvou výslovně neupravené se řídí všeobecnými ustanoveními o závazcích občanského zákoníku. Rovněž práva a povinnosti touto smlouvou upravené se Smluvní strany zavazují interpretovat v souladu s ustanoveními občanského zákoníku. Smluvní strany uzavřením smlouvy současně sjednávají, že případný spor z této smlouvy, který mezi nimi vznikne, se budou snažit vyřešit nejprve dohodou uzavřenou na úrovni statutárních orgánů, o níž bude pořízen zápis, a nepodaří-li se dohody dosáhnout do 60 (šedesáti) dnů ode dne, kdy spor vyvstal, může kterákoliv Smluvní strana podat návrh na řešení tohoto sporu místně a věcně příslušnému soudu, nedohodnou-li se Smluvní strany písemnou formou, že spor budou řešit zvolení rozhodci nebo rozhodčí soud. V případě nebezpečí promlčení nároku, který je obsahem sporu, může Smluvní strana podat návrh na řešení sporu soudem i před uplynutím výše uvedené doby.</w:t>
      </w:r>
    </w:p>
    <w:p w14:paraId="16B517AE" w14:textId="77777777" w:rsidR="00E523B6" w:rsidRDefault="00E523B6">
      <w:pPr>
        <w:spacing w:before="200" w:line="360" w:lineRule="auto"/>
        <w:rPr>
          <w:rFonts w:ascii="Inter" w:eastAsia="Inter" w:hAnsi="Inter" w:cs="Inter"/>
          <w:b/>
          <w:bCs/>
        </w:rPr>
      </w:pPr>
    </w:p>
    <w:p w14:paraId="3C5A1972" w14:textId="77777777" w:rsidR="00E523B6" w:rsidRDefault="000E197B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15" w:name="_heading=h.1ksv4uv" w:colFirst="0" w:colLast="0"/>
      <w:bookmarkEnd w:id="15"/>
      <w:r>
        <w:rPr>
          <w:rFonts w:ascii="Inter" w:eastAsia="Inter" w:hAnsi="Inter" w:cs="Inter"/>
          <w:color w:val="000000"/>
          <w:sz w:val="32"/>
          <w:szCs w:val="32"/>
        </w:rPr>
        <w:lastRenderedPageBreak/>
        <w:t>Salvátorská doložka</w:t>
      </w:r>
    </w:p>
    <w:p w14:paraId="678EFCD5" w14:textId="77777777" w:rsidR="00E523B6" w:rsidRDefault="000E197B">
      <w:pPr>
        <w:numPr>
          <w:ilvl w:val="1"/>
          <w:numId w:val="6"/>
        </w:numPr>
        <w:spacing w:before="20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Je-li anebo stane-li se některé z ustanovení této smlouvy nebo částečně nebo zcela právně neplatným, neúčinným nebo nesrozumitelným, není tím porušena platnost a účinnost ostatních ustanovení této smlouvy. Smluvní strany se zavazují takové ustanovení bez zbytečného odkladu, nejpozději do 30 kalendářních dnů od okamžiku, kdy se o této skutečnosti dozvěděli, nahradit jiným ustanovením nejblíže odpovídajícím právnímu a ekonomickému účelu původního ustanovení.</w:t>
      </w:r>
    </w:p>
    <w:p w14:paraId="73867016" w14:textId="77777777" w:rsidR="00E523B6" w:rsidRDefault="000E197B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16" w:name="_heading=h.44sinio" w:colFirst="0" w:colLast="0"/>
      <w:bookmarkEnd w:id="16"/>
      <w:r>
        <w:rPr>
          <w:rFonts w:ascii="Inter" w:eastAsia="Inter" w:hAnsi="Inter" w:cs="Inter"/>
          <w:color w:val="000000"/>
          <w:sz w:val="32"/>
          <w:szCs w:val="32"/>
        </w:rPr>
        <w:t>Závěrečná ustanovení</w:t>
      </w:r>
    </w:p>
    <w:p w14:paraId="0786EDBD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Nevymahatelnost nebo neplatnost kteréhokoli ustanovení této smlouvy nemá vliv na vymahatelnost nebo platnost zbývajících ustanovení této smlouvy, pokud z povahy nebo obsahu takového ustanovení nevyplývá, že nemůže být odděleno od ostatního obsahu této smlouvy. Smluvní strany se zavazují takové ustanovení nahradit ustanovením platným a vymahatelným, které bude co nejblíže smyslu a účelu ustanovení nahrazovaného.</w:t>
      </w:r>
    </w:p>
    <w:p w14:paraId="5E5B14F2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Každá ze Smluvních stran nese své vlastní náklady vzniklé v důsledku uzavírání této smlouvy.</w:t>
      </w:r>
    </w:p>
    <w:p w14:paraId="673F64F9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Tato smlouva představuje úplné ujednání mezi Smluvními stranami ve vztahu k předmětu této smlouvy a nahrazuje veškerá předchozí ujednání ohledně předmětu této smlouvy.</w:t>
      </w:r>
    </w:p>
    <w:p w14:paraId="0611953A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Tato smlouva může být měněna výhradně písemnými vzestupně číslovanými dodatky podepsanými oběma Smluvními stranami.</w:t>
      </w:r>
    </w:p>
    <w:p w14:paraId="6B9693B5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color w:val="000000"/>
        </w:rPr>
        <w:t>Tato smlouva je vyhotovena ve dvou stejnopisech s platností originálu, přičemž každá ze Smluvních stran obdrží po jednom stejnopise.</w:t>
      </w:r>
    </w:p>
    <w:p w14:paraId="0AAD6518" w14:textId="77777777" w:rsidR="00E523B6" w:rsidRDefault="000E197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  <w:color w:val="000000"/>
        </w:rPr>
      </w:pPr>
      <w:r>
        <w:rPr>
          <w:rFonts w:ascii="Inter" w:eastAsia="Inter" w:hAnsi="Inter" w:cs="Inter"/>
          <w:color w:val="000000"/>
        </w:rPr>
        <w:t>Tato smlouva nabývá účinnosti</w:t>
      </w:r>
      <w:r>
        <w:rPr>
          <w:rFonts w:ascii="Inter" w:eastAsia="Inter" w:hAnsi="Inter" w:cs="Inter"/>
        </w:rPr>
        <w:t xml:space="preserve"> ke dni 1. 2. 2026</w:t>
      </w:r>
      <w:r>
        <w:rPr>
          <w:rFonts w:ascii="Inter" w:eastAsia="Inter" w:hAnsi="Inter" w:cs="Inter"/>
          <w:color w:val="000000"/>
        </w:rPr>
        <w:t>.</w:t>
      </w:r>
    </w:p>
    <w:p w14:paraId="390BF135" w14:textId="77777777" w:rsidR="00E523B6" w:rsidRDefault="000E197B">
      <w:pPr>
        <w:numPr>
          <w:ilvl w:val="1"/>
          <w:numId w:val="6"/>
        </w:numPr>
        <w:spacing w:before="20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Smluvní strany prohlašují, že text této Smlouvy včetně jejího příloh vzájemně projednaly a že o jejím obsahu i znění dosáhly úplné shody. Na důkaz toho, že text této Smlouvy a jejích příloh zcela odpovídá jejich vůli, </w:t>
      </w:r>
      <w:r>
        <w:rPr>
          <w:rFonts w:ascii="Inter" w:eastAsia="Inter" w:hAnsi="Inter" w:cs="Inter"/>
        </w:rPr>
        <w:lastRenderedPageBreak/>
        <w:t>a že nebyl podepsán v tísni a za nápadně nevýhodných podmínek, připojují zástupci Smluvních stran své podpisy.</w:t>
      </w:r>
    </w:p>
    <w:p w14:paraId="1A314D88" w14:textId="77777777" w:rsidR="00E523B6" w:rsidRDefault="000E197B">
      <w:pPr>
        <w:numPr>
          <w:ilvl w:val="1"/>
          <w:numId w:val="6"/>
        </w:numPr>
        <w:spacing w:before="20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Práva a povinnosti vyplývající z této Smlouvy a v této Smlouvě přímo neupravené se řídí obecnými ustanoveními o závazcích zákona č. 89/2012 Sb., občanský zákoník, ve znění pozdějších předpisů.</w:t>
      </w:r>
    </w:p>
    <w:p w14:paraId="7078149F" w14:textId="77777777" w:rsidR="00E523B6" w:rsidRDefault="00E523B6">
      <w:pPr>
        <w:pBdr>
          <w:top w:val="nil"/>
          <w:left w:val="nil"/>
          <w:bottom w:val="nil"/>
          <w:right w:val="nil"/>
          <w:between w:val="nil"/>
        </w:pBdr>
        <w:spacing w:before="200" w:after="240" w:line="360" w:lineRule="auto"/>
        <w:jc w:val="both"/>
        <w:rPr>
          <w:rFonts w:ascii="Inter" w:eastAsia="Inter" w:hAnsi="Inter" w:cs="Inter"/>
          <w:highlight w:val="white"/>
        </w:rPr>
      </w:pPr>
    </w:p>
    <w:p w14:paraId="49BC1D22" w14:textId="77777777" w:rsidR="00E523B6" w:rsidRDefault="00E523B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20" w:hanging="720"/>
        <w:jc w:val="both"/>
        <w:rPr>
          <w:rFonts w:ascii="Inter" w:eastAsia="Inter" w:hAnsi="Inter" w:cs="Inter"/>
          <w:b/>
          <w:bCs/>
          <w:color w:val="000000"/>
        </w:rPr>
      </w:pPr>
    </w:p>
    <w:p w14:paraId="50B6877A" w14:textId="77777777" w:rsidR="00E523B6" w:rsidRDefault="000E197B">
      <w:pPr>
        <w:spacing w:before="200"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b/>
          <w:bCs/>
        </w:rPr>
        <w:t>TATO SMLOUVA</w:t>
      </w:r>
      <w:r>
        <w:rPr>
          <w:rFonts w:ascii="Inter" w:eastAsia="Inter" w:hAnsi="Inter" w:cs="Inter"/>
        </w:rPr>
        <w:t xml:space="preserve"> byla podepsána za obě strany autorizovanými osobami v den uvedený na její první straně. </w:t>
      </w:r>
    </w:p>
    <w:p w14:paraId="05784344" w14:textId="77777777" w:rsidR="00E523B6" w:rsidRDefault="00E523B6">
      <w:pPr>
        <w:spacing w:before="200" w:line="360" w:lineRule="auto"/>
        <w:rPr>
          <w:rFonts w:ascii="Inter" w:eastAsia="Inter" w:hAnsi="Inter" w:cs="Inter"/>
        </w:rPr>
      </w:pPr>
    </w:p>
    <w:p w14:paraId="71B9496A" w14:textId="77777777" w:rsidR="00E523B6" w:rsidRDefault="000E197B">
      <w:pPr>
        <w:spacing w:before="200"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Přílohy:</w:t>
      </w:r>
    </w:p>
    <w:p w14:paraId="6C424CCF" w14:textId="77777777" w:rsidR="00E523B6" w:rsidRDefault="000E197B">
      <w:pPr>
        <w:numPr>
          <w:ilvl w:val="0"/>
          <w:numId w:val="4"/>
        </w:numPr>
        <w:spacing w:before="200"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Příloha č. 1 - Lokality Objednatele</w:t>
      </w:r>
    </w:p>
    <w:p w14:paraId="46899138" w14:textId="77777777" w:rsidR="00E523B6" w:rsidRDefault="000E197B">
      <w:pPr>
        <w:numPr>
          <w:ilvl w:val="0"/>
          <w:numId w:val="4"/>
        </w:numPr>
        <w:spacing w:before="200"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Příloha č. 2 - Přehled kontaktních osob</w:t>
      </w:r>
    </w:p>
    <w:p w14:paraId="2694DA1A" w14:textId="77777777" w:rsidR="00E523B6" w:rsidRDefault="000E197B">
      <w:pPr>
        <w:numPr>
          <w:ilvl w:val="0"/>
          <w:numId w:val="4"/>
        </w:numPr>
        <w:spacing w:before="200" w:line="360" w:lineRule="auto"/>
        <w:rPr>
          <w:rFonts w:ascii="Inter" w:eastAsia="Inter" w:hAnsi="Inter" w:cs="Inter"/>
        </w:rPr>
        <w:sectPr w:rsidR="00E523B6">
          <w:footerReference w:type="even" r:id="rId11"/>
          <w:footerReference w:type="defaul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</w:sectPr>
      </w:pPr>
      <w:r>
        <w:rPr>
          <w:rFonts w:ascii="Inter" w:eastAsia="Inter" w:hAnsi="Inter" w:cs="Inter"/>
        </w:rPr>
        <w:t>Příloha č. 3 - Relevantní role a model sdílených odpovědností</w:t>
      </w:r>
    </w:p>
    <w:p w14:paraId="377FD93C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jc w:val="center"/>
        <w:rPr>
          <w:rFonts w:ascii="Inter" w:eastAsia="Inter" w:hAnsi="Inter" w:cs="Inter"/>
          <w:color w:val="000000"/>
          <w:sz w:val="32"/>
          <w:szCs w:val="32"/>
        </w:rPr>
      </w:pPr>
      <w:bookmarkStart w:id="17" w:name="_heading=h.2jxsxqh" w:colFirst="0" w:colLast="0"/>
      <w:bookmarkEnd w:id="17"/>
      <w:r>
        <w:rPr>
          <w:rFonts w:ascii="Inter" w:eastAsia="Inter" w:hAnsi="Inter" w:cs="Inter"/>
          <w:color w:val="000000"/>
          <w:sz w:val="32"/>
          <w:szCs w:val="32"/>
        </w:rPr>
        <w:lastRenderedPageBreak/>
        <w:t>Podpisová strana</w:t>
      </w:r>
    </w:p>
    <w:p w14:paraId="3EBD98B5" w14:textId="77777777" w:rsidR="00E523B6" w:rsidRDefault="000E197B">
      <w:pPr>
        <w:keepLines/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rPr>
          <w:rFonts w:ascii="Inter" w:eastAsia="Inter" w:hAnsi="Inter" w:cs="Inter"/>
          <w:b/>
          <w:bCs/>
          <w:color w:val="333333"/>
          <w:highlight w:val="white"/>
        </w:rPr>
      </w:pPr>
      <w:r>
        <w:rPr>
          <w:rFonts w:ascii="Inter" w:eastAsia="Inter" w:hAnsi="Inter" w:cs="Inter"/>
          <w:b/>
          <w:bCs/>
          <w:color w:val="333333"/>
          <w:highlight w:val="white"/>
        </w:rPr>
        <w:t>Objednatel</w:t>
      </w:r>
    </w:p>
    <w:p w14:paraId="0A981D4A" w14:textId="77777777" w:rsidR="00E523B6" w:rsidRDefault="000E197B">
      <w:pPr>
        <w:keepLines/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rPr>
          <w:rFonts w:ascii="Inter" w:eastAsia="Inter" w:hAnsi="Inter" w:cs="Inter"/>
          <w:b/>
          <w:bCs/>
          <w:color w:val="333333"/>
          <w:highlight w:val="white"/>
        </w:rPr>
      </w:pPr>
      <w:r>
        <w:rPr>
          <w:rFonts w:ascii="Inter" w:eastAsia="Inter" w:hAnsi="Inter" w:cs="Inter"/>
          <w:b/>
          <w:bCs/>
          <w:color w:val="333333"/>
        </w:rPr>
        <w:t>SLUŽBY MĚSTA JIHLAVY s.r.o.</w:t>
      </w:r>
    </w:p>
    <w:tbl>
      <w:tblPr>
        <w:tblStyle w:val="aff3"/>
        <w:tblW w:w="4395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5"/>
      </w:tblGrid>
      <w:tr w:rsidR="00E523B6" w14:paraId="74640C9E" w14:textId="77777777">
        <w:tc>
          <w:tcPr>
            <w:tcW w:w="4395" w:type="dxa"/>
          </w:tcPr>
          <w:p w14:paraId="08A868F1" w14:textId="77777777" w:rsidR="00E523B6" w:rsidRDefault="00E523B6">
            <w:pPr>
              <w:spacing w:before="200" w:line="360" w:lineRule="auto"/>
              <w:rPr>
                <w:rFonts w:ascii="Inter" w:eastAsia="Inter" w:hAnsi="Inter" w:cs="Inter"/>
                <w:b/>
                <w:bCs/>
                <w:color w:val="333333"/>
                <w:highlight w:val="white"/>
              </w:rPr>
            </w:pPr>
          </w:p>
          <w:p w14:paraId="3FCE9CD9" w14:textId="77777777" w:rsidR="00E523B6" w:rsidRDefault="000E197B">
            <w:pPr>
              <w:spacing w:before="200" w:line="360" w:lineRule="auto"/>
              <w:rPr>
                <w:rFonts w:ascii="Inter" w:eastAsia="Inter" w:hAnsi="Inter" w:cs="Inter"/>
                <w:b/>
                <w:bCs/>
                <w:color w:val="333333"/>
                <w:highlight w:val="white"/>
              </w:rPr>
            </w:pPr>
            <w:r>
              <w:rPr>
                <w:rFonts w:ascii="Inter" w:eastAsia="Inter" w:hAnsi="Inter" w:cs="Inter"/>
                <w:b/>
                <w:bCs/>
                <w:color w:val="333333"/>
                <w:highlight w:val="white"/>
              </w:rPr>
              <w:t>_______________________</w:t>
            </w:r>
          </w:p>
        </w:tc>
      </w:tr>
      <w:tr w:rsidR="00E523B6" w14:paraId="75FBF63A" w14:textId="77777777">
        <w:tc>
          <w:tcPr>
            <w:tcW w:w="4395" w:type="dxa"/>
          </w:tcPr>
          <w:p w14:paraId="3D44F6CB" w14:textId="77777777" w:rsidR="00E523B6" w:rsidRDefault="000E197B">
            <w:pPr>
              <w:keepLines/>
              <w:spacing w:before="200" w:line="360" w:lineRule="auto"/>
              <w:rPr>
                <w:rFonts w:ascii="Inter" w:eastAsia="Inter" w:hAnsi="Inter" w:cs="Inter"/>
                <w:color w:val="333333"/>
              </w:rPr>
            </w:pPr>
            <w:r>
              <w:rPr>
                <w:rFonts w:ascii="Inter" w:eastAsia="Inter" w:hAnsi="Inter" w:cs="Inter"/>
                <w:color w:val="333333"/>
              </w:rPr>
              <w:t>Ing. Josef Eder</w:t>
            </w:r>
          </w:p>
          <w:p w14:paraId="19BCAB15" w14:textId="77777777" w:rsidR="00E523B6" w:rsidRDefault="000E197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color w:val="333333"/>
                <w:highlight w:val="white"/>
              </w:rPr>
            </w:pPr>
            <w:r>
              <w:rPr>
                <w:rFonts w:ascii="Inter" w:eastAsia="Inter" w:hAnsi="Inter" w:cs="Inter"/>
                <w:color w:val="333333"/>
                <w:highlight w:val="white"/>
              </w:rPr>
              <w:t>jednatel</w:t>
            </w:r>
          </w:p>
        </w:tc>
      </w:tr>
      <w:tr w:rsidR="00E523B6" w14:paraId="5D1AF1E1" w14:textId="77777777">
        <w:tc>
          <w:tcPr>
            <w:tcW w:w="4395" w:type="dxa"/>
          </w:tcPr>
          <w:p w14:paraId="5E2218B6" w14:textId="77777777" w:rsidR="00E523B6" w:rsidRDefault="00E523B6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color w:val="333333"/>
                <w:highlight w:val="white"/>
              </w:rPr>
            </w:pPr>
          </w:p>
        </w:tc>
      </w:tr>
    </w:tbl>
    <w:p w14:paraId="6DBE36ED" w14:textId="77777777" w:rsidR="00E523B6" w:rsidRDefault="00E523B6">
      <w:pPr>
        <w:shd w:val="clear" w:color="auto" w:fill="FFFFFF"/>
        <w:spacing w:before="200" w:line="360" w:lineRule="auto"/>
        <w:ind w:left="1416" w:hanging="1416"/>
        <w:rPr>
          <w:rFonts w:ascii="Inter" w:eastAsia="Inter" w:hAnsi="Inter" w:cs="Inter"/>
          <w:b/>
          <w:bCs/>
          <w:color w:val="333333"/>
          <w:highlight w:val="white"/>
        </w:rPr>
      </w:pPr>
    </w:p>
    <w:p w14:paraId="354E1B68" w14:textId="77777777" w:rsidR="00E523B6" w:rsidRDefault="00E523B6">
      <w:pPr>
        <w:shd w:val="clear" w:color="auto" w:fill="FFFFFF"/>
        <w:spacing w:before="200" w:line="360" w:lineRule="auto"/>
        <w:ind w:left="1416" w:hanging="1416"/>
        <w:rPr>
          <w:rFonts w:ascii="Inter" w:eastAsia="Inter" w:hAnsi="Inter" w:cs="Inter"/>
          <w:b/>
          <w:bCs/>
          <w:color w:val="333333"/>
          <w:highlight w:val="white"/>
        </w:rPr>
      </w:pPr>
    </w:p>
    <w:p w14:paraId="107E419F" w14:textId="77777777" w:rsidR="00E523B6" w:rsidRDefault="00E523B6">
      <w:pPr>
        <w:shd w:val="clear" w:color="auto" w:fill="FFFFFF"/>
        <w:spacing w:before="200" w:line="360" w:lineRule="auto"/>
        <w:ind w:left="1416" w:hanging="1416"/>
        <w:rPr>
          <w:rFonts w:ascii="Inter" w:eastAsia="Inter" w:hAnsi="Inter" w:cs="Inter"/>
          <w:b/>
          <w:bCs/>
          <w:color w:val="333333"/>
          <w:highlight w:val="white"/>
        </w:rPr>
      </w:pPr>
    </w:p>
    <w:p w14:paraId="56A82642" w14:textId="77777777" w:rsidR="00E523B6" w:rsidRDefault="000E197B">
      <w:pPr>
        <w:keepLines/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rPr>
          <w:rFonts w:ascii="Inter" w:eastAsia="Inter" w:hAnsi="Inter" w:cs="Inter"/>
          <w:b/>
          <w:bCs/>
          <w:color w:val="333333"/>
        </w:rPr>
      </w:pPr>
      <w:r>
        <w:rPr>
          <w:rFonts w:ascii="Inter" w:eastAsia="Inter" w:hAnsi="Inter" w:cs="Inter"/>
          <w:b/>
          <w:bCs/>
          <w:color w:val="333333"/>
        </w:rPr>
        <w:t>Poskytovatel</w:t>
      </w:r>
    </w:p>
    <w:p w14:paraId="0BD0A658" w14:textId="77777777" w:rsidR="00E523B6" w:rsidRDefault="000E197B">
      <w:pPr>
        <w:keepLines/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rPr>
          <w:rFonts w:ascii="Inter" w:eastAsia="Inter" w:hAnsi="Inter" w:cs="Inter"/>
          <w:b/>
          <w:bCs/>
          <w:color w:val="333333"/>
        </w:rPr>
      </w:pPr>
      <w:r>
        <w:rPr>
          <w:rFonts w:ascii="Inter" w:eastAsia="Inter" w:hAnsi="Inter" w:cs="Inter"/>
          <w:b/>
          <w:bCs/>
          <w:color w:val="333333"/>
        </w:rPr>
        <w:t>CYBER-GUARDIANS.cz s.r.o.</w:t>
      </w:r>
    </w:p>
    <w:tbl>
      <w:tblPr>
        <w:tblStyle w:val="aff4"/>
        <w:tblW w:w="9067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4672"/>
      </w:tblGrid>
      <w:tr w:rsidR="00E523B6" w14:paraId="52E15C1A" w14:textId="77777777">
        <w:tc>
          <w:tcPr>
            <w:tcW w:w="4395" w:type="dxa"/>
          </w:tcPr>
          <w:p w14:paraId="5E8A34D1" w14:textId="77777777" w:rsidR="00E523B6" w:rsidRDefault="00E523B6">
            <w:pPr>
              <w:spacing w:before="200" w:line="360" w:lineRule="auto"/>
              <w:rPr>
                <w:rFonts w:ascii="Inter" w:eastAsia="Inter" w:hAnsi="Inter" w:cs="Inter"/>
                <w:b/>
                <w:bCs/>
                <w:color w:val="333333"/>
              </w:rPr>
            </w:pPr>
          </w:p>
          <w:p w14:paraId="77190E43" w14:textId="77777777" w:rsidR="00E523B6" w:rsidRDefault="000E197B">
            <w:pPr>
              <w:spacing w:before="200" w:line="360" w:lineRule="auto"/>
              <w:rPr>
                <w:rFonts w:ascii="Inter" w:eastAsia="Inter" w:hAnsi="Inter" w:cs="Inter"/>
                <w:b/>
                <w:bCs/>
                <w:color w:val="333333"/>
              </w:rPr>
            </w:pPr>
            <w:r>
              <w:rPr>
                <w:rFonts w:ascii="Inter" w:eastAsia="Inter" w:hAnsi="Inter" w:cs="Inter"/>
                <w:b/>
                <w:bCs/>
                <w:color w:val="333333"/>
              </w:rPr>
              <w:t>_______________________</w:t>
            </w:r>
          </w:p>
        </w:tc>
        <w:tc>
          <w:tcPr>
            <w:tcW w:w="4672" w:type="dxa"/>
          </w:tcPr>
          <w:p w14:paraId="17452677" w14:textId="77777777" w:rsidR="00E523B6" w:rsidRDefault="00E523B6">
            <w:pPr>
              <w:spacing w:before="200" w:line="360" w:lineRule="auto"/>
              <w:rPr>
                <w:rFonts w:ascii="Inter" w:eastAsia="Inter" w:hAnsi="Inter" w:cs="Inter"/>
                <w:b/>
                <w:bCs/>
                <w:color w:val="333333"/>
              </w:rPr>
            </w:pPr>
          </w:p>
        </w:tc>
      </w:tr>
      <w:tr w:rsidR="00E523B6" w14:paraId="7A8B7E08" w14:textId="77777777">
        <w:tc>
          <w:tcPr>
            <w:tcW w:w="4395" w:type="dxa"/>
          </w:tcPr>
          <w:p w14:paraId="2A97261E" w14:textId="77777777" w:rsidR="00E523B6" w:rsidRDefault="000E197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color w:val="333333"/>
              </w:rPr>
            </w:pPr>
            <w:r>
              <w:rPr>
                <w:rFonts w:ascii="Inter" w:eastAsia="Inter" w:hAnsi="Inter" w:cs="Inter"/>
                <w:color w:val="333333"/>
              </w:rPr>
              <w:t>Ing. Martin Konečný, MBA</w:t>
            </w:r>
          </w:p>
          <w:p w14:paraId="039E0A1E" w14:textId="77777777" w:rsidR="00E523B6" w:rsidRDefault="000E197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b/>
                <w:bCs/>
                <w:color w:val="333333"/>
              </w:rPr>
            </w:pPr>
            <w:r>
              <w:rPr>
                <w:rFonts w:ascii="Inter" w:eastAsia="Inter" w:hAnsi="Inter" w:cs="Inter"/>
                <w:color w:val="333333"/>
              </w:rPr>
              <w:t>jednatel</w:t>
            </w:r>
          </w:p>
        </w:tc>
        <w:tc>
          <w:tcPr>
            <w:tcW w:w="4672" w:type="dxa"/>
          </w:tcPr>
          <w:p w14:paraId="60F6E3BC" w14:textId="77777777" w:rsidR="00E523B6" w:rsidRDefault="00E523B6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b/>
                <w:bCs/>
                <w:color w:val="333333"/>
              </w:rPr>
            </w:pPr>
          </w:p>
        </w:tc>
      </w:tr>
    </w:tbl>
    <w:p w14:paraId="546EF7D5" w14:textId="77777777" w:rsidR="00E523B6" w:rsidRDefault="00E523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rPr>
          <w:rFonts w:ascii="Inter" w:eastAsia="Inter" w:hAnsi="Inter" w:cs="Inter"/>
          <w:color w:val="000000"/>
          <w:sz w:val="40"/>
          <w:szCs w:val="40"/>
        </w:rPr>
      </w:pPr>
      <w:bookmarkStart w:id="18" w:name="_heading=h.3j2qqm3" w:colFirst="0" w:colLast="0"/>
      <w:bookmarkEnd w:id="18"/>
    </w:p>
    <w:p w14:paraId="40269B31" w14:textId="77777777" w:rsidR="00E523B6" w:rsidRDefault="000E197B">
      <w:pPr>
        <w:rPr>
          <w:rFonts w:ascii="Inter" w:eastAsia="Inter" w:hAnsi="Inter" w:cs="Inter"/>
          <w:color w:val="000000"/>
          <w:sz w:val="40"/>
          <w:szCs w:val="40"/>
        </w:rPr>
      </w:pPr>
      <w:r>
        <w:br w:type="page"/>
      </w:r>
    </w:p>
    <w:p w14:paraId="241C8776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rPr>
          <w:rFonts w:ascii="Inter" w:eastAsia="Inter" w:hAnsi="Inter" w:cs="Inter"/>
          <w:color w:val="000000"/>
          <w:sz w:val="40"/>
          <w:szCs w:val="40"/>
        </w:rPr>
      </w:pPr>
      <w:r>
        <w:rPr>
          <w:rFonts w:ascii="Inter" w:eastAsia="Inter" w:hAnsi="Inter" w:cs="Inter"/>
          <w:color w:val="000000"/>
          <w:sz w:val="40"/>
          <w:szCs w:val="40"/>
        </w:rPr>
        <w:lastRenderedPageBreak/>
        <w:t>Příloha č. 1 - Lokality Objednatele</w:t>
      </w:r>
    </w:p>
    <w:p w14:paraId="7585797A" w14:textId="77777777" w:rsidR="00E523B6" w:rsidRDefault="000E197B">
      <w:pPr>
        <w:rPr>
          <w:rFonts w:ascii="Inter" w:eastAsia="Inter" w:hAnsi="Inter" w:cs="Inter"/>
          <w:b/>
          <w:bCs/>
          <w:u w:val="single"/>
        </w:rPr>
      </w:pPr>
      <w:r>
        <w:rPr>
          <w:rFonts w:ascii="Inter" w:eastAsia="Inter" w:hAnsi="Inter" w:cs="Inter"/>
          <w:b/>
          <w:bCs/>
          <w:u w:val="single"/>
        </w:rPr>
        <w:t>Hlavní provozovny:</w:t>
      </w:r>
    </w:p>
    <w:p w14:paraId="1C9245B1" w14:textId="77777777" w:rsidR="00E523B6" w:rsidRDefault="000E197B">
      <w:pPr>
        <w:rPr>
          <w:rFonts w:ascii="Inter" w:eastAsia="Inter" w:hAnsi="Inter" w:cs="Inter"/>
          <w:highlight w:val="yellow"/>
        </w:rPr>
      </w:pPr>
      <w:r>
        <w:rPr>
          <w:rFonts w:ascii="Inter" w:eastAsia="Inter" w:hAnsi="Inter" w:cs="Inter"/>
        </w:rPr>
        <w:t>Havlíčkova 218/64, Jihlava – sídlo společnosti</w:t>
      </w:r>
    </w:p>
    <w:p w14:paraId="32886142" w14:textId="77777777" w:rsidR="00E523B6" w:rsidRDefault="000E197B">
      <w:pPr>
        <w:rPr>
          <w:rFonts w:ascii="Inter" w:eastAsia="Inter" w:hAnsi="Inter" w:cs="Inter"/>
        </w:rPr>
      </w:pPr>
      <w:proofErr w:type="spellStart"/>
      <w:r>
        <w:rPr>
          <w:rFonts w:ascii="Inter" w:eastAsia="Inter" w:hAnsi="Inter" w:cs="Inter"/>
        </w:rPr>
        <w:t>Henčov</w:t>
      </w:r>
      <w:proofErr w:type="spellEnd"/>
      <w:r>
        <w:rPr>
          <w:rFonts w:ascii="Inter" w:eastAsia="Inter" w:hAnsi="Inter" w:cs="Inter"/>
        </w:rPr>
        <w:t xml:space="preserve"> 62, Jihlava – řízená skládka odpadů S-OO3, kompostárna</w:t>
      </w:r>
    </w:p>
    <w:p w14:paraId="3507DF2B" w14:textId="77777777" w:rsidR="00E523B6" w:rsidRDefault="000E197B">
      <w:pPr>
        <w:rPr>
          <w:rFonts w:ascii="Inter" w:eastAsia="Inter" w:hAnsi="Inter" w:cs="Inter"/>
        </w:rPr>
      </w:pPr>
      <w:proofErr w:type="spellStart"/>
      <w:r>
        <w:rPr>
          <w:rFonts w:ascii="Inter" w:eastAsia="Inter" w:hAnsi="Inter" w:cs="Inter"/>
        </w:rPr>
        <w:t>Smrčenská</w:t>
      </w:r>
      <w:proofErr w:type="spellEnd"/>
      <w:r>
        <w:rPr>
          <w:rFonts w:ascii="Inter" w:eastAsia="Inter" w:hAnsi="Inter" w:cs="Inter"/>
        </w:rPr>
        <w:t xml:space="preserve"> 4029/80, Jihlava – areál krematoria</w:t>
      </w:r>
    </w:p>
    <w:p w14:paraId="0A094553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Žižkova 1866/95, Jihlava – ústřední hřbitov</w:t>
      </w:r>
    </w:p>
    <w:p w14:paraId="20B52652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Žižkova 1945/32 – pohřební služba</w:t>
      </w:r>
    </w:p>
    <w:p w14:paraId="608BCEDC" w14:textId="77777777" w:rsidR="00E523B6" w:rsidRDefault="000E197B">
      <w:pPr>
        <w:rPr>
          <w:rFonts w:ascii="Inter" w:eastAsia="Inter" w:hAnsi="Inter" w:cs="Inter"/>
        </w:rPr>
      </w:pPr>
      <w:proofErr w:type="spellStart"/>
      <w:r>
        <w:rPr>
          <w:rFonts w:ascii="Inter" w:eastAsia="Inter" w:hAnsi="Inter" w:cs="Inter"/>
        </w:rPr>
        <w:t>Helenínská</w:t>
      </w:r>
      <w:proofErr w:type="spellEnd"/>
      <w:r>
        <w:rPr>
          <w:rFonts w:ascii="Inter" w:eastAsia="Inter" w:hAnsi="Inter" w:cs="Inter"/>
        </w:rPr>
        <w:t xml:space="preserve"> 431/3, Jihlava – hřbitov Kalvárie</w:t>
      </w:r>
    </w:p>
    <w:p w14:paraId="6E8BBB2A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Březinovy sady 4733/16, Jihlava – amfiteátr (objekt bývalé restaurace)</w:t>
      </w:r>
    </w:p>
    <w:p w14:paraId="01983405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Evžena Rošického 2684/6, Jihlava – bazén</w:t>
      </w:r>
    </w:p>
    <w:p w14:paraId="47105DBC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Na Stoupách 5707/28, Jihlava – sportovní areál</w:t>
      </w:r>
    </w:p>
    <w:p w14:paraId="59E8DECC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Romana Havelky 5893/</w:t>
      </w:r>
      <w:proofErr w:type="gramStart"/>
      <w:r>
        <w:rPr>
          <w:rFonts w:ascii="Inter" w:eastAsia="Inter" w:hAnsi="Inter" w:cs="Inter"/>
        </w:rPr>
        <w:t>5a</w:t>
      </w:r>
      <w:proofErr w:type="gramEnd"/>
      <w:r>
        <w:rPr>
          <w:rFonts w:ascii="Inter" w:eastAsia="Inter" w:hAnsi="Inter" w:cs="Inter"/>
        </w:rPr>
        <w:t xml:space="preserve"> – akvapark Vodní ráj</w:t>
      </w:r>
    </w:p>
    <w:p w14:paraId="55B813D2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Mostecká 3700/24, Jihlava – </w:t>
      </w:r>
      <w:proofErr w:type="spellStart"/>
      <w:r>
        <w:rPr>
          <w:rFonts w:ascii="Inter" w:eastAsia="Inter" w:hAnsi="Inter" w:cs="Inter"/>
        </w:rPr>
        <w:t>Teniscentrum</w:t>
      </w:r>
      <w:proofErr w:type="spellEnd"/>
    </w:p>
    <w:p w14:paraId="11DD45B8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Hruškové Dvory 69, Jihlava – centrální ČOV</w:t>
      </w:r>
    </w:p>
    <w:p w14:paraId="70C862EE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Hruškové Dvory 123, Jihlava – sídlo divize 6 – vodovody a kanalizace</w:t>
      </w:r>
    </w:p>
    <w:p w14:paraId="5288426A" w14:textId="77777777" w:rsidR="00E523B6" w:rsidRDefault="00E523B6">
      <w:pPr>
        <w:rPr>
          <w:rFonts w:ascii="Inter" w:eastAsia="Inter" w:hAnsi="Inter" w:cs="Inter"/>
        </w:rPr>
      </w:pPr>
    </w:p>
    <w:p w14:paraId="5068C362" w14:textId="77777777" w:rsidR="00E523B6" w:rsidRDefault="000E197B">
      <w:pPr>
        <w:rPr>
          <w:rFonts w:ascii="Inter" w:eastAsia="Inter" w:hAnsi="Inter" w:cs="Inter"/>
          <w:b/>
          <w:bCs/>
        </w:rPr>
      </w:pPr>
      <w:r>
        <w:rPr>
          <w:rFonts w:ascii="Inter" w:eastAsia="Inter" w:hAnsi="Inter" w:cs="Inter"/>
          <w:b/>
          <w:bCs/>
        </w:rPr>
        <w:t>Ostatních objekty (obecný výčet typů):</w:t>
      </w:r>
    </w:p>
    <w:p w14:paraId="5E1C6F80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Sběrné dvory - ul. </w:t>
      </w:r>
      <w:proofErr w:type="spellStart"/>
      <w:r>
        <w:rPr>
          <w:rFonts w:ascii="Inter" w:eastAsia="Inter" w:hAnsi="Inter" w:cs="Inter"/>
        </w:rPr>
        <w:t>Rantířovká</w:t>
      </w:r>
      <w:proofErr w:type="spellEnd"/>
      <w:r>
        <w:rPr>
          <w:rFonts w:ascii="Inter" w:eastAsia="Inter" w:hAnsi="Inter" w:cs="Inter"/>
        </w:rPr>
        <w:t xml:space="preserve"> a ul. Brtnická</w:t>
      </w:r>
    </w:p>
    <w:p w14:paraId="03EE66BB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ČSOV (čerpací stanice odpadních vod)</w:t>
      </w:r>
    </w:p>
    <w:p w14:paraId="6BE7D69E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Dešťové zdrže – ul. Křižíkova a Hruškové Dvory (před centrální ČOV)</w:t>
      </w:r>
    </w:p>
    <w:p w14:paraId="38215E90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ČOV (v místních částech))</w:t>
      </w:r>
    </w:p>
    <w:p w14:paraId="73359B31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ATS (automatické tlakové stanice)</w:t>
      </w:r>
    </w:p>
    <w:p w14:paraId="6A8FA1AE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VDJ (vodojemy)</w:t>
      </w:r>
    </w:p>
    <w:p w14:paraId="233A8C38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ÚV (úpravny vody v místních částech)</w:t>
      </w:r>
    </w:p>
    <w:p w14:paraId="18220B6D" w14:textId="77777777" w:rsidR="00E523B6" w:rsidRDefault="00E523B6">
      <w:pPr>
        <w:rPr>
          <w:rFonts w:ascii="Inter" w:eastAsia="Inter" w:hAnsi="Inter" w:cs="Inter"/>
        </w:rPr>
      </w:pPr>
    </w:p>
    <w:p w14:paraId="6D1D0839" w14:textId="77777777" w:rsidR="00E523B6" w:rsidRDefault="000E197B">
      <w:pPr>
        <w:rPr>
          <w:rFonts w:ascii="Inter" w:eastAsia="Inter" w:hAnsi="Inter" w:cs="Inter"/>
          <w:b/>
          <w:bCs/>
          <w:u w:val="single"/>
        </w:rPr>
      </w:pPr>
      <w:r>
        <w:rPr>
          <w:rFonts w:ascii="Inter" w:eastAsia="Inter" w:hAnsi="Inter" w:cs="Inter"/>
          <w:b/>
          <w:bCs/>
          <w:u w:val="single"/>
        </w:rPr>
        <w:t>Budoucí provozovna:</w:t>
      </w:r>
    </w:p>
    <w:p w14:paraId="0DD15252" w14:textId="77777777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Humpolecká 13/1, Jihlava – areál budoucího sídla divize 6 – vodovody a kanalizace (výstavba předpoklad 4/2026–8/2027)</w:t>
      </w:r>
    </w:p>
    <w:p w14:paraId="324FBE93" w14:textId="77777777" w:rsidR="00E523B6" w:rsidRDefault="000E197B">
      <w:pPr>
        <w:rPr>
          <w:rFonts w:ascii="Inter" w:eastAsia="Inter" w:hAnsi="Inter" w:cs="Inter"/>
          <w:color w:val="000000"/>
          <w:sz w:val="40"/>
          <w:szCs w:val="40"/>
        </w:rPr>
      </w:pPr>
      <w:bookmarkStart w:id="19" w:name="_heading=h.1y810tw" w:colFirst="0" w:colLast="0"/>
      <w:bookmarkEnd w:id="19"/>
      <w:r>
        <w:br w:type="page"/>
      </w:r>
    </w:p>
    <w:p w14:paraId="384EDC61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rPr>
          <w:rFonts w:ascii="Inter" w:eastAsia="Inter" w:hAnsi="Inter" w:cs="Inter"/>
          <w:color w:val="000000"/>
          <w:sz w:val="40"/>
          <w:szCs w:val="40"/>
        </w:rPr>
      </w:pPr>
      <w:r>
        <w:rPr>
          <w:rFonts w:ascii="Inter" w:eastAsia="Inter" w:hAnsi="Inter" w:cs="Inter"/>
          <w:color w:val="000000"/>
          <w:sz w:val="40"/>
          <w:szCs w:val="40"/>
        </w:rPr>
        <w:lastRenderedPageBreak/>
        <w:t>Příloha č. 2 - Přehled kontaktních osob</w:t>
      </w:r>
    </w:p>
    <w:p w14:paraId="446939F3" w14:textId="77777777" w:rsidR="00E523B6" w:rsidRDefault="000E197B">
      <w:pPr>
        <w:spacing w:before="200"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Kontaktní osoby za Objednatele</w:t>
      </w:r>
    </w:p>
    <w:tbl>
      <w:tblPr>
        <w:tblStyle w:val="aff5"/>
        <w:tblW w:w="90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1695"/>
        <w:gridCol w:w="2505"/>
        <w:gridCol w:w="3165"/>
      </w:tblGrid>
      <w:tr w:rsidR="00E523B6" w14:paraId="1BDF26FB" w14:textId="77777777"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0E869" w14:textId="77777777" w:rsidR="00E523B6" w:rsidRDefault="000E197B">
            <w:pPr>
              <w:widowControl w:val="0"/>
              <w:spacing w:before="200" w:line="360" w:lineRule="auto"/>
              <w:rPr>
                <w:rFonts w:ascii="Inter" w:eastAsia="Inter" w:hAnsi="Inter" w:cs="Inter"/>
                <w:b/>
                <w:bCs/>
                <w:sz w:val="16"/>
                <w:szCs w:val="16"/>
              </w:rPr>
            </w:pPr>
            <w:r>
              <w:rPr>
                <w:rFonts w:ascii="Inter" w:eastAsia="Inter" w:hAnsi="Inter" w:cs="Inter"/>
                <w:b/>
                <w:bCs/>
                <w:sz w:val="16"/>
                <w:szCs w:val="16"/>
              </w:rPr>
              <w:t>Jméno, příjmení</w:t>
            </w:r>
          </w:p>
        </w:tc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0C269" w14:textId="77777777" w:rsidR="00E523B6" w:rsidRDefault="000E197B">
            <w:pPr>
              <w:widowControl w:val="0"/>
              <w:spacing w:before="200" w:line="360" w:lineRule="auto"/>
              <w:rPr>
                <w:rFonts w:ascii="Inter" w:eastAsia="Inter" w:hAnsi="Inter" w:cs="Inter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Inter" w:eastAsia="Inter" w:hAnsi="Inter" w:cs="Inter"/>
                <w:b/>
                <w:bCs/>
                <w:sz w:val="16"/>
                <w:szCs w:val="16"/>
              </w:rPr>
              <w:t>tel.č</w:t>
            </w:r>
            <w:proofErr w:type="spellEnd"/>
            <w:r>
              <w:rPr>
                <w:rFonts w:ascii="Inter" w:eastAsia="Inter" w:hAnsi="Inter" w:cs="Inte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5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F0DCF" w14:textId="77777777" w:rsidR="00E523B6" w:rsidRDefault="000E197B">
            <w:pPr>
              <w:widowControl w:val="0"/>
              <w:spacing w:before="200" w:line="360" w:lineRule="auto"/>
              <w:rPr>
                <w:rFonts w:ascii="Inter" w:eastAsia="Inter" w:hAnsi="Inter" w:cs="Inter"/>
                <w:b/>
                <w:bCs/>
                <w:sz w:val="16"/>
                <w:szCs w:val="16"/>
              </w:rPr>
            </w:pPr>
            <w:r>
              <w:rPr>
                <w:rFonts w:ascii="Inter" w:eastAsia="Inter" w:hAnsi="Inter" w:cs="Inter"/>
                <w:b/>
                <w:bCs/>
                <w:sz w:val="16"/>
                <w:szCs w:val="16"/>
              </w:rPr>
              <w:t>e-mail</w:t>
            </w:r>
          </w:p>
        </w:tc>
        <w:tc>
          <w:tcPr>
            <w:tcW w:w="31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1ABF8" w14:textId="77777777" w:rsidR="00E523B6" w:rsidRDefault="000E197B">
            <w:pPr>
              <w:widowControl w:val="0"/>
              <w:spacing w:before="200" w:line="360" w:lineRule="auto"/>
              <w:rPr>
                <w:rFonts w:ascii="Inter" w:eastAsia="Inter" w:hAnsi="Inter" w:cs="Inter"/>
                <w:b/>
                <w:bCs/>
                <w:sz w:val="16"/>
                <w:szCs w:val="16"/>
              </w:rPr>
            </w:pPr>
            <w:r>
              <w:rPr>
                <w:rFonts w:ascii="Inter" w:eastAsia="Inter" w:hAnsi="Inter" w:cs="Inter"/>
                <w:b/>
                <w:bCs/>
                <w:sz w:val="16"/>
                <w:szCs w:val="16"/>
              </w:rPr>
              <w:t>typ kontaktu</w:t>
            </w:r>
          </w:p>
        </w:tc>
      </w:tr>
      <w:tr w:rsidR="00E523B6" w14:paraId="3BA0ACF5" w14:textId="77777777"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73583" w14:textId="0A9E7D23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CC39F" w14:textId="5DB8A660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98D37" w14:textId="6864CF6A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3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B6AE5" w14:textId="77777777" w:rsidR="00E523B6" w:rsidRDefault="000E197B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hlavní kontakt ve věcech smluvních, projektové řízení</w:t>
            </w:r>
          </w:p>
        </w:tc>
      </w:tr>
      <w:tr w:rsidR="00E523B6" w14:paraId="6B37C281" w14:textId="77777777"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7FDB6" w14:textId="5E40B3C7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CE644" w14:textId="41A2BE79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A8C8F" w14:textId="130C1A37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3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EF2DC" w14:textId="77777777" w:rsidR="00E523B6" w:rsidRDefault="000E197B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hlavní kontakt za IT</w:t>
            </w:r>
          </w:p>
        </w:tc>
      </w:tr>
      <w:tr w:rsidR="00E523B6" w14:paraId="19841899" w14:textId="77777777"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DC4E0" w14:textId="216FACA1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6A282" w14:textId="7D62FBCF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54CF6" w14:textId="582F45CB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3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65D3E" w14:textId="77777777" w:rsidR="00E523B6" w:rsidRDefault="000E197B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zástupce pro projektové řízení</w:t>
            </w:r>
          </w:p>
        </w:tc>
      </w:tr>
      <w:tr w:rsidR="00E523B6" w14:paraId="5C0EA0E6" w14:textId="77777777"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06FD5" w14:textId="777CF228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F3ECF" w14:textId="4AA52A35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94B90" w14:textId="073B26BC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3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4AE47" w14:textId="77777777" w:rsidR="00E523B6" w:rsidRDefault="000E197B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zástupce za IT</w:t>
            </w:r>
          </w:p>
        </w:tc>
      </w:tr>
    </w:tbl>
    <w:p w14:paraId="383F7FDB" w14:textId="77777777" w:rsidR="00E523B6" w:rsidRDefault="000E197B">
      <w:pPr>
        <w:spacing w:before="200"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Kontaktní osoby za Poskytovatele</w:t>
      </w:r>
    </w:p>
    <w:tbl>
      <w:tblPr>
        <w:tblStyle w:val="aff6"/>
        <w:tblW w:w="90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1665"/>
        <w:gridCol w:w="3330"/>
        <w:gridCol w:w="2400"/>
      </w:tblGrid>
      <w:tr w:rsidR="00E523B6" w14:paraId="30A9603C" w14:textId="77777777">
        <w:tc>
          <w:tcPr>
            <w:tcW w:w="16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8C866" w14:textId="77777777" w:rsidR="00E523B6" w:rsidRDefault="000E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b/>
                <w:bCs/>
                <w:sz w:val="16"/>
                <w:szCs w:val="16"/>
              </w:rPr>
            </w:pPr>
            <w:r>
              <w:rPr>
                <w:rFonts w:ascii="Inter" w:eastAsia="Inter" w:hAnsi="Inter" w:cs="Inter"/>
                <w:b/>
                <w:bCs/>
                <w:sz w:val="16"/>
                <w:szCs w:val="16"/>
              </w:rPr>
              <w:t>Jméno, příjmení</w:t>
            </w:r>
          </w:p>
        </w:tc>
        <w:tc>
          <w:tcPr>
            <w:tcW w:w="16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CFB13" w14:textId="77777777" w:rsidR="00E523B6" w:rsidRDefault="000E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Inter" w:eastAsia="Inter" w:hAnsi="Inter" w:cs="Inter"/>
                <w:b/>
                <w:bCs/>
                <w:sz w:val="16"/>
                <w:szCs w:val="16"/>
              </w:rPr>
              <w:t>tel.č</w:t>
            </w:r>
            <w:proofErr w:type="spellEnd"/>
            <w:r>
              <w:rPr>
                <w:rFonts w:ascii="Inter" w:eastAsia="Inter" w:hAnsi="Inter" w:cs="Inte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3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8D1DC" w14:textId="77777777" w:rsidR="00E523B6" w:rsidRDefault="000E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b/>
                <w:bCs/>
                <w:sz w:val="16"/>
                <w:szCs w:val="16"/>
              </w:rPr>
            </w:pPr>
            <w:r>
              <w:rPr>
                <w:rFonts w:ascii="Inter" w:eastAsia="Inter" w:hAnsi="Inter" w:cs="Inter"/>
                <w:b/>
                <w:bCs/>
                <w:sz w:val="16"/>
                <w:szCs w:val="16"/>
              </w:rPr>
              <w:t>e-mail</w:t>
            </w:r>
          </w:p>
        </w:tc>
        <w:tc>
          <w:tcPr>
            <w:tcW w:w="24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7A31C" w14:textId="77777777" w:rsidR="00E523B6" w:rsidRDefault="000E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b/>
                <w:bCs/>
                <w:sz w:val="16"/>
                <w:szCs w:val="16"/>
              </w:rPr>
            </w:pPr>
            <w:r>
              <w:rPr>
                <w:rFonts w:ascii="Inter" w:eastAsia="Inter" w:hAnsi="Inter" w:cs="Inter"/>
                <w:b/>
                <w:bCs/>
                <w:sz w:val="16"/>
                <w:szCs w:val="16"/>
              </w:rPr>
              <w:t>typ kontaktu</w:t>
            </w:r>
          </w:p>
        </w:tc>
      </w:tr>
      <w:tr w:rsidR="00E523B6" w14:paraId="405F8A56" w14:textId="77777777"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DA952" w14:textId="3A0CF417" w:rsidR="00E523B6" w:rsidRDefault="00E73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5B297" w14:textId="089AF93E" w:rsidR="00E523B6" w:rsidRDefault="00E73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111CF" w14:textId="2A20A313" w:rsidR="00E523B6" w:rsidRDefault="00E73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532ED" w14:textId="77777777" w:rsidR="00E523B6" w:rsidRDefault="000E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hlavní kontakt ve věcech smluvních, MKB, AKB</w:t>
            </w:r>
          </w:p>
        </w:tc>
      </w:tr>
      <w:sdt>
        <w:sdtPr>
          <w:tag w:val="goog_rdk_1"/>
          <w:id w:val="-288517088"/>
        </w:sdtPr>
        <w:sdtEndPr/>
        <w:sdtContent>
          <w:tr w:rsidR="00E523B6" w14:paraId="7F896B45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tag w:val="goog_rdk_4"/>
                  <w:id w:val="-78675158"/>
                </w:sdtPr>
                <w:sdtEndPr/>
                <w:sdtContent>
                  <w:p w14:paraId="2C4ACFB9" w14:textId="0D87CC77" w:rsidR="00E523B6" w:rsidRDefault="00ED3527">
                    <w:pPr>
                      <w:widowControl w:val="0"/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before="200" w:line="360" w:lineRule="auto"/>
                      <w:rPr>
                        <w:rFonts w:ascii="Inter" w:eastAsia="Inter" w:hAnsi="Inter" w:cs="Inter"/>
                        <w:sz w:val="16"/>
                        <w:szCs w:val="16"/>
                      </w:rPr>
                    </w:pPr>
                    <w:sdt>
                      <w:sdtPr>
                        <w:tag w:val="goog_rdk_2"/>
                        <w:id w:val="-2032065008"/>
                      </w:sdtPr>
                      <w:sdtEndPr/>
                      <w:sdtContent>
                        <w:sdt>
                          <w:sdtPr>
                            <w:tag w:val="goog_rdk_3"/>
                            <w:id w:val="1321793530"/>
                          </w:sdtPr>
                          <w:sdtEndPr/>
                          <w:sdtContent>
                            <w:r w:rsidR="00E7379A">
                              <w:rPr>
                                <w:rFonts w:ascii="Inter" w:eastAsia="Inter" w:hAnsi="Inter" w:cs="Inter"/>
                                <w:sz w:val="16"/>
                                <w:szCs w:val="16"/>
                              </w:rPr>
                              <w:t>XXXXXXXXXX</w:t>
                            </w:r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tag w:val="goog_rdk_7"/>
                  <w:id w:val="1936420630"/>
                </w:sdtPr>
                <w:sdtEndPr/>
                <w:sdtContent>
                  <w:p w14:paraId="4D0FB4D0" w14:textId="77777777" w:rsidR="00E523B6" w:rsidRDefault="00ED3527">
                    <w:pPr>
                      <w:widowControl w:val="0"/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before="200" w:line="360" w:lineRule="auto"/>
                      <w:rPr>
                        <w:rFonts w:ascii="Inter" w:eastAsia="Inter" w:hAnsi="Inter" w:cs="Inter"/>
                        <w:sz w:val="16"/>
                        <w:szCs w:val="16"/>
                      </w:rPr>
                    </w:pPr>
                    <w:sdt>
                      <w:sdtPr>
                        <w:tag w:val="goog_rdk_5"/>
                        <w:id w:val="-477145201"/>
                      </w:sdtPr>
                      <w:sdtEndPr/>
                      <w:sdtContent>
                        <w:sdt>
                          <w:sdtPr>
                            <w:tag w:val="goog_rdk_6"/>
                            <w:id w:val="214303228"/>
                          </w:sdtPr>
                          <w:sdtEndPr/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33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tag w:val="goog_rdk_10"/>
                  <w:id w:val="329968897"/>
                </w:sdtPr>
                <w:sdtEndPr/>
                <w:sdtContent>
                  <w:p w14:paraId="6E9869C6" w14:textId="14681162" w:rsidR="00E523B6" w:rsidRDefault="00ED3527">
                    <w:pPr>
                      <w:widowControl w:val="0"/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before="200" w:line="360" w:lineRule="auto"/>
                      <w:rPr>
                        <w:rFonts w:ascii="Inter" w:eastAsia="Inter" w:hAnsi="Inter" w:cs="Inter"/>
                        <w:sz w:val="16"/>
                        <w:szCs w:val="16"/>
                      </w:rPr>
                    </w:pPr>
                    <w:sdt>
                      <w:sdtPr>
                        <w:tag w:val="goog_rdk_8"/>
                        <w:id w:val="787601831"/>
                      </w:sdtPr>
                      <w:sdtEndPr/>
                      <w:sdtContent>
                        <w:sdt>
                          <w:sdtPr>
                            <w:tag w:val="goog_rdk_9"/>
                            <w:id w:val="-693492876"/>
                          </w:sdtPr>
                          <w:sdtEndPr/>
                          <w:sdtContent>
                            <w:r w:rsidR="00E7379A">
                              <w:rPr>
                                <w:rFonts w:ascii="Inter" w:eastAsia="Inter" w:hAnsi="Inter" w:cs="Inter"/>
                                <w:sz w:val="16"/>
                                <w:szCs w:val="16"/>
                              </w:rPr>
                              <w:t>XXXXXXXXXX</w:t>
                            </w:r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4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tag w:val="goog_rdk_14"/>
                  <w:id w:val="327309487"/>
                </w:sdtPr>
                <w:sdtEndPr/>
                <w:sdtContent>
                  <w:p w14:paraId="681EC571" w14:textId="77777777" w:rsidR="00E523B6" w:rsidRDefault="00ED3527">
                    <w:pPr>
                      <w:widowControl w:val="0"/>
                      <w:spacing w:before="200" w:line="360" w:lineRule="auto"/>
                      <w:rPr>
                        <w:rFonts w:ascii="Inter" w:eastAsia="Inter" w:hAnsi="Inter" w:cs="Inter"/>
                        <w:sz w:val="16"/>
                        <w:szCs w:val="16"/>
                      </w:rPr>
                    </w:pPr>
                    <w:sdt>
                      <w:sdtPr>
                        <w:tag w:val="goog_rdk_11"/>
                        <w:id w:val="-838680706"/>
                      </w:sdtPr>
                      <w:sdtEndPr/>
                      <w:sdtContent>
                        <w:sdt>
                          <w:sdtPr>
                            <w:tag w:val="goog_rdk_12"/>
                            <w:id w:val="1678915353"/>
                          </w:sdtPr>
                          <w:sdtEndPr/>
                          <w:sdtContent>
                            <w:r w:rsidR="000E197B">
                              <w:rPr>
                                <w:rFonts w:ascii="Inter" w:eastAsia="Inter" w:hAnsi="Inter" w:cs="Inter"/>
                                <w:sz w:val="16"/>
                                <w:szCs w:val="16"/>
                              </w:rPr>
                              <w:t>MKB, AKB</w:t>
                            </w:r>
                          </w:sdtContent>
                        </w:sdt>
                        <w:sdt>
                          <w:sdtPr>
                            <w:tag w:val="goog_rdk_13"/>
                            <w:id w:val="-1022362945"/>
                          </w:sdtPr>
                          <w:sdtEndPr/>
                          <w:sdtContent/>
                        </w:sdt>
                      </w:sdtContent>
                    </w:sdt>
                  </w:p>
                </w:sdtContent>
              </w:sdt>
            </w:tc>
          </w:tr>
        </w:sdtContent>
      </w:sdt>
      <w:tr w:rsidR="00E523B6" w14:paraId="6DC4DFC8" w14:textId="77777777"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5337F" w14:textId="0FE86A91" w:rsidR="00E523B6" w:rsidRDefault="00E73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56BAC" w14:textId="3EFBBEF1" w:rsidR="00E523B6" w:rsidRDefault="00E73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08BD6" w14:textId="4F728E89" w:rsidR="00E523B6" w:rsidRDefault="00E73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16F39" w14:textId="77777777" w:rsidR="00E523B6" w:rsidRDefault="000E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zástupce AKB</w:t>
            </w:r>
          </w:p>
        </w:tc>
      </w:tr>
      <w:tr w:rsidR="00E523B6" w14:paraId="223B5AA7" w14:textId="77777777"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E216" w14:textId="538B49A6" w:rsidR="00E523B6" w:rsidRDefault="00E73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32528" w14:textId="77777777" w:rsidR="00E523B6" w:rsidRDefault="00E52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54E17" w14:textId="779E2959" w:rsidR="00E523B6" w:rsidRDefault="00E73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1AB0A" w14:textId="77777777" w:rsidR="00E523B6" w:rsidRDefault="000E197B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zástupce MKB</w:t>
            </w:r>
          </w:p>
        </w:tc>
      </w:tr>
      <w:tr w:rsidR="00E523B6" w14:paraId="472B1401" w14:textId="77777777"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17F19" w14:textId="23628316" w:rsidR="00E523B6" w:rsidRDefault="00E73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5D864" w14:textId="13A0FFB0" w:rsidR="00E523B6" w:rsidRDefault="00E73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B6D43" w14:textId="4A928047" w:rsidR="00E523B6" w:rsidRDefault="00E7379A">
            <w:pPr>
              <w:widowControl w:val="0"/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XXXXXXXXXX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B83C6" w14:textId="77777777" w:rsidR="00E523B6" w:rsidRDefault="000E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projektové řízení</w:t>
            </w:r>
          </w:p>
        </w:tc>
      </w:tr>
    </w:tbl>
    <w:p w14:paraId="5AAB325E" w14:textId="77777777" w:rsidR="00E523B6" w:rsidRDefault="00E523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rPr>
          <w:rFonts w:ascii="Inter" w:eastAsia="Inter" w:hAnsi="Inter" w:cs="Inter"/>
          <w:color w:val="000000"/>
          <w:sz w:val="40"/>
          <w:szCs w:val="40"/>
        </w:rPr>
      </w:pPr>
      <w:bookmarkStart w:id="20" w:name="_heading=h.4i7ojhp" w:colFirst="0" w:colLast="0"/>
      <w:bookmarkEnd w:id="20"/>
    </w:p>
    <w:p w14:paraId="74B82F57" w14:textId="77777777" w:rsidR="00E523B6" w:rsidRDefault="000E197B">
      <w:pPr>
        <w:rPr>
          <w:rFonts w:ascii="Inter" w:eastAsia="Inter" w:hAnsi="Inter" w:cs="Inter"/>
          <w:color w:val="000000"/>
          <w:sz w:val="40"/>
          <w:szCs w:val="40"/>
        </w:rPr>
      </w:pPr>
      <w:r>
        <w:br w:type="page"/>
      </w:r>
    </w:p>
    <w:p w14:paraId="58FD0BB9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120" w:line="360" w:lineRule="auto"/>
        <w:rPr>
          <w:rFonts w:ascii="Inter" w:eastAsia="Inter" w:hAnsi="Inter" w:cs="Inter"/>
          <w:color w:val="000000"/>
          <w:sz w:val="40"/>
          <w:szCs w:val="40"/>
        </w:rPr>
      </w:pPr>
      <w:r>
        <w:rPr>
          <w:rFonts w:ascii="Inter" w:eastAsia="Inter" w:hAnsi="Inter" w:cs="Inter"/>
          <w:color w:val="000000"/>
          <w:sz w:val="40"/>
          <w:szCs w:val="40"/>
        </w:rPr>
        <w:lastRenderedPageBreak/>
        <w:t>Příloha č. 3 - Relevantní role a model sdílených odpovědností</w:t>
      </w:r>
    </w:p>
    <w:p w14:paraId="7EB7A06E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Inter" w:eastAsia="Inter" w:hAnsi="Inter" w:cs="Inter"/>
          <w:color w:val="000000"/>
          <w:sz w:val="32"/>
          <w:szCs w:val="32"/>
        </w:rPr>
      </w:pPr>
      <w:bookmarkStart w:id="21" w:name="_heading=h.2xcytpi" w:colFirst="0" w:colLast="0"/>
      <w:bookmarkEnd w:id="21"/>
      <w:r>
        <w:rPr>
          <w:rFonts w:ascii="Inter" w:eastAsia="Inter" w:hAnsi="Inter" w:cs="Inter"/>
          <w:color w:val="000000"/>
          <w:sz w:val="32"/>
          <w:szCs w:val="32"/>
        </w:rPr>
        <w:t>Manažer kybernetické bezpečnosti</w:t>
      </w:r>
    </w:p>
    <w:p w14:paraId="65928F33" w14:textId="77777777" w:rsidR="00E523B6" w:rsidRDefault="000E197B">
      <w:p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Manažer kybernetické bezpečnosti (MKB) je bezpečnostní role definovaná </w:t>
      </w:r>
      <w:proofErr w:type="spellStart"/>
      <w:r>
        <w:rPr>
          <w:rFonts w:ascii="Inter" w:eastAsia="Inter" w:hAnsi="Inter" w:cs="Inter"/>
        </w:rPr>
        <w:t>ZoKB</w:t>
      </w:r>
      <w:proofErr w:type="spellEnd"/>
      <w:r>
        <w:rPr>
          <w:rFonts w:ascii="Inter" w:eastAsia="Inter" w:hAnsi="Inter" w:cs="Inter"/>
        </w:rPr>
        <w:t xml:space="preserve"> odpovědná za systém řízení bezpečnosti informací, přičemž výkonem této role může být pověřena osoba, která je pro tuto činnost vyškolena a prokáže odbornou způsobilost praxí s řízením kybernetické bezpečnosti nebo s řízením bezpečnosti informací.</w:t>
      </w:r>
    </w:p>
    <w:p w14:paraId="428C7F74" w14:textId="77777777" w:rsidR="00E523B6" w:rsidRDefault="00E523B6">
      <w:pPr>
        <w:spacing w:line="360" w:lineRule="auto"/>
        <w:jc w:val="both"/>
        <w:rPr>
          <w:rFonts w:ascii="Inter" w:eastAsia="Inter" w:hAnsi="Inter" w:cs="Inter"/>
        </w:rPr>
      </w:pPr>
    </w:p>
    <w:p w14:paraId="23025C82" w14:textId="77777777" w:rsidR="00E523B6" w:rsidRDefault="000E197B">
      <w:p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MKB odpovídá za pravidelné informování vrcholného vedení o činnostech vyplývajících z rozsahu jeho odpovědnosti a o stavu systému řízení bezpečnosti informací.</w:t>
      </w:r>
    </w:p>
    <w:p w14:paraId="2CA3B920" w14:textId="77777777" w:rsidR="00E523B6" w:rsidRDefault="000E197B">
      <w:p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Role MKB není slučitelná s rolemi odpovědnými za provoz informačního a komunikačního systému a s dalšími provozními či řídicími rolemi.</w:t>
      </w:r>
    </w:p>
    <w:p w14:paraId="2001C88F" w14:textId="77777777" w:rsidR="00E523B6" w:rsidRDefault="00E523B6">
      <w:pPr>
        <w:spacing w:line="360" w:lineRule="auto"/>
        <w:jc w:val="both"/>
        <w:rPr>
          <w:rFonts w:ascii="Inter" w:eastAsia="Inter" w:hAnsi="Inter" w:cs="Inter"/>
        </w:rPr>
      </w:pPr>
    </w:p>
    <w:p w14:paraId="7F77D7CF" w14:textId="77777777" w:rsidR="00E523B6" w:rsidRDefault="000E197B">
      <w:pPr>
        <w:spacing w:line="360" w:lineRule="auto"/>
        <w:jc w:val="both"/>
        <w:rPr>
          <w:rFonts w:ascii="Inter" w:eastAsia="Inter" w:hAnsi="Inter" w:cs="Inter"/>
          <w:b/>
          <w:bCs/>
        </w:rPr>
      </w:pPr>
      <w:r>
        <w:rPr>
          <w:rFonts w:ascii="Inter" w:eastAsia="Inter" w:hAnsi="Inter" w:cs="Inter"/>
          <w:b/>
          <w:bCs/>
        </w:rPr>
        <w:t>Pro správný výkon této role je zapotřebí zajistit potřebné pravomoci, odpovědnost a rozpočet.</w:t>
      </w:r>
    </w:p>
    <w:p w14:paraId="339F1371" w14:textId="77777777" w:rsidR="00E523B6" w:rsidRDefault="000E19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520" w:line="360" w:lineRule="auto"/>
        <w:rPr>
          <w:rFonts w:ascii="Inter" w:eastAsia="Inter" w:hAnsi="Inter" w:cs="Inter"/>
          <w:color w:val="434343"/>
          <w:sz w:val="28"/>
          <w:szCs w:val="28"/>
        </w:rPr>
      </w:pPr>
      <w:bookmarkStart w:id="22" w:name="_heading=h.1ci93xb" w:colFirst="0" w:colLast="0"/>
      <w:bookmarkEnd w:id="22"/>
      <w:r>
        <w:rPr>
          <w:rFonts w:ascii="Inter" w:eastAsia="Inter" w:hAnsi="Inter" w:cs="Inter"/>
          <w:color w:val="434343"/>
          <w:sz w:val="28"/>
          <w:szCs w:val="28"/>
        </w:rPr>
        <w:t>Klíčové činnosti MKB</w:t>
      </w:r>
    </w:p>
    <w:p w14:paraId="78B9979C" w14:textId="77777777" w:rsidR="00E523B6" w:rsidRDefault="000E197B">
      <w:pPr>
        <w:numPr>
          <w:ilvl w:val="0"/>
          <w:numId w:val="5"/>
        </w:num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Odpovědnost za řízení systému řízení bezpečnosti informací.</w:t>
      </w:r>
    </w:p>
    <w:p w14:paraId="02FA3968" w14:textId="77777777" w:rsidR="00E523B6" w:rsidRDefault="000E197B">
      <w:pPr>
        <w:numPr>
          <w:ilvl w:val="0"/>
          <w:numId w:val="5"/>
        </w:num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Pravidelný reporting pro vrcholné vedení povinné osoby.</w:t>
      </w:r>
    </w:p>
    <w:p w14:paraId="5478F677" w14:textId="77777777" w:rsidR="00E523B6" w:rsidRDefault="000E197B">
      <w:pPr>
        <w:numPr>
          <w:ilvl w:val="0"/>
          <w:numId w:val="5"/>
        </w:num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Pravidelná komunikace s vrcholným vedením povinné osoby.</w:t>
      </w:r>
    </w:p>
    <w:p w14:paraId="3F94091A" w14:textId="77777777" w:rsidR="00E523B6" w:rsidRDefault="000E197B">
      <w:pPr>
        <w:numPr>
          <w:ilvl w:val="0"/>
          <w:numId w:val="5"/>
        </w:num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Koordinace a podílení se na procesu řízení aktiv a rizik.</w:t>
      </w:r>
    </w:p>
    <w:p w14:paraId="2D2DFB12" w14:textId="77777777" w:rsidR="00E523B6" w:rsidRDefault="000E197B">
      <w:pPr>
        <w:numPr>
          <w:ilvl w:val="0"/>
          <w:numId w:val="5"/>
        </w:num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Předkládání zpráv o hodnocení aktiv a rizik, plánu zvládání rizik a prohlášení o aplikovatelnosti výboru pro řízení kybernetické bezpečnosti.</w:t>
      </w:r>
    </w:p>
    <w:p w14:paraId="5805A619" w14:textId="77777777" w:rsidR="00E523B6" w:rsidRDefault="000E197B">
      <w:pPr>
        <w:numPr>
          <w:ilvl w:val="0"/>
          <w:numId w:val="5"/>
        </w:num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Poskytování pokynů pro zajištění bezpečnosti informací při vytváření, hodnocení, výběru, řízení a ukončení dodavatelských vztahů.</w:t>
      </w:r>
    </w:p>
    <w:p w14:paraId="6BC1EEA3" w14:textId="77777777" w:rsidR="00E523B6" w:rsidRDefault="000E197B">
      <w:pPr>
        <w:numPr>
          <w:ilvl w:val="0"/>
          <w:numId w:val="5"/>
        </w:num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Komunikace s Vládním nebo Národním CERT.</w:t>
      </w:r>
    </w:p>
    <w:p w14:paraId="09ECD017" w14:textId="77777777" w:rsidR="00E523B6" w:rsidRDefault="000E197B">
      <w:pPr>
        <w:numPr>
          <w:ilvl w:val="0"/>
          <w:numId w:val="5"/>
        </w:num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Koordinace řízení incidentů.</w:t>
      </w:r>
    </w:p>
    <w:p w14:paraId="5CF7B2FC" w14:textId="77777777" w:rsidR="00E523B6" w:rsidRDefault="000E197B">
      <w:pPr>
        <w:numPr>
          <w:ilvl w:val="0"/>
          <w:numId w:val="5"/>
        </w:num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Vyhodnocování vhodnosti a účinnosti bezpečnostních opatření.</w:t>
      </w:r>
    </w:p>
    <w:p w14:paraId="259A42F8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 w:after="80"/>
        <w:rPr>
          <w:rFonts w:ascii="Inter" w:eastAsia="Inter" w:hAnsi="Inter" w:cs="Inter"/>
          <w:color w:val="434343"/>
          <w:sz w:val="28"/>
          <w:szCs w:val="28"/>
        </w:rPr>
      </w:pPr>
      <w:bookmarkStart w:id="23" w:name="_heading=h.3whwml4" w:colFirst="0" w:colLast="0"/>
      <w:bookmarkEnd w:id="23"/>
      <w:r>
        <w:rPr>
          <w:rFonts w:ascii="Inter" w:eastAsia="Inter" w:hAnsi="Inter" w:cs="Inter"/>
          <w:color w:val="434343"/>
          <w:sz w:val="28"/>
          <w:szCs w:val="28"/>
        </w:rPr>
        <w:t>Požadované znalosti MKB:</w:t>
      </w:r>
    </w:p>
    <w:p w14:paraId="2A07DA45" w14:textId="77777777" w:rsidR="00E523B6" w:rsidRDefault="000E197B">
      <w:pPr>
        <w:numPr>
          <w:ilvl w:val="0"/>
          <w:numId w:val="7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Normy řady ISO/IEC 27000 a obdobné normy z oblasti bezpečnosti a ICT.</w:t>
      </w:r>
    </w:p>
    <w:p w14:paraId="0A4D490F" w14:textId="77777777" w:rsidR="00E523B6" w:rsidRDefault="000E197B">
      <w:pPr>
        <w:numPr>
          <w:ilvl w:val="0"/>
          <w:numId w:val="7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lastRenderedPageBreak/>
        <w:t>Přehled v oblasti ICT (operační systémy, databáze, aplikace, datové sítě) s důrazem na bezpečnost</w:t>
      </w:r>
    </w:p>
    <w:p w14:paraId="51F87C92" w14:textId="77777777" w:rsidR="00E523B6" w:rsidRDefault="000E197B">
      <w:pPr>
        <w:numPr>
          <w:ilvl w:val="0"/>
          <w:numId w:val="7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Řízení rizik.</w:t>
      </w:r>
    </w:p>
    <w:p w14:paraId="44CFC8C0" w14:textId="77777777" w:rsidR="00E523B6" w:rsidRDefault="000E197B">
      <w:pPr>
        <w:numPr>
          <w:ilvl w:val="0"/>
          <w:numId w:val="7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Řízení kontinuity činností.</w:t>
      </w:r>
    </w:p>
    <w:p w14:paraId="7255542D" w14:textId="77777777" w:rsidR="00E523B6" w:rsidRDefault="000E197B">
      <w:pPr>
        <w:numPr>
          <w:ilvl w:val="0"/>
          <w:numId w:val="7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Relevantní právní a regulatorní požadavky, zejména zákon.</w:t>
      </w:r>
    </w:p>
    <w:p w14:paraId="4E8B27CD" w14:textId="77777777" w:rsidR="00E523B6" w:rsidRDefault="000E197B">
      <w:pPr>
        <w:numPr>
          <w:ilvl w:val="0"/>
          <w:numId w:val="7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Kontext povinné osoby.</w:t>
      </w:r>
    </w:p>
    <w:p w14:paraId="4B82BB37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 w:after="80"/>
        <w:rPr>
          <w:rFonts w:ascii="Inter" w:eastAsia="Inter" w:hAnsi="Inter" w:cs="Inter"/>
          <w:color w:val="434343"/>
          <w:sz w:val="28"/>
          <w:szCs w:val="28"/>
        </w:rPr>
      </w:pPr>
      <w:bookmarkStart w:id="24" w:name="_heading=h.2bn6wsx" w:colFirst="0" w:colLast="0"/>
      <w:bookmarkEnd w:id="24"/>
      <w:r>
        <w:rPr>
          <w:rFonts w:ascii="Inter" w:eastAsia="Inter" w:hAnsi="Inter" w:cs="Inter"/>
          <w:color w:val="434343"/>
          <w:sz w:val="28"/>
          <w:szCs w:val="28"/>
        </w:rPr>
        <w:t>Zkušenosti MKB:</w:t>
      </w:r>
    </w:p>
    <w:p w14:paraId="7154FB5A" w14:textId="77777777" w:rsidR="00E523B6" w:rsidRDefault="000E197B">
      <w:pPr>
        <w:numPr>
          <w:ilvl w:val="0"/>
          <w:numId w:val="2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Prosazování systému řízení bezpečnosti informací.</w:t>
      </w:r>
    </w:p>
    <w:p w14:paraId="643BABBF" w14:textId="77777777" w:rsidR="00E523B6" w:rsidRDefault="000E197B">
      <w:pPr>
        <w:numPr>
          <w:ilvl w:val="0"/>
          <w:numId w:val="2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Porozumění definicím rizik a rizikovým scénářům.</w:t>
      </w:r>
    </w:p>
    <w:p w14:paraId="6038A88F" w14:textId="77777777" w:rsidR="00E523B6" w:rsidRDefault="000E197B">
      <w:pPr>
        <w:numPr>
          <w:ilvl w:val="0"/>
          <w:numId w:val="2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Řízení rizik v rámci povinné osoby.</w:t>
      </w:r>
    </w:p>
    <w:p w14:paraId="78A75E8C" w14:textId="77777777" w:rsidR="00E523B6" w:rsidRDefault="000E197B">
      <w:pPr>
        <w:numPr>
          <w:ilvl w:val="0"/>
          <w:numId w:val="2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Schopnost interpretovat výsledky řízení rizik a koordinovat zvládání rizik.</w:t>
      </w:r>
    </w:p>
    <w:p w14:paraId="47E31094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 w:after="80"/>
        <w:rPr>
          <w:rFonts w:ascii="Inter" w:eastAsia="Inter" w:hAnsi="Inter" w:cs="Inter"/>
          <w:color w:val="434343"/>
          <w:sz w:val="28"/>
          <w:szCs w:val="28"/>
        </w:rPr>
      </w:pPr>
      <w:bookmarkStart w:id="25" w:name="_heading=h.qsh70q" w:colFirst="0" w:colLast="0"/>
      <w:bookmarkEnd w:id="25"/>
      <w:r>
        <w:rPr>
          <w:rFonts w:ascii="Inter" w:eastAsia="Inter" w:hAnsi="Inter" w:cs="Inter"/>
          <w:color w:val="434343"/>
          <w:sz w:val="28"/>
          <w:szCs w:val="28"/>
        </w:rPr>
        <w:t>Vzdělání a praxe MKB:</w:t>
      </w:r>
    </w:p>
    <w:p w14:paraId="6CFFD102" w14:textId="77777777" w:rsidR="00E523B6" w:rsidRDefault="000E197B">
      <w:p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MKB musí, pokud jde o praxi a vzdělání, splňovat:</w:t>
      </w:r>
    </w:p>
    <w:p w14:paraId="2D02325D" w14:textId="77777777" w:rsidR="00E523B6" w:rsidRDefault="000E197B">
      <w:pPr>
        <w:numPr>
          <w:ilvl w:val="0"/>
          <w:numId w:val="9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alespoň 3 roky praxe v oboru informační nebo kybernetické bezpečnosti, nebo</w:t>
      </w:r>
    </w:p>
    <w:p w14:paraId="4852DE58" w14:textId="77777777" w:rsidR="00E523B6" w:rsidRDefault="000E197B">
      <w:pPr>
        <w:numPr>
          <w:ilvl w:val="0"/>
          <w:numId w:val="9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absolvování studia na vysoké škole a alespoň 1 rok praxe v oboru informační nebo kybernetické bezpečnosti.</w:t>
      </w:r>
    </w:p>
    <w:p w14:paraId="2E28B787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 w:after="80"/>
        <w:rPr>
          <w:rFonts w:ascii="Inter" w:eastAsia="Inter" w:hAnsi="Inter" w:cs="Inter"/>
          <w:color w:val="434343"/>
          <w:sz w:val="28"/>
          <w:szCs w:val="28"/>
        </w:rPr>
      </w:pPr>
      <w:bookmarkStart w:id="26" w:name="_heading=h.3as4poj" w:colFirst="0" w:colLast="0"/>
      <w:bookmarkEnd w:id="26"/>
      <w:r>
        <w:rPr>
          <w:rFonts w:ascii="Inter" w:eastAsia="Inter" w:hAnsi="Inter" w:cs="Inter"/>
          <w:color w:val="434343"/>
          <w:sz w:val="28"/>
          <w:szCs w:val="28"/>
        </w:rPr>
        <w:t>Relevantní certifikace MKB:</w:t>
      </w:r>
    </w:p>
    <w:p w14:paraId="6B157C8C" w14:textId="77777777" w:rsidR="00E523B6" w:rsidRDefault="000E197B">
      <w:p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Relevantní certifikace MKB jsou např.</w:t>
      </w:r>
    </w:p>
    <w:p w14:paraId="32580424" w14:textId="77777777" w:rsidR="00E523B6" w:rsidRDefault="000E197B">
      <w:pPr>
        <w:numPr>
          <w:ilvl w:val="0"/>
          <w:numId w:val="13"/>
        </w:numPr>
        <w:spacing w:line="360" w:lineRule="auto"/>
        <w:rPr>
          <w:rFonts w:ascii="Inter" w:eastAsia="Inter" w:hAnsi="Inter" w:cs="Inter"/>
        </w:rPr>
      </w:pPr>
      <w:proofErr w:type="spellStart"/>
      <w:r>
        <w:rPr>
          <w:rFonts w:ascii="Inter" w:eastAsia="Inter" w:hAnsi="Inter" w:cs="Inter"/>
        </w:rPr>
        <w:t>Certified</w:t>
      </w:r>
      <w:proofErr w:type="spellEnd"/>
      <w:r>
        <w:rPr>
          <w:rFonts w:ascii="Inter" w:eastAsia="Inter" w:hAnsi="Inter" w:cs="Inter"/>
        </w:rPr>
        <w:t xml:space="preserve"> </w:t>
      </w:r>
      <w:proofErr w:type="spellStart"/>
      <w:r>
        <w:rPr>
          <w:rFonts w:ascii="Inter" w:eastAsia="Inter" w:hAnsi="Inter" w:cs="Inter"/>
        </w:rPr>
        <w:t>Information</w:t>
      </w:r>
      <w:proofErr w:type="spellEnd"/>
      <w:r>
        <w:rPr>
          <w:rFonts w:ascii="Inter" w:eastAsia="Inter" w:hAnsi="Inter" w:cs="Inter"/>
        </w:rPr>
        <w:t xml:space="preserve"> </w:t>
      </w:r>
      <w:proofErr w:type="spellStart"/>
      <w:r>
        <w:rPr>
          <w:rFonts w:ascii="Inter" w:eastAsia="Inter" w:hAnsi="Inter" w:cs="Inter"/>
        </w:rPr>
        <w:t>Security</w:t>
      </w:r>
      <w:proofErr w:type="spellEnd"/>
      <w:r>
        <w:rPr>
          <w:rFonts w:ascii="Inter" w:eastAsia="Inter" w:hAnsi="Inter" w:cs="Inter"/>
        </w:rPr>
        <w:t xml:space="preserve"> Manager (CISM), </w:t>
      </w:r>
      <w:proofErr w:type="spellStart"/>
      <w:r>
        <w:rPr>
          <w:rFonts w:ascii="Inter" w:eastAsia="Inter" w:hAnsi="Inter" w:cs="Inter"/>
        </w:rPr>
        <w:t>Certified</w:t>
      </w:r>
      <w:proofErr w:type="spellEnd"/>
      <w:r>
        <w:rPr>
          <w:rFonts w:ascii="Inter" w:eastAsia="Inter" w:hAnsi="Inter" w:cs="Inter"/>
        </w:rPr>
        <w:t xml:space="preserve"> in Risk and </w:t>
      </w:r>
      <w:proofErr w:type="spellStart"/>
      <w:r>
        <w:rPr>
          <w:rFonts w:ascii="Inter" w:eastAsia="Inter" w:hAnsi="Inter" w:cs="Inter"/>
        </w:rPr>
        <w:t>Information</w:t>
      </w:r>
      <w:proofErr w:type="spellEnd"/>
      <w:r>
        <w:rPr>
          <w:rFonts w:ascii="Inter" w:eastAsia="Inter" w:hAnsi="Inter" w:cs="Inter"/>
        </w:rPr>
        <w:t xml:space="preserve"> Systems </w:t>
      </w:r>
      <w:proofErr w:type="spellStart"/>
      <w:r>
        <w:rPr>
          <w:rFonts w:ascii="Inter" w:eastAsia="Inter" w:hAnsi="Inter" w:cs="Inter"/>
        </w:rPr>
        <w:t>Control</w:t>
      </w:r>
      <w:proofErr w:type="spellEnd"/>
      <w:r>
        <w:rPr>
          <w:rFonts w:ascii="Inter" w:eastAsia="Inter" w:hAnsi="Inter" w:cs="Inter"/>
        </w:rPr>
        <w:t xml:space="preserve"> (CRISC), </w:t>
      </w:r>
      <w:proofErr w:type="spellStart"/>
      <w:r>
        <w:rPr>
          <w:rFonts w:ascii="Inter" w:eastAsia="Inter" w:hAnsi="Inter" w:cs="Inter"/>
        </w:rPr>
        <w:t>Certified</w:t>
      </w:r>
      <w:proofErr w:type="spellEnd"/>
      <w:r>
        <w:rPr>
          <w:rFonts w:ascii="Inter" w:eastAsia="Inter" w:hAnsi="Inter" w:cs="Inter"/>
        </w:rPr>
        <w:t xml:space="preserve"> </w:t>
      </w:r>
      <w:proofErr w:type="spellStart"/>
      <w:r>
        <w:rPr>
          <w:rFonts w:ascii="Inter" w:eastAsia="Inter" w:hAnsi="Inter" w:cs="Inter"/>
        </w:rPr>
        <w:t>Information</w:t>
      </w:r>
      <w:proofErr w:type="spellEnd"/>
      <w:r>
        <w:rPr>
          <w:rFonts w:ascii="Inter" w:eastAsia="Inter" w:hAnsi="Inter" w:cs="Inter"/>
        </w:rPr>
        <w:t xml:space="preserve"> Systems </w:t>
      </w:r>
      <w:proofErr w:type="spellStart"/>
      <w:r>
        <w:rPr>
          <w:rFonts w:ascii="Inter" w:eastAsia="Inter" w:hAnsi="Inter" w:cs="Inter"/>
        </w:rPr>
        <w:t>Security</w:t>
      </w:r>
      <w:proofErr w:type="spellEnd"/>
      <w:r>
        <w:rPr>
          <w:rFonts w:ascii="Inter" w:eastAsia="Inter" w:hAnsi="Inter" w:cs="Inter"/>
        </w:rPr>
        <w:t xml:space="preserve"> Professional (CISSP), Manažer BI (akreditační schéma ČIA).</w:t>
      </w:r>
    </w:p>
    <w:p w14:paraId="75A3A786" w14:textId="77777777" w:rsidR="00E523B6" w:rsidRDefault="00E523B6">
      <w:pPr>
        <w:spacing w:line="360" w:lineRule="auto"/>
        <w:rPr>
          <w:rFonts w:ascii="Inter" w:eastAsia="Inter" w:hAnsi="Inter" w:cs="Inter"/>
        </w:rPr>
      </w:pPr>
    </w:p>
    <w:p w14:paraId="225EC6B4" w14:textId="77777777" w:rsidR="00E523B6" w:rsidRDefault="00ED3527">
      <w:pPr>
        <w:spacing w:line="360" w:lineRule="auto"/>
        <w:rPr>
          <w:rFonts w:ascii="Inter" w:eastAsia="Inter" w:hAnsi="Inter" w:cs="Inter"/>
        </w:rPr>
      </w:pPr>
      <w:r>
        <w:pict w14:anchorId="1DBA24A6">
          <v:rect id="_x0000_i1025" style="width:0;height:1.5pt" o:hralign="center" o:hrstd="t" o:hr="t" fillcolor="#a0a0a0" stroked="f"/>
        </w:pict>
      </w:r>
    </w:p>
    <w:p w14:paraId="28F9A728" w14:textId="77777777" w:rsidR="00E523B6" w:rsidRDefault="000E197B">
      <w:pPr>
        <w:keepNext/>
        <w:keepLines/>
        <w:spacing w:before="360" w:after="120"/>
        <w:rPr>
          <w:rFonts w:ascii="Inter" w:eastAsia="Inter" w:hAnsi="Inter" w:cs="Inter"/>
          <w:sz w:val="32"/>
          <w:szCs w:val="32"/>
        </w:rPr>
      </w:pPr>
      <w:r>
        <w:rPr>
          <w:rFonts w:ascii="Inter" w:eastAsia="Inter" w:hAnsi="Inter" w:cs="Inter"/>
          <w:sz w:val="32"/>
          <w:szCs w:val="32"/>
        </w:rPr>
        <w:t>Architekt kybernetické bezpečnosti</w:t>
      </w:r>
    </w:p>
    <w:p w14:paraId="0C8E731D" w14:textId="77777777" w:rsidR="00E523B6" w:rsidRDefault="000E197B">
      <w:p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Architekt kybernetické bezpečnosti (AKB) je bezpečnostní role definovaná </w:t>
      </w:r>
      <w:proofErr w:type="spellStart"/>
      <w:r>
        <w:rPr>
          <w:rFonts w:ascii="Inter" w:eastAsia="Inter" w:hAnsi="Inter" w:cs="Inter"/>
        </w:rPr>
        <w:t>ZoKB</w:t>
      </w:r>
      <w:proofErr w:type="spellEnd"/>
      <w:r>
        <w:rPr>
          <w:rFonts w:ascii="Inter" w:eastAsia="Inter" w:hAnsi="Inter" w:cs="Inter"/>
        </w:rPr>
        <w:t xml:space="preserve"> odpovědná za zajištění návrhu implementace bezpečnostních opatření tak, aby byla zajištěna bezpečná architektura regulované služby, přičemž výkonem této role může být pověřena osoba, která je pro tuto činnost vyškolena a prokáže odbornou způsobilost praxí s navrhováním implementace bezpečnostních opatření a zajišťováním bezpečné architektury.</w:t>
      </w:r>
    </w:p>
    <w:p w14:paraId="4FE2E13F" w14:textId="77777777" w:rsidR="00E523B6" w:rsidRDefault="00E523B6">
      <w:pPr>
        <w:spacing w:line="360" w:lineRule="auto"/>
        <w:jc w:val="both"/>
        <w:rPr>
          <w:rFonts w:ascii="Inter" w:eastAsia="Inter" w:hAnsi="Inter" w:cs="Inter"/>
        </w:rPr>
      </w:pPr>
    </w:p>
    <w:p w14:paraId="4DE81330" w14:textId="77777777" w:rsidR="00E523B6" w:rsidRDefault="000E197B">
      <w:pPr>
        <w:spacing w:line="360" w:lineRule="auto"/>
        <w:jc w:val="both"/>
        <w:rPr>
          <w:rFonts w:ascii="Inter" w:eastAsia="Inter" w:hAnsi="Inter" w:cs="Inter"/>
          <w:b/>
          <w:bCs/>
        </w:rPr>
      </w:pPr>
      <w:r>
        <w:rPr>
          <w:rFonts w:ascii="Inter" w:eastAsia="Inter" w:hAnsi="Inter" w:cs="Inter"/>
          <w:b/>
          <w:bCs/>
        </w:rPr>
        <w:t>Pro správný výkon této role je zapotřebí zajistit potřebné pravomoci, odpovědnost a rozpočet.</w:t>
      </w:r>
    </w:p>
    <w:p w14:paraId="5B350874" w14:textId="77777777" w:rsidR="00E523B6" w:rsidRDefault="000E197B">
      <w:pPr>
        <w:shd w:val="clear" w:color="auto" w:fill="FFFFFF"/>
        <w:spacing w:before="520" w:line="360" w:lineRule="auto"/>
        <w:rPr>
          <w:rFonts w:ascii="Inter" w:eastAsia="Inter" w:hAnsi="Inter" w:cs="Inter"/>
          <w:color w:val="434343"/>
          <w:sz w:val="28"/>
          <w:szCs w:val="28"/>
        </w:rPr>
      </w:pPr>
      <w:r>
        <w:rPr>
          <w:rFonts w:ascii="Inter" w:eastAsia="Inter" w:hAnsi="Inter" w:cs="Inter"/>
          <w:color w:val="434343"/>
          <w:sz w:val="28"/>
          <w:szCs w:val="28"/>
        </w:rPr>
        <w:t>Klíčové činnosti AKB</w:t>
      </w:r>
    </w:p>
    <w:p w14:paraId="1C923930" w14:textId="77777777" w:rsidR="00E523B6" w:rsidRDefault="000E197B">
      <w:pPr>
        <w:numPr>
          <w:ilvl w:val="0"/>
          <w:numId w:val="12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Odpovědnost za návrh implementace bezpečnostních opatření.</w:t>
      </w:r>
    </w:p>
    <w:p w14:paraId="30A8A142" w14:textId="77777777" w:rsidR="00E523B6" w:rsidRDefault="000E197B">
      <w:pPr>
        <w:numPr>
          <w:ilvl w:val="0"/>
          <w:numId w:val="12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Odpovědnost za stanovení, dokumentování, údržbu a neustálý rozvoj vhodné bezpečné architektury regulované služby podle aktuální dobré praxe.</w:t>
      </w:r>
    </w:p>
    <w:p w14:paraId="503F2B01" w14:textId="77777777" w:rsidR="00E523B6" w:rsidRDefault="000E197B">
      <w:pPr>
        <w:keepNext/>
        <w:keepLines/>
        <w:spacing w:before="320" w:after="80"/>
        <w:rPr>
          <w:rFonts w:ascii="Inter" w:eastAsia="Inter" w:hAnsi="Inter" w:cs="Inter"/>
          <w:color w:val="434343"/>
          <w:sz w:val="28"/>
          <w:szCs w:val="28"/>
        </w:rPr>
      </w:pPr>
      <w:r>
        <w:rPr>
          <w:rFonts w:ascii="Inter" w:eastAsia="Inter" w:hAnsi="Inter" w:cs="Inter"/>
          <w:color w:val="434343"/>
          <w:sz w:val="28"/>
          <w:szCs w:val="28"/>
        </w:rPr>
        <w:t>Požadované znalosti AKB:</w:t>
      </w:r>
    </w:p>
    <w:p w14:paraId="2261B0E3" w14:textId="77777777" w:rsidR="00E523B6" w:rsidRDefault="000E197B">
      <w:pPr>
        <w:numPr>
          <w:ilvl w:val="0"/>
          <w:numId w:val="1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Architektura informačních a komunikačních systémů a její navrhování.</w:t>
      </w:r>
    </w:p>
    <w:p w14:paraId="18CBC10B" w14:textId="77777777" w:rsidR="00E523B6" w:rsidRDefault="000E197B">
      <w:pPr>
        <w:numPr>
          <w:ilvl w:val="0"/>
          <w:numId w:val="1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Hardwarové komponenty, nástroje a architektury.</w:t>
      </w:r>
    </w:p>
    <w:p w14:paraId="5BB98EE6" w14:textId="77777777" w:rsidR="00E523B6" w:rsidRDefault="000E197B">
      <w:pPr>
        <w:numPr>
          <w:ilvl w:val="0"/>
          <w:numId w:val="1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Operační systémy a software.</w:t>
      </w:r>
    </w:p>
    <w:p w14:paraId="78ABE777" w14:textId="77777777" w:rsidR="00E523B6" w:rsidRDefault="000E197B">
      <w:pPr>
        <w:numPr>
          <w:ilvl w:val="0"/>
          <w:numId w:val="1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Podnikové procesy a jejich integrace a závislost na ICT.</w:t>
      </w:r>
    </w:p>
    <w:p w14:paraId="75DBBF3B" w14:textId="77777777" w:rsidR="00E523B6" w:rsidRDefault="000E197B">
      <w:pPr>
        <w:numPr>
          <w:ilvl w:val="0"/>
          <w:numId w:val="1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Řízení bezpečnosti a rizik.</w:t>
      </w:r>
    </w:p>
    <w:p w14:paraId="0A443625" w14:textId="77777777" w:rsidR="00E523B6" w:rsidRDefault="000E197B">
      <w:pPr>
        <w:numPr>
          <w:ilvl w:val="0"/>
          <w:numId w:val="1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Bezpečnost komunikací a sítí.</w:t>
      </w:r>
    </w:p>
    <w:p w14:paraId="75DDD8B8" w14:textId="77777777" w:rsidR="00E523B6" w:rsidRDefault="000E197B">
      <w:pPr>
        <w:numPr>
          <w:ilvl w:val="0"/>
          <w:numId w:val="1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Řízení identit a přístupů.</w:t>
      </w:r>
    </w:p>
    <w:p w14:paraId="5ACFFC49" w14:textId="77777777" w:rsidR="00E523B6" w:rsidRDefault="000E197B">
      <w:pPr>
        <w:numPr>
          <w:ilvl w:val="0"/>
          <w:numId w:val="1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Hodnocení a testování bezpečnosti.</w:t>
      </w:r>
    </w:p>
    <w:p w14:paraId="780E56A8" w14:textId="77777777" w:rsidR="00E523B6" w:rsidRDefault="000E197B">
      <w:pPr>
        <w:numPr>
          <w:ilvl w:val="0"/>
          <w:numId w:val="1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Bezpečnost provozu.</w:t>
      </w:r>
    </w:p>
    <w:p w14:paraId="591F5893" w14:textId="77777777" w:rsidR="00E523B6" w:rsidRDefault="000E197B">
      <w:pPr>
        <w:numPr>
          <w:ilvl w:val="0"/>
          <w:numId w:val="1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Základní principy bezpečného vývoje softwaru.</w:t>
      </w:r>
    </w:p>
    <w:p w14:paraId="2295EED3" w14:textId="77777777" w:rsidR="00E523B6" w:rsidRDefault="000E197B">
      <w:pPr>
        <w:numPr>
          <w:ilvl w:val="0"/>
          <w:numId w:val="1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Integrace a závislosti ICT a obchodních procesů.</w:t>
      </w:r>
    </w:p>
    <w:p w14:paraId="6CF7CBF2" w14:textId="77777777" w:rsidR="00E523B6" w:rsidRDefault="000E197B">
      <w:pPr>
        <w:keepNext/>
        <w:keepLines/>
        <w:spacing w:before="320" w:after="80"/>
        <w:rPr>
          <w:rFonts w:ascii="Inter" w:eastAsia="Inter" w:hAnsi="Inter" w:cs="Inter"/>
          <w:color w:val="434343"/>
          <w:sz w:val="28"/>
          <w:szCs w:val="28"/>
        </w:rPr>
      </w:pPr>
      <w:r>
        <w:rPr>
          <w:rFonts w:ascii="Inter" w:eastAsia="Inter" w:hAnsi="Inter" w:cs="Inter"/>
          <w:color w:val="434343"/>
          <w:sz w:val="28"/>
          <w:szCs w:val="28"/>
        </w:rPr>
        <w:t>Zkušenosti AKB:</w:t>
      </w:r>
    </w:p>
    <w:p w14:paraId="79580510" w14:textId="77777777" w:rsidR="00E523B6" w:rsidRDefault="000E197B">
      <w:pPr>
        <w:numPr>
          <w:ilvl w:val="0"/>
          <w:numId w:val="10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Navrhování a implementace bezpečnostních opatření.</w:t>
      </w:r>
    </w:p>
    <w:p w14:paraId="40C72448" w14:textId="77777777" w:rsidR="00E523B6" w:rsidRDefault="000E197B">
      <w:pPr>
        <w:numPr>
          <w:ilvl w:val="0"/>
          <w:numId w:val="10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Navrhování bezpečné architektury. </w:t>
      </w:r>
    </w:p>
    <w:p w14:paraId="32C7C688" w14:textId="77777777" w:rsidR="00E523B6" w:rsidRDefault="000E197B">
      <w:pPr>
        <w:numPr>
          <w:ilvl w:val="0"/>
          <w:numId w:val="10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Bezpečnost vývoje softwaru.</w:t>
      </w:r>
    </w:p>
    <w:p w14:paraId="35182A38" w14:textId="77777777" w:rsidR="00E523B6" w:rsidRDefault="000E197B">
      <w:pPr>
        <w:keepNext/>
        <w:keepLines/>
        <w:spacing w:before="320" w:after="80"/>
        <w:rPr>
          <w:rFonts w:ascii="Inter" w:eastAsia="Inter" w:hAnsi="Inter" w:cs="Inter"/>
          <w:color w:val="434343"/>
          <w:sz w:val="28"/>
          <w:szCs w:val="28"/>
        </w:rPr>
      </w:pPr>
      <w:r>
        <w:rPr>
          <w:rFonts w:ascii="Inter" w:eastAsia="Inter" w:hAnsi="Inter" w:cs="Inter"/>
          <w:color w:val="434343"/>
          <w:sz w:val="28"/>
          <w:szCs w:val="28"/>
        </w:rPr>
        <w:t>Vzdělání a praxe AKB:</w:t>
      </w:r>
    </w:p>
    <w:p w14:paraId="7B1885E0" w14:textId="77777777" w:rsidR="00E523B6" w:rsidRDefault="000E197B">
      <w:p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AKB musí, pokud jde o praxi a vzdělání, splňovat:</w:t>
      </w:r>
    </w:p>
    <w:p w14:paraId="76D4D2EA" w14:textId="77777777" w:rsidR="00E523B6" w:rsidRDefault="000E197B">
      <w:pPr>
        <w:numPr>
          <w:ilvl w:val="0"/>
          <w:numId w:val="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alespoň 3 roky praxe v oboru informační nebo kybernetické bezpečnosti, nebo</w:t>
      </w:r>
    </w:p>
    <w:p w14:paraId="5DAC549D" w14:textId="77777777" w:rsidR="00E523B6" w:rsidRDefault="000E197B">
      <w:pPr>
        <w:numPr>
          <w:ilvl w:val="0"/>
          <w:numId w:val="1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absolvování studia na vysoké škole a alespoň 1 rok praxe v oboru informační nebo kybernetické bezpečnosti.</w:t>
      </w:r>
    </w:p>
    <w:p w14:paraId="373703BF" w14:textId="77777777" w:rsidR="00E523B6" w:rsidRDefault="000E197B">
      <w:pPr>
        <w:keepNext/>
        <w:keepLines/>
        <w:spacing w:before="320" w:after="80"/>
        <w:rPr>
          <w:rFonts w:ascii="Inter" w:eastAsia="Inter" w:hAnsi="Inter" w:cs="Inter"/>
          <w:color w:val="434343"/>
          <w:sz w:val="28"/>
          <w:szCs w:val="28"/>
        </w:rPr>
      </w:pPr>
      <w:r>
        <w:rPr>
          <w:rFonts w:ascii="Inter" w:eastAsia="Inter" w:hAnsi="Inter" w:cs="Inter"/>
          <w:color w:val="434343"/>
          <w:sz w:val="28"/>
          <w:szCs w:val="28"/>
        </w:rPr>
        <w:lastRenderedPageBreak/>
        <w:t>Relevantní certifikace AKB:</w:t>
      </w:r>
    </w:p>
    <w:p w14:paraId="549781C3" w14:textId="77777777" w:rsidR="00E523B6" w:rsidRDefault="000E197B">
      <w:p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Relevantní certifikace AKB jsou např.</w:t>
      </w:r>
    </w:p>
    <w:p w14:paraId="535A0BB4" w14:textId="77777777" w:rsidR="00E523B6" w:rsidRDefault="000E197B">
      <w:pPr>
        <w:numPr>
          <w:ilvl w:val="0"/>
          <w:numId w:val="13"/>
        </w:numPr>
        <w:spacing w:line="360" w:lineRule="auto"/>
        <w:rPr>
          <w:rFonts w:ascii="Inter" w:eastAsia="Inter" w:hAnsi="Inter" w:cs="Inter"/>
        </w:rPr>
      </w:pPr>
      <w:proofErr w:type="spellStart"/>
      <w:r>
        <w:rPr>
          <w:rFonts w:ascii="Inter" w:eastAsia="Inter" w:hAnsi="Inter" w:cs="Inter"/>
        </w:rPr>
        <w:t>Certified</w:t>
      </w:r>
      <w:proofErr w:type="spellEnd"/>
      <w:r>
        <w:rPr>
          <w:rFonts w:ascii="Inter" w:eastAsia="Inter" w:hAnsi="Inter" w:cs="Inter"/>
        </w:rPr>
        <w:t xml:space="preserve"> </w:t>
      </w:r>
      <w:proofErr w:type="spellStart"/>
      <w:r>
        <w:rPr>
          <w:rFonts w:ascii="Inter" w:eastAsia="Inter" w:hAnsi="Inter" w:cs="Inter"/>
        </w:rPr>
        <w:t>Ethical</w:t>
      </w:r>
      <w:proofErr w:type="spellEnd"/>
      <w:r>
        <w:rPr>
          <w:rFonts w:ascii="Inter" w:eastAsia="Inter" w:hAnsi="Inter" w:cs="Inter"/>
        </w:rPr>
        <w:t xml:space="preserve"> Hacker (CEH), </w:t>
      </w:r>
      <w:proofErr w:type="spellStart"/>
      <w:r>
        <w:rPr>
          <w:rFonts w:ascii="Inter" w:eastAsia="Inter" w:hAnsi="Inter" w:cs="Inter"/>
        </w:rPr>
        <w:t>CompTIA</w:t>
      </w:r>
      <w:proofErr w:type="spellEnd"/>
      <w:r>
        <w:rPr>
          <w:rFonts w:ascii="Inter" w:eastAsia="Inter" w:hAnsi="Inter" w:cs="Inter"/>
        </w:rPr>
        <w:t xml:space="preserve"> </w:t>
      </w:r>
      <w:proofErr w:type="spellStart"/>
      <w:r>
        <w:rPr>
          <w:rFonts w:ascii="Inter" w:eastAsia="Inter" w:hAnsi="Inter" w:cs="Inter"/>
        </w:rPr>
        <w:t>Security</w:t>
      </w:r>
      <w:proofErr w:type="spellEnd"/>
      <w:r>
        <w:rPr>
          <w:rFonts w:ascii="Inter" w:eastAsia="Inter" w:hAnsi="Inter" w:cs="Inter"/>
        </w:rPr>
        <w:t xml:space="preserve">+, </w:t>
      </w:r>
      <w:proofErr w:type="spellStart"/>
      <w:r>
        <w:rPr>
          <w:rFonts w:ascii="Inter" w:eastAsia="Inter" w:hAnsi="Inter" w:cs="Inter"/>
        </w:rPr>
        <w:t>Certified</w:t>
      </w:r>
      <w:proofErr w:type="spellEnd"/>
      <w:r>
        <w:rPr>
          <w:rFonts w:ascii="Inter" w:eastAsia="Inter" w:hAnsi="Inter" w:cs="Inter"/>
        </w:rPr>
        <w:t xml:space="preserve"> </w:t>
      </w:r>
      <w:proofErr w:type="spellStart"/>
      <w:r>
        <w:rPr>
          <w:rFonts w:ascii="Inter" w:eastAsia="Inter" w:hAnsi="Inter" w:cs="Inter"/>
        </w:rPr>
        <w:t>Information</w:t>
      </w:r>
      <w:proofErr w:type="spellEnd"/>
      <w:r>
        <w:rPr>
          <w:rFonts w:ascii="Inter" w:eastAsia="Inter" w:hAnsi="Inter" w:cs="Inter"/>
        </w:rPr>
        <w:t xml:space="preserve"> </w:t>
      </w:r>
      <w:proofErr w:type="spellStart"/>
      <w:r>
        <w:rPr>
          <w:rFonts w:ascii="Inter" w:eastAsia="Inter" w:hAnsi="Inter" w:cs="Inter"/>
        </w:rPr>
        <w:t>Security</w:t>
      </w:r>
      <w:proofErr w:type="spellEnd"/>
      <w:r>
        <w:rPr>
          <w:rFonts w:ascii="Inter" w:eastAsia="Inter" w:hAnsi="Inter" w:cs="Inter"/>
        </w:rPr>
        <w:t xml:space="preserve"> Manager (CISM), </w:t>
      </w:r>
      <w:proofErr w:type="spellStart"/>
      <w:r>
        <w:rPr>
          <w:rFonts w:ascii="Inter" w:eastAsia="Inter" w:hAnsi="Inter" w:cs="Inter"/>
        </w:rPr>
        <w:t>Certified</w:t>
      </w:r>
      <w:proofErr w:type="spellEnd"/>
      <w:r>
        <w:rPr>
          <w:rFonts w:ascii="Inter" w:eastAsia="Inter" w:hAnsi="Inter" w:cs="Inter"/>
        </w:rPr>
        <w:t xml:space="preserve"> in Risk and </w:t>
      </w:r>
      <w:proofErr w:type="spellStart"/>
      <w:r>
        <w:rPr>
          <w:rFonts w:ascii="Inter" w:eastAsia="Inter" w:hAnsi="Inter" w:cs="Inter"/>
        </w:rPr>
        <w:t>Information</w:t>
      </w:r>
      <w:proofErr w:type="spellEnd"/>
      <w:r>
        <w:rPr>
          <w:rFonts w:ascii="Inter" w:eastAsia="Inter" w:hAnsi="Inter" w:cs="Inter"/>
        </w:rPr>
        <w:t xml:space="preserve"> Systems </w:t>
      </w:r>
      <w:proofErr w:type="spellStart"/>
      <w:r>
        <w:rPr>
          <w:rFonts w:ascii="Inter" w:eastAsia="Inter" w:hAnsi="Inter" w:cs="Inter"/>
        </w:rPr>
        <w:t>Control</w:t>
      </w:r>
      <w:proofErr w:type="spellEnd"/>
      <w:r>
        <w:rPr>
          <w:rFonts w:ascii="Inter" w:eastAsia="Inter" w:hAnsi="Inter" w:cs="Inter"/>
        </w:rPr>
        <w:t xml:space="preserve"> (CRISC), </w:t>
      </w:r>
      <w:proofErr w:type="spellStart"/>
      <w:r>
        <w:rPr>
          <w:rFonts w:ascii="Inter" w:eastAsia="Inter" w:hAnsi="Inter" w:cs="Inter"/>
        </w:rPr>
        <w:t>Certified</w:t>
      </w:r>
      <w:proofErr w:type="spellEnd"/>
      <w:r>
        <w:rPr>
          <w:rFonts w:ascii="Inter" w:eastAsia="Inter" w:hAnsi="Inter" w:cs="Inter"/>
        </w:rPr>
        <w:t xml:space="preserve"> </w:t>
      </w:r>
      <w:proofErr w:type="spellStart"/>
      <w:r>
        <w:rPr>
          <w:rFonts w:ascii="Inter" w:eastAsia="Inter" w:hAnsi="Inter" w:cs="Inter"/>
        </w:rPr>
        <w:t>Information</w:t>
      </w:r>
      <w:proofErr w:type="spellEnd"/>
      <w:r>
        <w:rPr>
          <w:rFonts w:ascii="Inter" w:eastAsia="Inter" w:hAnsi="Inter" w:cs="Inter"/>
        </w:rPr>
        <w:t xml:space="preserve"> Systems </w:t>
      </w:r>
      <w:proofErr w:type="spellStart"/>
      <w:r>
        <w:rPr>
          <w:rFonts w:ascii="Inter" w:eastAsia="Inter" w:hAnsi="Inter" w:cs="Inter"/>
        </w:rPr>
        <w:t>Security</w:t>
      </w:r>
      <w:proofErr w:type="spellEnd"/>
      <w:r>
        <w:rPr>
          <w:rFonts w:ascii="Inter" w:eastAsia="Inter" w:hAnsi="Inter" w:cs="Inter"/>
        </w:rPr>
        <w:t xml:space="preserve"> Professional (CISSP), Manažer BI (akreditační schéma ČIA).</w:t>
      </w:r>
    </w:p>
    <w:p w14:paraId="407FC784" w14:textId="77777777" w:rsidR="00E523B6" w:rsidRDefault="00ED3527">
      <w:pPr>
        <w:spacing w:before="200" w:line="360" w:lineRule="auto"/>
        <w:rPr>
          <w:rFonts w:ascii="Inter" w:eastAsia="Inter" w:hAnsi="Inter" w:cs="Inter"/>
        </w:rPr>
      </w:pPr>
      <w:r>
        <w:pict w14:anchorId="091CA623">
          <v:rect id="_x0000_i1026" style="width:0;height:1.5pt" o:hralign="center" o:hrstd="t" o:hr="t" fillcolor="#a0a0a0" stroked="f"/>
        </w:pict>
      </w:r>
    </w:p>
    <w:p w14:paraId="0115E59A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Inter" w:eastAsia="Inter" w:hAnsi="Inter" w:cs="Inter"/>
          <w:color w:val="000000"/>
          <w:sz w:val="32"/>
          <w:szCs w:val="32"/>
        </w:rPr>
      </w:pPr>
      <w:bookmarkStart w:id="27" w:name="_heading=h.1pxezwc" w:colFirst="0" w:colLast="0"/>
      <w:bookmarkEnd w:id="27"/>
      <w:r>
        <w:rPr>
          <w:rFonts w:ascii="Inter" w:eastAsia="Inter" w:hAnsi="Inter" w:cs="Inter"/>
          <w:color w:val="000000"/>
          <w:sz w:val="32"/>
          <w:szCs w:val="32"/>
        </w:rPr>
        <w:t>Výbor pro řízení kybernetické bezpečnosti</w:t>
      </w:r>
    </w:p>
    <w:p w14:paraId="401605D5" w14:textId="77777777" w:rsidR="00E523B6" w:rsidRDefault="000E197B">
      <w:p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Výbor pro řízení kybernetické bezpečnosti (výbor) je uskupení osob regulovaného subjektu tvořené osobami s příslušnými pravomocemi a odbornou způsobilostí pro celkové řízení a rozvoj systému řízení bezpečnosti informací a osobami významně se podílejícími na řízení a koordinaci činností spojených s kybernetickou bezpečností.</w:t>
      </w:r>
    </w:p>
    <w:p w14:paraId="27EAA1C3" w14:textId="77777777" w:rsidR="00E523B6" w:rsidRDefault="00E523B6">
      <w:pPr>
        <w:spacing w:line="360" w:lineRule="auto"/>
        <w:jc w:val="both"/>
        <w:rPr>
          <w:rFonts w:ascii="Inter" w:eastAsia="Inter" w:hAnsi="Inter" w:cs="Inter"/>
        </w:rPr>
      </w:pPr>
    </w:p>
    <w:p w14:paraId="6F4C6B90" w14:textId="77777777" w:rsidR="00E523B6" w:rsidRDefault="000E197B">
      <w:pPr>
        <w:spacing w:line="360" w:lineRule="auto"/>
        <w:jc w:val="both"/>
        <w:rPr>
          <w:rFonts w:ascii="Inter" w:eastAsia="Inter" w:hAnsi="Inter" w:cs="Inter"/>
          <w:b/>
          <w:bCs/>
        </w:rPr>
      </w:pPr>
      <w:r>
        <w:rPr>
          <w:rFonts w:ascii="Inter" w:eastAsia="Inter" w:hAnsi="Inter" w:cs="Inter"/>
          <w:b/>
          <w:bCs/>
        </w:rPr>
        <w:t>Složení výboru pro řízení kybernetické bezpečnosti určí vrcholné vedení. Jeho členem musí být alespoň jeden zástupce vrcholného vedení nebo jím pověřená osoba a manažer kybernetické bezpečnosti.</w:t>
      </w:r>
    </w:p>
    <w:p w14:paraId="61C75637" w14:textId="77777777" w:rsidR="00E523B6" w:rsidRDefault="00E523B6">
      <w:pPr>
        <w:spacing w:line="360" w:lineRule="auto"/>
        <w:jc w:val="both"/>
        <w:rPr>
          <w:rFonts w:ascii="Inter" w:eastAsia="Inter" w:hAnsi="Inter" w:cs="Inter"/>
          <w:b/>
          <w:bCs/>
        </w:rPr>
      </w:pPr>
    </w:p>
    <w:p w14:paraId="37437331" w14:textId="77777777" w:rsidR="00E523B6" w:rsidRDefault="000E197B">
      <w:p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Členové výboru pro řízení kybernetické bezpečnosti se pravidelně scházejí, přičemž průběh a výstupy z jednání jsou uchovávány v listinné nebo elektronické podobě (dokumentované záznamy).</w:t>
      </w:r>
    </w:p>
    <w:p w14:paraId="31A6F844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 w:after="80" w:line="360" w:lineRule="auto"/>
        <w:rPr>
          <w:rFonts w:ascii="Inter" w:eastAsia="Inter" w:hAnsi="Inter" w:cs="Inter"/>
          <w:color w:val="434343"/>
          <w:sz w:val="28"/>
          <w:szCs w:val="28"/>
        </w:rPr>
      </w:pPr>
      <w:bookmarkStart w:id="28" w:name="_heading=h.49x2ik5" w:colFirst="0" w:colLast="0"/>
      <w:bookmarkEnd w:id="28"/>
      <w:r>
        <w:rPr>
          <w:rFonts w:ascii="Inter" w:eastAsia="Inter" w:hAnsi="Inter" w:cs="Inter"/>
          <w:color w:val="434343"/>
          <w:sz w:val="28"/>
          <w:szCs w:val="28"/>
        </w:rPr>
        <w:t>Klíčové činnosti výboru:</w:t>
      </w:r>
    </w:p>
    <w:p w14:paraId="6D8F1DE5" w14:textId="77777777" w:rsidR="00E523B6" w:rsidRDefault="000E197B">
      <w:pPr>
        <w:numPr>
          <w:ilvl w:val="0"/>
          <w:numId w:val="8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Odpovědnost za celkové řízení a rozvoj kybernetické bezpečnosti v rámci povinné osoby.</w:t>
      </w:r>
    </w:p>
    <w:p w14:paraId="267AC830" w14:textId="77777777" w:rsidR="00E523B6" w:rsidRDefault="000E197B">
      <w:pPr>
        <w:numPr>
          <w:ilvl w:val="0"/>
          <w:numId w:val="8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Tvorba rámce kybernetické bezpečnosti, směrování a zásad kybernetické bezpečnosti povinné osoby (definování strategických cílů a směrování rozvoje v oblasti kybernetické bezpečnosti).</w:t>
      </w:r>
    </w:p>
    <w:p w14:paraId="4F5EA5CA" w14:textId="77777777" w:rsidR="00E523B6" w:rsidRDefault="000E197B">
      <w:pPr>
        <w:numPr>
          <w:ilvl w:val="0"/>
          <w:numId w:val="8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Definice rolí a odpovědností v rámci systému řízení bezpečnosti informací.</w:t>
      </w:r>
    </w:p>
    <w:p w14:paraId="7D0B13BD" w14:textId="77777777" w:rsidR="00E523B6" w:rsidRDefault="000E197B">
      <w:pPr>
        <w:numPr>
          <w:ilvl w:val="0"/>
          <w:numId w:val="8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Definice požadavků na podávání zpráv a kontrolu systému řízení bezpečnosti informací.</w:t>
      </w:r>
    </w:p>
    <w:p w14:paraId="2D01464D" w14:textId="77777777" w:rsidR="00E523B6" w:rsidRDefault="000E197B">
      <w:pPr>
        <w:numPr>
          <w:ilvl w:val="0"/>
          <w:numId w:val="8"/>
        </w:numPr>
        <w:spacing w:line="36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Kontrola aktuálního stavu kybernetické bezpečnosti v rámci povinné osoby a zjišťování, zda dochází k naplňování plánovaných cílů.</w:t>
      </w:r>
    </w:p>
    <w:p w14:paraId="24F2CF91" w14:textId="77777777" w:rsidR="00E523B6" w:rsidRDefault="000E1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 w:line="360" w:lineRule="auto"/>
        <w:rPr>
          <w:rFonts w:ascii="Inter" w:eastAsia="Inter" w:hAnsi="Inter" w:cs="Inter"/>
          <w:color w:val="000000"/>
          <w:sz w:val="32"/>
          <w:szCs w:val="32"/>
        </w:rPr>
      </w:pPr>
      <w:bookmarkStart w:id="29" w:name="_heading=h.2p2csry" w:colFirst="0" w:colLast="0"/>
      <w:bookmarkEnd w:id="29"/>
      <w:r>
        <w:rPr>
          <w:rFonts w:ascii="Inter" w:eastAsia="Inter" w:hAnsi="Inter" w:cs="Inter"/>
          <w:color w:val="000000"/>
          <w:sz w:val="32"/>
          <w:szCs w:val="32"/>
        </w:rPr>
        <w:lastRenderedPageBreak/>
        <w:t>Odpovědnosti MKB, AKB a výboru pro řízení KB na straně Objednatele</w:t>
      </w:r>
    </w:p>
    <w:p w14:paraId="1211AE1E" w14:textId="77777777" w:rsidR="00E523B6" w:rsidRDefault="000E197B">
      <w:pPr>
        <w:spacing w:line="36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V níže uvedené tabulce jsou znázorněny odpovědnosti za jednotlivé činnosti ve vztahu k plnění smlouvy.</w:t>
      </w:r>
    </w:p>
    <w:tbl>
      <w:tblPr>
        <w:tblStyle w:val="aff7"/>
        <w:tblW w:w="909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385"/>
        <w:gridCol w:w="2385"/>
      </w:tblGrid>
      <w:tr w:rsidR="00E523B6" w14:paraId="53A11B5F" w14:textId="77777777">
        <w:trPr>
          <w:trHeight w:val="315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17077" w14:textId="77777777" w:rsidR="00E523B6" w:rsidRDefault="000E197B">
            <w:pPr>
              <w:rPr>
                <w:rFonts w:ascii="Inter" w:eastAsia="Inter" w:hAnsi="Inter" w:cs="Inter"/>
                <w:b/>
                <w:bCs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bCs/>
                <w:sz w:val="18"/>
                <w:szCs w:val="18"/>
              </w:rPr>
              <w:t>Činnost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46E95" w14:textId="77777777" w:rsidR="00E523B6" w:rsidRDefault="000E197B">
            <w:pPr>
              <w:jc w:val="center"/>
              <w:rPr>
                <w:rFonts w:ascii="Inter" w:eastAsia="Inter" w:hAnsi="Inter" w:cs="Inter"/>
                <w:b/>
                <w:bCs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bCs/>
                <w:sz w:val="18"/>
                <w:szCs w:val="18"/>
              </w:rPr>
              <w:t>Objednatel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230C70" w14:textId="77777777" w:rsidR="00E523B6" w:rsidRDefault="000E197B">
            <w:pPr>
              <w:jc w:val="center"/>
              <w:rPr>
                <w:rFonts w:ascii="Inter" w:eastAsia="Inter" w:hAnsi="Inter" w:cs="Inter"/>
                <w:b/>
                <w:bCs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bCs/>
                <w:sz w:val="18"/>
                <w:szCs w:val="18"/>
              </w:rPr>
              <w:t>MKB, AKB (Poskytovatel)</w:t>
            </w:r>
          </w:p>
        </w:tc>
      </w:tr>
      <w:tr w:rsidR="00E523B6" w14:paraId="617050F9" w14:textId="77777777">
        <w:trPr>
          <w:trHeight w:val="36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400EC" w14:textId="77777777" w:rsidR="00E523B6" w:rsidRDefault="000E197B">
            <w:pPr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zajištění zdrojů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44FC7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X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54A4D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 xml:space="preserve"> </w:t>
            </w:r>
          </w:p>
        </w:tc>
      </w:tr>
      <w:tr w:rsidR="00E523B6" w14:paraId="56B1577D" w14:textId="77777777">
        <w:trPr>
          <w:trHeight w:val="24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F5AF7" w14:textId="77777777" w:rsidR="00E523B6" w:rsidRDefault="000E197B">
            <w:pPr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složení výboru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18EE6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X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3C6E0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 xml:space="preserve"> </w:t>
            </w:r>
          </w:p>
        </w:tc>
      </w:tr>
      <w:tr w:rsidR="00E523B6" w14:paraId="13F5ABDC" w14:textId="77777777">
        <w:trPr>
          <w:trHeight w:val="18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647A0" w14:textId="77777777" w:rsidR="00E523B6" w:rsidRDefault="000E197B">
            <w:pPr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určení bezpečnostních rolí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6B093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X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0BD29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 xml:space="preserve"> </w:t>
            </w:r>
          </w:p>
        </w:tc>
      </w:tr>
      <w:tr w:rsidR="00E523B6" w14:paraId="246D287B" w14:textId="77777777">
        <w:trPr>
          <w:trHeight w:val="18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EC1DB" w14:textId="77777777" w:rsidR="00E523B6" w:rsidRDefault="000E197B">
            <w:pPr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zajištění potřebných pravomocí a definice odpovědností pro MKB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FCB78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X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D9D6C" w14:textId="77777777" w:rsidR="00E523B6" w:rsidRDefault="00E523B6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</w:p>
        </w:tc>
      </w:tr>
      <w:tr w:rsidR="00E523B6" w14:paraId="1161408B" w14:textId="77777777">
        <w:trPr>
          <w:trHeight w:val="18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6ADE9" w14:textId="77777777" w:rsidR="00E523B6" w:rsidRDefault="000E197B">
            <w:pPr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zajištění rozpočtu KB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A721A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X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81A99" w14:textId="77777777" w:rsidR="00E523B6" w:rsidRDefault="00E523B6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</w:p>
        </w:tc>
      </w:tr>
      <w:tr w:rsidR="00E523B6" w14:paraId="67FE8FEC" w14:textId="77777777">
        <w:trPr>
          <w:trHeight w:val="18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5C99E" w14:textId="77777777" w:rsidR="00E523B6" w:rsidRDefault="000E197B">
            <w:pPr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výkon role MKB a AKB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4AA49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57DF9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X</w:t>
            </w:r>
          </w:p>
        </w:tc>
      </w:tr>
      <w:tr w:rsidR="00E523B6" w14:paraId="79A84836" w14:textId="77777777">
        <w:trPr>
          <w:trHeight w:val="36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4421A" w14:textId="77777777" w:rsidR="00E523B6" w:rsidRDefault="000E197B">
            <w:pPr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primární odpovědnost za plnění ZKB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8B277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X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362F6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 xml:space="preserve"> </w:t>
            </w:r>
          </w:p>
        </w:tc>
      </w:tr>
      <w:tr w:rsidR="00E523B6" w14:paraId="25B2CD79" w14:textId="77777777">
        <w:trPr>
          <w:trHeight w:val="435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73F72" w14:textId="77777777" w:rsidR="00E523B6" w:rsidRDefault="000E197B">
            <w:pPr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projektové řízení zajišťování shody se ZKB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9CDC3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7610C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X</w:t>
            </w:r>
          </w:p>
        </w:tc>
      </w:tr>
      <w:tr w:rsidR="00E523B6" w14:paraId="26755754" w14:textId="77777777">
        <w:trPr>
          <w:trHeight w:val="3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152B4" w14:textId="77777777" w:rsidR="00E523B6" w:rsidRDefault="000E197B">
            <w:pPr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odpovědnost za akceptaci rizik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EA2A1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X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1A8CB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 xml:space="preserve"> </w:t>
            </w:r>
          </w:p>
        </w:tc>
      </w:tr>
      <w:tr w:rsidR="00E523B6" w14:paraId="23C03E13" w14:textId="77777777">
        <w:trPr>
          <w:trHeight w:val="18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3F459" w14:textId="77777777" w:rsidR="00E523B6" w:rsidRDefault="000E197B">
            <w:pPr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zajištění součinnosti ze strany klienta a jeho dodavatelů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1FB6E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X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7A9F6" w14:textId="77777777" w:rsidR="00E523B6" w:rsidRDefault="000E197B">
            <w:pPr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 xml:space="preserve"> </w:t>
            </w:r>
          </w:p>
        </w:tc>
      </w:tr>
    </w:tbl>
    <w:p w14:paraId="211A3479" w14:textId="7A80EE3F" w:rsidR="00E523B6" w:rsidRDefault="000E197B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br/>
        <w:t xml:space="preserve">Legenda: </w:t>
      </w:r>
      <w:r w:rsidR="00C305FA">
        <w:rPr>
          <w:rFonts w:ascii="Inter" w:eastAsia="Inter" w:hAnsi="Inter" w:cs="Inter"/>
        </w:rPr>
        <w:t>x – značí</w:t>
      </w:r>
      <w:r>
        <w:rPr>
          <w:rFonts w:ascii="Inter" w:eastAsia="Inter" w:hAnsi="Inter" w:cs="Inter"/>
        </w:rPr>
        <w:t xml:space="preserve"> odpovědnost za danou činnost</w:t>
      </w:r>
    </w:p>
    <w:p w14:paraId="055BCA12" w14:textId="77777777" w:rsidR="00E523B6" w:rsidRDefault="00E523B6">
      <w:pPr>
        <w:spacing w:before="200" w:line="360" w:lineRule="auto"/>
        <w:rPr>
          <w:rFonts w:ascii="Inter" w:eastAsia="Inter" w:hAnsi="Inter" w:cs="Inter"/>
        </w:rPr>
      </w:pPr>
    </w:p>
    <w:p w14:paraId="2D63CC4A" w14:textId="77777777" w:rsidR="00E523B6" w:rsidRDefault="000E197B">
      <w:pPr>
        <w:spacing w:line="360" w:lineRule="auto"/>
        <w:rPr>
          <w:rFonts w:ascii="Inter" w:eastAsia="Inter" w:hAnsi="Inter" w:cs="Inter"/>
          <w:b/>
          <w:bCs/>
        </w:rPr>
      </w:pPr>
      <w:r>
        <w:rPr>
          <w:rFonts w:ascii="Inter" w:eastAsia="Inter" w:hAnsi="Inter" w:cs="Inter"/>
          <w:b/>
          <w:bCs/>
        </w:rPr>
        <w:t>Upozornění:</w:t>
      </w:r>
    </w:p>
    <w:p w14:paraId="68A0EBC0" w14:textId="77777777" w:rsidR="00E523B6" w:rsidRDefault="000E197B">
      <w:pPr>
        <w:spacing w:line="360" w:lineRule="auto"/>
        <w:jc w:val="both"/>
        <w:rPr>
          <w:rFonts w:ascii="Inter" w:eastAsia="Inter" w:hAnsi="Inter" w:cs="Inter"/>
          <w:b/>
          <w:bCs/>
        </w:rPr>
      </w:pPr>
      <w:r>
        <w:rPr>
          <w:rFonts w:ascii="Inter" w:eastAsia="Inter" w:hAnsi="Inter" w:cs="Inter"/>
          <w:b/>
          <w:bCs/>
        </w:rPr>
        <w:t xml:space="preserve">Odpovědnost za zajištění shody s požadavky kybernetického zákona nese vždy primárně statutární zástupce poskytovatele regulované služby podle </w:t>
      </w:r>
      <w:proofErr w:type="spellStart"/>
      <w:r>
        <w:rPr>
          <w:rFonts w:ascii="Inter" w:eastAsia="Inter" w:hAnsi="Inter" w:cs="Inter"/>
          <w:b/>
          <w:bCs/>
        </w:rPr>
        <w:t>ZoKB</w:t>
      </w:r>
      <w:proofErr w:type="spellEnd"/>
      <w:r>
        <w:rPr>
          <w:rFonts w:ascii="Inter" w:eastAsia="Inter" w:hAnsi="Inter" w:cs="Inter"/>
          <w:b/>
          <w:bCs/>
        </w:rPr>
        <w:t>.</w:t>
      </w:r>
    </w:p>
    <w:p w14:paraId="00811FC9" w14:textId="77777777" w:rsidR="00E523B6" w:rsidRDefault="00ED3527">
      <w:pPr>
        <w:spacing w:before="200" w:line="360" w:lineRule="auto"/>
        <w:rPr>
          <w:rFonts w:ascii="Inter" w:eastAsia="Inter" w:hAnsi="Inter" w:cs="Inter"/>
        </w:rPr>
      </w:pPr>
      <w:r>
        <w:pict w14:anchorId="2B1E382D">
          <v:rect id="_x0000_i1027" style="width:0;height:1.5pt" o:hralign="center" o:hrstd="t" o:hr="t" fillcolor="#a0a0a0" stroked="f"/>
        </w:pict>
      </w:r>
    </w:p>
    <w:p w14:paraId="74AD1F3C" w14:textId="77777777" w:rsidR="00E523B6" w:rsidRDefault="000E197B">
      <w:pPr>
        <w:spacing w:line="360" w:lineRule="auto"/>
        <w:jc w:val="both"/>
        <w:rPr>
          <w:rFonts w:ascii="Inter" w:eastAsia="Inter" w:hAnsi="Inter" w:cs="Inter"/>
        </w:rPr>
        <w:sectPr w:rsidR="00E523B6">
          <w:footerReference w:type="even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</w:sectPr>
      </w:pPr>
      <w:r>
        <w:rPr>
          <w:rFonts w:ascii="Inter" w:eastAsia="Inter" w:hAnsi="Inter" w:cs="Inter"/>
        </w:rPr>
        <w:t>V níže uvedené tabulce je zobrazen přehled požadovaných bezpečnostních opatření, které pomáhá zajišťovat nebo minimálně koordinovat MKB. Ve všech případech je nezbytná součinnost týmu poskytujícího MKB a AKB a Objednatele. Mimo jiné, tabulka ilustruje i přehled příkladů potřebných bezpečnostních nástrojů, které bude muset Objednatel zajistit a rolí, které na straně Objednatele musí poskytovat součinnost.</w:t>
      </w:r>
    </w:p>
    <w:p w14:paraId="30942A00" w14:textId="77777777" w:rsidR="00E523B6" w:rsidRDefault="00E523B6">
      <w:pPr>
        <w:shd w:val="clear" w:color="auto" w:fill="FFFFFF"/>
        <w:spacing w:before="180" w:line="411" w:lineRule="auto"/>
        <w:rPr>
          <w:rFonts w:ascii="Inter" w:eastAsia="Inter" w:hAnsi="Inter" w:cs="Inter"/>
          <w:color w:val="172B4D"/>
          <w:sz w:val="24"/>
          <w:szCs w:val="24"/>
        </w:rPr>
      </w:pPr>
    </w:p>
    <w:tbl>
      <w:tblPr>
        <w:tblStyle w:val="aff8"/>
        <w:tblW w:w="13965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6"/>
        <w:gridCol w:w="1256"/>
        <w:gridCol w:w="1256"/>
        <w:gridCol w:w="1256"/>
        <w:gridCol w:w="1256"/>
        <w:gridCol w:w="2040"/>
        <w:gridCol w:w="3195"/>
      </w:tblGrid>
      <w:tr w:rsidR="00E523B6" w14:paraId="1B2617A7" w14:textId="77777777">
        <w:trPr>
          <w:trHeight w:val="1125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C01EA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Přehled požadovaných bezpečnostních opatření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24586" w14:textId="34A11520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§§ </w:t>
            </w:r>
            <w:proofErr w:type="spellStart"/>
            <w:r w:rsidR="00C305FA">
              <w:rPr>
                <w:rFonts w:ascii="Inter" w:eastAsia="Inter" w:hAnsi="Inter" w:cs="Inter"/>
                <w:sz w:val="16"/>
                <w:szCs w:val="16"/>
              </w:rPr>
              <w:t>nVKB</w:t>
            </w:r>
            <w:proofErr w:type="spellEnd"/>
            <w:r w:rsidR="00C305FA">
              <w:rPr>
                <w:rFonts w:ascii="Inter" w:eastAsia="Inter" w:hAnsi="Inter" w:cs="Inter"/>
                <w:sz w:val="16"/>
                <w:szCs w:val="16"/>
              </w:rPr>
              <w:t xml:space="preserve"> – vyšší</w:t>
            </w:r>
            <w:r>
              <w:rPr>
                <w:rFonts w:ascii="Inter" w:eastAsia="Inter" w:hAnsi="Inter" w:cs="Inter"/>
                <w:sz w:val="16"/>
                <w:szCs w:val="16"/>
              </w:rPr>
              <w:t xml:space="preserve"> režim povinností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20584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součinnost zákazníka?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A58A5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součinnost dodavatelů zákazníka?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7748E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nástroje / HW / licence?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F316C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potřebné nástroje (příklady)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7BACD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potřebné role na straně zákazníka a dodavatelů zákazníka (příklady)</w:t>
            </w:r>
          </w:p>
        </w:tc>
      </w:tr>
      <w:tr w:rsidR="00E523B6" w14:paraId="586DD0CB" w14:textId="77777777">
        <w:trPr>
          <w:trHeight w:val="845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61898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Systém řízení bezpečnosti informací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A382A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4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7EE6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5F6A6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427E1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(x)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ABA08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JIRA, GRC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F8FD6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správci, statutární zástupci</w:t>
            </w:r>
          </w:p>
        </w:tc>
      </w:tr>
      <w:tr w:rsidR="00E523B6" w14:paraId="2C4B5D5A" w14:textId="77777777">
        <w:trPr>
          <w:trHeight w:val="9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FE39A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Povinnosti vrcholného vedení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B34FC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5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C5733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A2D72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E5A3B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8983E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58AD2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statutární zástupci</w:t>
            </w:r>
          </w:p>
        </w:tc>
      </w:tr>
      <w:tr w:rsidR="00E523B6" w14:paraId="55357CBB" w14:textId="77777777"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90EF9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Bezpečnostní role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05906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6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40A9A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7A476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D4013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FE075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2D440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IT, OT správci,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ext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>. auditor KB, statutární zástupci, garanti aktiv</w:t>
            </w:r>
          </w:p>
        </w:tc>
      </w:tr>
      <w:tr w:rsidR="00E523B6" w14:paraId="217E798C" w14:textId="77777777">
        <w:trPr>
          <w:trHeight w:val="735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EF7D5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Řízení bezpečnostní politiky a bezpečnostní dokumentace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6A7C7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7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F71CF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DD70F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03184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87158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Confluence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Sharepoint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 xml:space="preserve">, DMS, HR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portal</w:t>
            </w:r>
            <w:proofErr w:type="spellEnd"/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0EF06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OT, IT správci, statutární zástupci, garanti aktiv</w:t>
            </w:r>
          </w:p>
        </w:tc>
      </w:tr>
      <w:tr w:rsidR="00E523B6" w14:paraId="47884F21" w14:textId="77777777">
        <w:trPr>
          <w:trHeight w:val="315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9A477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Řízení aktiv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20FA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8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8F60D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44BC2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B0ED8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5453E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GRC, CMDB,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Jira</w:t>
            </w:r>
            <w:proofErr w:type="spellEnd"/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E2E04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správci, garanti aktiv</w:t>
            </w:r>
          </w:p>
        </w:tc>
      </w:tr>
      <w:tr w:rsidR="00E523B6" w14:paraId="4CD86B80" w14:textId="77777777"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0929C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Řízení rizik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53A8B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9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3D877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40B46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13F32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(x)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20E92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GRC,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Jira</w:t>
            </w:r>
            <w:proofErr w:type="spellEnd"/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5D3BA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správci, garanti aktiv, statutární zástupci</w:t>
            </w:r>
          </w:p>
        </w:tc>
      </w:tr>
      <w:tr w:rsidR="00E523B6" w14:paraId="6FC34533" w14:textId="77777777">
        <w:trPr>
          <w:trHeight w:val="705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DAC1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Řízení dodavatelů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4DC02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10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8ED8E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E163C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7D7BB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C1C44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535F1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významní dodavatelé z hlediska smluvního vztahu, právní poradenství, garanti aktiv, statutární zástupci</w:t>
            </w:r>
          </w:p>
        </w:tc>
      </w:tr>
      <w:tr w:rsidR="00E523B6" w14:paraId="674BDAE5" w14:textId="77777777">
        <w:trPr>
          <w:trHeight w:val="18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2AFE3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Bezpečnost lidských zdrojů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262C4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11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3E818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BDA53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39AC9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5FBCA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HR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portal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>, LMS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96E5D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správci, garanti aktiv, statutární zástupci</w:t>
            </w:r>
          </w:p>
        </w:tc>
      </w:tr>
      <w:tr w:rsidR="00E523B6" w14:paraId="7116E654" w14:textId="77777777"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7FB8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lastRenderedPageBreak/>
              <w:t>Řízení změn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5B1B3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12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F0389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75AA4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CFE12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(x)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BF717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JIRA, GRC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3259D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správci, garanti aktiv, statutární zástupci</w:t>
            </w:r>
          </w:p>
        </w:tc>
      </w:tr>
      <w:tr w:rsidR="00E523B6" w14:paraId="5B7F9142" w14:textId="77777777">
        <w:trPr>
          <w:trHeight w:val="845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0CBE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Akvizice, vývoj, údržba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8A1FA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13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ABC33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2DC33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6B0B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548A9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12FB2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správci, garanti aktiv</w:t>
            </w:r>
          </w:p>
        </w:tc>
      </w:tr>
      <w:tr w:rsidR="00E523B6" w14:paraId="2B09B912" w14:textId="77777777">
        <w:trPr>
          <w:trHeight w:val="36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489C3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Řízení přístupu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5D031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14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08CD0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6FD6C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50DCC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F24B9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Entra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 xml:space="preserve"> (AAD), IDAM / PAM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0B056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správci, garanti aktiv</w:t>
            </w:r>
          </w:p>
        </w:tc>
      </w:tr>
      <w:tr w:rsidR="00E523B6" w14:paraId="0C19B061" w14:textId="77777777">
        <w:trPr>
          <w:trHeight w:val="45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DBB9C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Zvládání kybernetických bezpečnostních událostí a incidentů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321DE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15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72573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4AAE1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C6E8E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9F7F4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JIRA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3897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správci, garanti aktiv, statutární zástupci</w:t>
            </w:r>
          </w:p>
        </w:tc>
      </w:tr>
      <w:tr w:rsidR="00E523B6" w14:paraId="0BBD571E" w14:textId="77777777">
        <w:trPr>
          <w:trHeight w:val="39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04391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Řízení kontinuity činností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CF2B5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16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7EC35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DA104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708A4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374E2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80539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 + další významní dodavatelé, garanti aktiv, statutární zástupci</w:t>
            </w:r>
          </w:p>
        </w:tc>
      </w:tr>
      <w:tr w:rsidR="00E523B6" w14:paraId="71DBF9CD" w14:textId="77777777"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3D397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Audit kybernetické bezpečnosti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942D0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17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5023F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41F2E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CD797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79851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B3ACF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ext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>. auditor KB, statutární zástupci</w:t>
            </w:r>
          </w:p>
        </w:tc>
      </w:tr>
      <w:tr w:rsidR="00E523B6" w14:paraId="3CC1925D" w14:textId="77777777"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B2F2D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Fyzická bezpečnost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D9503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18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A4865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7F5ED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25785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45BA9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systémy pro řízení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fyz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 xml:space="preserve">. přístupů, kamerové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sys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>.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D5423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IT, OT správci, dodavatelé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fyz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>. zabezpečení, garanti aktiv</w:t>
            </w:r>
          </w:p>
        </w:tc>
      </w:tr>
      <w:tr w:rsidR="00E523B6" w14:paraId="2DE9F53A" w14:textId="77777777"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8D6D8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Bezpečnost komunikačních sítí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70D3C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19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39ECC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FD672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A130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E9D1C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FW, WAF, IDS/IPS, segmentace sítě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DF983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</w:t>
            </w:r>
          </w:p>
        </w:tc>
      </w:tr>
      <w:tr w:rsidR="00E523B6" w14:paraId="0D0C1073" w14:textId="77777777">
        <w:trPr>
          <w:trHeight w:val="39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1755C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Správa a ověřování identit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0023F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20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2EABA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3B21D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50CDB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AED07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MFA,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password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less</w:t>
            </w:r>
            <w:proofErr w:type="spellEnd"/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3D33F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správci, garanti aktiv</w:t>
            </w:r>
          </w:p>
        </w:tc>
      </w:tr>
      <w:tr w:rsidR="00E523B6" w14:paraId="5836723F" w14:textId="77777777">
        <w:trPr>
          <w:trHeight w:val="3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FC938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Řízení přístupových oprávnění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74115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21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8B75E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F6AFD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83D95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F5684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Entra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 xml:space="preserve"> (AAD), IDAM / PAM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6FA8C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správci, garanti aktiv</w:t>
            </w:r>
          </w:p>
        </w:tc>
      </w:tr>
      <w:tr w:rsidR="00E523B6" w14:paraId="57DA460B" w14:textId="77777777">
        <w:trPr>
          <w:trHeight w:val="3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9CD3B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lastRenderedPageBreak/>
              <w:t xml:space="preserve">Detekce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kyberbezpečnostních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 xml:space="preserve"> událostí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1957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22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FEE55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6F08C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6F124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DDA74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IDS/IPS,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netflow</w:t>
            </w:r>
            <w:proofErr w:type="spellEnd"/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26F08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</w:t>
            </w:r>
          </w:p>
        </w:tc>
      </w:tr>
      <w:tr w:rsidR="00E523B6" w14:paraId="4C897BF1" w14:textId="77777777">
        <w:trPr>
          <w:trHeight w:val="21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E006A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Zaznamenávání událostí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2DC57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23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BDCEF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782E3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4EB91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E2738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Log management nebo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SOCaaS</w:t>
            </w:r>
            <w:proofErr w:type="spellEnd"/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34777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 + vendor</w:t>
            </w:r>
          </w:p>
        </w:tc>
      </w:tr>
      <w:tr w:rsidR="00E523B6" w14:paraId="0ED42AB2" w14:textId="77777777">
        <w:trPr>
          <w:trHeight w:val="255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4B2FA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Vyhodnocování kybernetických bezpečnostních událostí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30647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24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48306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33D9F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FB854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F57DE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SIEM / SOAR nebo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SOCaaS</w:t>
            </w:r>
            <w:proofErr w:type="spellEnd"/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AA1F6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 + vendor, garanti aktiv, statutární zástupci</w:t>
            </w:r>
          </w:p>
        </w:tc>
      </w:tr>
      <w:tr w:rsidR="00E523B6" w14:paraId="3CDD8265" w14:textId="77777777">
        <w:trPr>
          <w:trHeight w:val="195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69759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Aplikační bezpečnost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9235F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25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EDF09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F28EB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1B89B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3E840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penetrační testování, skenování zranitelností,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hardening</w:t>
            </w:r>
            <w:proofErr w:type="spellEnd"/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1C633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IT, OT správci +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pentesteři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>, vendor</w:t>
            </w:r>
          </w:p>
        </w:tc>
      </w:tr>
      <w:tr w:rsidR="00E523B6" w14:paraId="6715F899" w14:textId="77777777">
        <w:trPr>
          <w:trHeight w:val="30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03DE0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Kryptografické algoritmy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28467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26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4EF0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74035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6DDD7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93781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 xml:space="preserve">PKI, </w:t>
            </w:r>
            <w:proofErr w:type="spellStart"/>
            <w:r>
              <w:rPr>
                <w:rFonts w:ascii="Inter" w:eastAsia="Inter" w:hAnsi="Inter" w:cs="Inter"/>
                <w:sz w:val="16"/>
                <w:szCs w:val="16"/>
              </w:rPr>
              <w:t>hardening</w:t>
            </w:r>
            <w:proofErr w:type="spellEnd"/>
            <w:r>
              <w:rPr>
                <w:rFonts w:ascii="Inter" w:eastAsia="Inter" w:hAnsi="Inter" w:cs="Inter"/>
                <w:sz w:val="16"/>
                <w:szCs w:val="16"/>
              </w:rPr>
              <w:t>, testování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324C3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</w:t>
            </w:r>
          </w:p>
        </w:tc>
      </w:tr>
      <w:tr w:rsidR="00E523B6" w14:paraId="778EB18E" w14:textId="77777777">
        <w:trPr>
          <w:trHeight w:val="81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EE26B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Zajišťování dostupnosti regulované služby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0FEBB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27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9404C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480E5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1B081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CFA23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bezpečná architektura, redundance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4F02D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 a architekti, garanti aktiv, statutární zástupci</w:t>
            </w:r>
          </w:p>
        </w:tc>
      </w:tr>
      <w:tr w:rsidR="00E523B6" w14:paraId="42D813AB" w14:textId="77777777">
        <w:trPr>
          <w:trHeight w:val="123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E922B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Zabezpečení průmyslových, řídicích a obdobných specifických technických aktiv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A3F95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§ 28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6074E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2FC72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B9BB3" w14:textId="77777777" w:rsidR="00E523B6" w:rsidRDefault="000E197B">
            <w:pPr>
              <w:spacing w:line="411" w:lineRule="auto"/>
              <w:jc w:val="center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0E649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bezpečná architektura, redundance, segmentace, integrace OT a non-OT, OT bezpečnostní prvky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F6A90" w14:textId="77777777" w:rsidR="00E523B6" w:rsidRDefault="000E197B">
            <w:pPr>
              <w:spacing w:line="411" w:lineRule="auto"/>
              <w:rPr>
                <w:rFonts w:ascii="Inter" w:eastAsia="Inter" w:hAnsi="Inter" w:cs="Inter"/>
                <w:sz w:val="16"/>
                <w:szCs w:val="16"/>
              </w:rPr>
            </w:pPr>
            <w:r>
              <w:rPr>
                <w:rFonts w:ascii="Inter" w:eastAsia="Inter" w:hAnsi="Inter" w:cs="Inter"/>
                <w:sz w:val="16"/>
                <w:szCs w:val="16"/>
              </w:rPr>
              <w:t>IT, OT správci a architekti + vendoři, garanti aktiv</w:t>
            </w:r>
          </w:p>
        </w:tc>
      </w:tr>
    </w:tbl>
    <w:p w14:paraId="76775C9C" w14:textId="77777777" w:rsidR="00E523B6" w:rsidRDefault="000E197B">
      <w:pPr>
        <w:shd w:val="clear" w:color="auto" w:fill="FFFFFF"/>
        <w:spacing w:before="180" w:line="411" w:lineRule="auto"/>
        <w:rPr>
          <w:rFonts w:ascii="Inter" w:eastAsia="Inter" w:hAnsi="Inter" w:cs="Inter"/>
        </w:rPr>
      </w:pPr>
      <w:r>
        <w:rPr>
          <w:rFonts w:ascii="Inter" w:eastAsia="Inter" w:hAnsi="Inter" w:cs="Inter"/>
          <w:color w:val="172B4D"/>
          <w:sz w:val="24"/>
          <w:szCs w:val="24"/>
        </w:rPr>
        <w:t xml:space="preserve"> </w:t>
      </w:r>
      <w:r>
        <w:rPr>
          <w:rFonts w:ascii="Inter" w:eastAsia="Inter" w:hAnsi="Inter" w:cs="Inter"/>
        </w:rPr>
        <w:t>Legenda:</w:t>
      </w:r>
    </w:p>
    <w:p w14:paraId="5C28D68A" w14:textId="77930553" w:rsidR="00E523B6" w:rsidRDefault="00C305FA">
      <w:pPr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x – značí</w:t>
      </w:r>
      <w:r w:rsidR="000E197B">
        <w:rPr>
          <w:rFonts w:ascii="Inter" w:eastAsia="Inter" w:hAnsi="Inter" w:cs="Inter"/>
        </w:rPr>
        <w:t xml:space="preserve"> relevantní součinnost</w:t>
      </w:r>
    </w:p>
    <w:p w14:paraId="25BB4E5E" w14:textId="77777777" w:rsidR="00E523B6" w:rsidRDefault="000E197B">
      <w:pPr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(x) - značí volitelný nástroj</w:t>
      </w:r>
    </w:p>
    <w:sectPr w:rsidR="00E523B6">
      <w:pgSz w:w="16838" w:h="11906" w:orient="landscape"/>
      <w:pgMar w:top="1411" w:right="1411" w:bottom="1411" w:left="141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7CC94" w14:textId="77777777" w:rsidR="000E197B" w:rsidRDefault="000E197B">
      <w:pPr>
        <w:spacing w:line="240" w:lineRule="auto"/>
      </w:pPr>
      <w:r>
        <w:separator/>
      </w:r>
    </w:p>
  </w:endnote>
  <w:endnote w:type="continuationSeparator" w:id="0">
    <w:p w14:paraId="11B5D8C4" w14:textId="77777777" w:rsidR="000E197B" w:rsidRDefault="000E1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D986495-1AA4-4C8E-AE2A-C9617AE778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D87E741-9765-4874-8AA8-DF359903782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9CB0BA5-9DA6-455E-93F8-0629FA866B90}"/>
  </w:font>
  <w:font w:name="Inter">
    <w:charset w:val="00"/>
    <w:family w:val="auto"/>
    <w:pitch w:val="default"/>
    <w:embedRegular r:id="rId4" w:fontKey="{AA02DA50-AB64-498F-9953-537BC834AEF2}"/>
    <w:embedBold r:id="rId5" w:fontKey="{344AFF15-7169-4CC8-B44B-493FCEA26A9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29911C0-16EF-4BD8-B53E-DB7BE21C8A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CC5A6" w14:textId="77777777" w:rsidR="00E523B6" w:rsidRDefault="00E523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Times New Roman" w:eastAsia="Times New Roman" w:hAnsi="Times New Roman" w:cs="Times New Roman"/>
        <w:color w:val="000000"/>
      </w:rPr>
    </w:pPr>
  </w:p>
  <w:p w14:paraId="35773364" w14:textId="77777777" w:rsidR="00E523B6" w:rsidRDefault="00E523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Times New Roman" w:eastAsia="Times New Roman" w:hAnsi="Times New Roman" w:cs="Times New Roman"/>
        <w:color w:val="000000"/>
      </w:rPr>
    </w:pPr>
  </w:p>
  <w:p w14:paraId="38FB651C" w14:textId="77777777" w:rsidR="00E523B6" w:rsidRDefault="00E523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both"/>
      <w:rPr>
        <w:rFonts w:ascii="Times New Roman" w:eastAsia="Times New Roman" w:hAnsi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64B0C" w14:textId="77777777" w:rsidR="00E523B6" w:rsidRDefault="00E523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both"/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0D8EB" w14:textId="77777777" w:rsidR="00E523B6" w:rsidRDefault="000E19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C0677">
      <w:rPr>
        <w:noProof/>
        <w:color w:val="000000"/>
      </w:rPr>
      <w:t>2</w:t>
    </w:r>
    <w:r>
      <w:rPr>
        <w:color w:val="000000"/>
      </w:rPr>
      <w:fldChar w:fldCharType="end"/>
    </w:r>
  </w:p>
  <w:p w14:paraId="6F0E7DF8" w14:textId="77777777" w:rsidR="00E523B6" w:rsidRDefault="00E523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both"/>
      <w:rPr>
        <w:rFonts w:ascii="Times New Roman" w:eastAsia="Times New Roman" w:hAnsi="Times New Roman" w:cs="Times New Roman"/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31AAD" w14:textId="77777777" w:rsidR="00E523B6" w:rsidRDefault="00E523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both"/>
      <w:rPr>
        <w:rFonts w:ascii="Times New Roman" w:eastAsia="Times New Roman" w:hAnsi="Times New Roman" w:cs="Times New Roman"/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8DC70" w14:textId="77777777" w:rsidR="00E523B6" w:rsidRDefault="00E523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both"/>
      <w:rPr>
        <w:rFonts w:ascii="Times New Roman" w:eastAsia="Times New Roman" w:hAnsi="Times New Roman" w:cs="Times New Roman"/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FB75B" w14:textId="77777777" w:rsidR="00E523B6" w:rsidRDefault="00E523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both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9DE0C" w14:textId="77777777" w:rsidR="000E197B" w:rsidRDefault="000E197B">
      <w:pPr>
        <w:spacing w:line="240" w:lineRule="auto"/>
      </w:pPr>
      <w:r>
        <w:separator/>
      </w:r>
    </w:p>
  </w:footnote>
  <w:footnote w:type="continuationSeparator" w:id="0">
    <w:p w14:paraId="71406937" w14:textId="77777777" w:rsidR="000E197B" w:rsidRDefault="000E19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03203"/>
    <w:multiLevelType w:val="multilevel"/>
    <w:tmpl w:val="9EC0A918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172B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832FD8"/>
    <w:multiLevelType w:val="multilevel"/>
    <w:tmpl w:val="7EB2D3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88962C5"/>
    <w:multiLevelType w:val="multilevel"/>
    <w:tmpl w:val="DC1A4C7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72B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466627"/>
    <w:multiLevelType w:val="multilevel"/>
    <w:tmpl w:val="6E705CA2"/>
    <w:lvl w:ilvl="0">
      <w:start w:val="1"/>
      <w:numFmt w:val="upperLetter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u w:val="none"/>
        <w:vertAlign w:val="baseline"/>
      </w:rPr>
    </w:lvl>
    <w:lvl w:ilvl="1">
      <w:numFmt w:val="bullet"/>
      <w:lvlText w:val="•"/>
      <w:lvlJc w:val="left"/>
      <w:pPr>
        <w:ind w:left="1788" w:hanging="707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C23CC"/>
    <w:multiLevelType w:val="multilevel"/>
    <w:tmpl w:val="290C13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022BA2"/>
    <w:multiLevelType w:val="multilevel"/>
    <w:tmpl w:val="47EEF25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72B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676774"/>
    <w:multiLevelType w:val="multilevel"/>
    <w:tmpl w:val="2B44411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172B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A52210"/>
    <w:multiLevelType w:val="multilevel"/>
    <w:tmpl w:val="D3ECB6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3DD6DA1"/>
    <w:multiLevelType w:val="multilevel"/>
    <w:tmpl w:val="EF0EA44E"/>
    <w:lvl w:ilvl="0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321E0B"/>
    <w:multiLevelType w:val="multilevel"/>
    <w:tmpl w:val="717075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45606B1"/>
    <w:multiLevelType w:val="multilevel"/>
    <w:tmpl w:val="B1524E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689595E"/>
    <w:multiLevelType w:val="multilevel"/>
    <w:tmpl w:val="5636BB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8695CD7"/>
    <w:multiLevelType w:val="multilevel"/>
    <w:tmpl w:val="B6F43D78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172B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33801EE"/>
    <w:multiLevelType w:val="multilevel"/>
    <w:tmpl w:val="5D8EA02E"/>
    <w:lvl w:ilvl="0">
      <w:start w:val="1"/>
      <w:numFmt w:val="decimal"/>
      <w:lvlText w:val="%1."/>
      <w:lvlJc w:val="left"/>
      <w:pPr>
        <w:ind w:left="737" w:hanging="737"/>
      </w:pPr>
      <w:rPr>
        <w:rFonts w:ascii="Arial" w:eastAsia="Arial" w:hAnsi="Arial" w:cs="Arial"/>
        <w:b/>
        <w:bCs/>
        <w:i w:val="0"/>
        <w:iCs w:val="0"/>
        <w:smallCaps/>
        <w:sz w:val="22"/>
        <w:szCs w:val="22"/>
      </w:rPr>
    </w:lvl>
    <w:lvl w:ilvl="1">
      <w:start w:val="1"/>
      <w:numFmt w:val="decimal"/>
      <w:lvlText w:val="%1.%2."/>
      <w:lvlJc w:val="left"/>
      <w:pPr>
        <w:ind w:left="1447" w:hanging="737"/>
      </w:pPr>
      <w:rPr>
        <w:rFonts w:ascii="Arial" w:eastAsia="Arial" w:hAnsi="Arial" w:cs="Arial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lowerLetter"/>
      <w:lvlText w:val="(%3)"/>
      <w:lvlJc w:val="right"/>
      <w:pPr>
        <w:ind w:left="1474" w:hanging="492"/>
      </w:pPr>
      <w:rPr>
        <w:b w:val="0"/>
        <w:bCs w:val="0"/>
        <w:color w:val="000000"/>
      </w:rPr>
    </w:lvl>
    <w:lvl w:ilvl="3">
      <w:start w:val="1"/>
      <w:numFmt w:val="lowerRoman"/>
      <w:lvlText w:val="(%4)"/>
      <w:lvlJc w:val="left"/>
      <w:pPr>
        <w:ind w:left="2211" w:hanging="737"/>
      </w:pPr>
      <w:rPr>
        <w:color w:val="000000"/>
      </w:rPr>
    </w:lvl>
    <w:lvl w:ilvl="4">
      <w:start w:val="1"/>
      <w:numFmt w:val="upperLetter"/>
      <w:lvlText w:val="(%5)"/>
      <w:lvlJc w:val="left"/>
      <w:pPr>
        <w:ind w:left="2948" w:hanging="737"/>
      </w:pPr>
    </w:lvl>
    <w:lvl w:ilvl="5">
      <w:start w:val="1"/>
      <w:numFmt w:val="decimal"/>
      <w:lvlText w:val="%1.%6."/>
      <w:lvlJc w:val="left"/>
      <w:pPr>
        <w:ind w:left="737" w:hanging="737"/>
      </w:pPr>
    </w:lvl>
    <w:lvl w:ilvl="6">
      <w:start w:val="1"/>
      <w:numFmt w:val="decimal"/>
      <w:lvlText w:val="%7."/>
      <w:lvlJc w:val="left"/>
      <w:pPr>
        <w:ind w:left="737" w:hanging="737"/>
      </w:pPr>
    </w:lvl>
    <w:lvl w:ilvl="7">
      <w:start w:val="1"/>
      <w:numFmt w:val="lowerLetter"/>
      <w:lvlText w:val="%8."/>
      <w:lvlJc w:val="left"/>
      <w:pPr>
        <w:ind w:left="737" w:hanging="737"/>
      </w:pPr>
    </w:lvl>
    <w:lvl w:ilvl="8">
      <w:start w:val="1"/>
      <w:numFmt w:val="lowerRoman"/>
      <w:lvlText w:val="%9."/>
      <w:lvlJc w:val="right"/>
      <w:pPr>
        <w:ind w:left="737" w:hanging="737"/>
      </w:pPr>
    </w:lvl>
  </w:abstractNum>
  <w:num w:numId="1" w16cid:durableId="1519192885">
    <w:abstractNumId w:val="7"/>
  </w:num>
  <w:num w:numId="2" w16cid:durableId="644896437">
    <w:abstractNumId w:val="10"/>
  </w:num>
  <w:num w:numId="3" w16cid:durableId="1199858674">
    <w:abstractNumId w:val="3"/>
  </w:num>
  <w:num w:numId="4" w16cid:durableId="1362318255">
    <w:abstractNumId w:val="11"/>
  </w:num>
  <w:num w:numId="5" w16cid:durableId="1977373384">
    <w:abstractNumId w:val="0"/>
  </w:num>
  <w:num w:numId="6" w16cid:durableId="1375152748">
    <w:abstractNumId w:val="13"/>
  </w:num>
  <w:num w:numId="7" w16cid:durableId="2070107950">
    <w:abstractNumId w:val="6"/>
  </w:num>
  <w:num w:numId="8" w16cid:durableId="367023861">
    <w:abstractNumId w:val="2"/>
  </w:num>
  <w:num w:numId="9" w16cid:durableId="2017656926">
    <w:abstractNumId w:val="1"/>
  </w:num>
  <w:num w:numId="10" w16cid:durableId="475614069">
    <w:abstractNumId w:val="9"/>
  </w:num>
  <w:num w:numId="11" w16cid:durableId="1639070628">
    <w:abstractNumId w:val="12"/>
  </w:num>
  <w:num w:numId="12" w16cid:durableId="983045702">
    <w:abstractNumId w:val="4"/>
  </w:num>
  <w:num w:numId="13" w16cid:durableId="63452503">
    <w:abstractNumId w:val="5"/>
  </w:num>
  <w:num w:numId="14" w16cid:durableId="18514116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3B6"/>
    <w:rsid w:val="000C4E3B"/>
    <w:rsid w:val="000E197B"/>
    <w:rsid w:val="002C2BC1"/>
    <w:rsid w:val="00BC0677"/>
    <w:rsid w:val="00C305FA"/>
    <w:rsid w:val="00E523B6"/>
    <w:rsid w:val="00E7379A"/>
    <w:rsid w:val="00ED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FD1AD10"/>
  <w15:docId w15:val="{2E973E09-3DAA-4DF6-AD5D-E2D14628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Odstavecseseznamem">
    <w:name w:val="List Paragraph"/>
    <w:uiPriority w:val="34"/>
    <w:qFormat/>
    <w:rsid w:val="001C666F"/>
    <w:pPr>
      <w:spacing w:line="240" w:lineRule="auto"/>
      <w:ind w:left="720"/>
    </w:pPr>
    <w:rPr>
      <w:rFonts w:ascii="Aptos" w:eastAsiaTheme="minorHAnsi" w:hAnsi="Aptos" w:cs="Aptos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7411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74118"/>
    <w:rPr>
      <w:color w:val="605E5C"/>
      <w:shd w:val="clear" w:color="auto" w:fill="E1DFDD"/>
    </w:rPr>
  </w:style>
  <w:style w:type="table" w:customStyle="1" w:styleId="a5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5"/>
    <w:pPr>
      <w:spacing w:line="240" w:lineRule="auto"/>
    </w:pPr>
    <w:tblPr>
      <w:tblStyleRowBandSize w:val="1"/>
      <w:tblStyleColBandSize w:val="1"/>
    </w:tblPr>
  </w:style>
  <w:style w:type="table" w:customStyle="1" w:styleId="afa">
    <w:basedOn w:val="TableNormal5"/>
    <w:pPr>
      <w:spacing w:line="240" w:lineRule="auto"/>
    </w:pPr>
    <w:tblPr>
      <w:tblStyleRowBandSize w:val="1"/>
      <w:tblStyleColBandSize w:val="1"/>
    </w:tblPr>
  </w:style>
  <w:style w:type="table" w:customStyle="1" w:styleId="afb">
    <w:basedOn w:val="TableNormal5"/>
    <w:pPr>
      <w:spacing w:line="240" w:lineRule="auto"/>
    </w:pPr>
    <w:tblPr>
      <w:tblStyleRowBandSize w:val="1"/>
      <w:tblStyleColBandSize w:val="1"/>
    </w:tblPr>
  </w:style>
  <w:style w:type="table" w:customStyle="1" w:styleId="afc">
    <w:basedOn w:val="TableNormal5"/>
    <w:pPr>
      <w:spacing w:line="240" w:lineRule="auto"/>
    </w:pPr>
    <w:tblPr>
      <w:tblStyleRowBandSize w:val="1"/>
      <w:tblStyleColBandSize w:val="1"/>
    </w:tblPr>
  </w:style>
  <w:style w:type="table" w:customStyle="1" w:styleId="afd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5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5"/>
    <w:pPr>
      <w:spacing w:line="240" w:lineRule="auto"/>
    </w:pPr>
    <w:tblPr>
      <w:tblStyleRowBandSize w:val="1"/>
      <w:tblStyleColBandSize w:val="1"/>
    </w:tblPr>
  </w:style>
  <w:style w:type="table" w:customStyle="1" w:styleId="aff0">
    <w:basedOn w:val="TableNormal5"/>
    <w:pPr>
      <w:spacing w:line="240" w:lineRule="auto"/>
    </w:pPr>
    <w:tblPr>
      <w:tblStyleRowBandSize w:val="1"/>
      <w:tblStyleColBandSize w:val="1"/>
    </w:tblPr>
  </w:style>
  <w:style w:type="table" w:customStyle="1" w:styleId="aff1">
    <w:basedOn w:val="TableNormal5"/>
    <w:pPr>
      <w:spacing w:line="240" w:lineRule="auto"/>
    </w:pPr>
    <w:tblPr>
      <w:tblStyleRowBandSize w:val="1"/>
      <w:tblStyleColBandSize w:val="1"/>
    </w:tblPr>
  </w:style>
  <w:style w:type="table" w:customStyle="1" w:styleId="aff2">
    <w:basedOn w:val="TableNormal5"/>
    <w:pPr>
      <w:spacing w:line="240" w:lineRule="auto"/>
    </w:pPr>
    <w:tblPr>
      <w:tblStyleRowBandSize w:val="1"/>
      <w:tblStyleColBandSize w:val="1"/>
    </w:tblPr>
  </w:style>
  <w:style w:type="paragraph" w:styleId="Revize">
    <w:name w:val="Revision"/>
    <w:hidden/>
    <w:uiPriority w:val="99"/>
    <w:semiHidden/>
    <w:rsid w:val="00CB1362"/>
    <w:pPr>
      <w:spacing w:line="240" w:lineRule="auto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f3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ff4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ff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hyperlink" Target="mailto:mkb@guardians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ctarna@smj.cz" TargetMode="Externa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ulFqsKen5Ogo32mxXYzfwjiCrg==">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4038</Words>
  <Characters>23828</Characters>
  <Application>Microsoft Office Word</Application>
  <DocSecurity>4</DocSecurity>
  <Lines>198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Součková Gabriela</dc:creator>
  <cp:lastModifiedBy>Kučerová Petra</cp:lastModifiedBy>
  <cp:revision>2</cp:revision>
  <dcterms:created xsi:type="dcterms:W3CDTF">2026-01-14T07:02:00Z</dcterms:created>
  <dcterms:modified xsi:type="dcterms:W3CDTF">2026-01-14T07:02:00Z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f6a6dc-c396-49f6-96f2-ee55ed22e261_ActionId">
    <vt:lpwstr>7c627208-1340-4b59-9578-2f3edce26fe4</vt:lpwstr>
  </property>
  <property fmtid="{D5CDD505-2E9C-101B-9397-08002B2CF9AE}" pid="3" name="MSIP_Label_11f6a6dc-c396-49f6-96f2-ee55ed22e261_Enabled">
    <vt:lpwstr>true</vt:lpwstr>
  </property>
  <property fmtid="{D5CDD505-2E9C-101B-9397-08002B2CF9AE}" pid="4" name="MSIP_Label_11f6a6dc-c396-49f6-96f2-ee55ed22e261_SiteId">
    <vt:lpwstr>d3f10f6d-4a4d-4cde-acb6-284a54d78b3a</vt:lpwstr>
  </property>
  <property fmtid="{D5CDD505-2E9C-101B-9397-08002B2CF9AE}" pid="5" name="MSIP_Label_11f6a6dc-c396-49f6-96f2-ee55ed22e261_Name">
    <vt:lpwstr>Interní - bez označení</vt:lpwstr>
  </property>
  <property fmtid="{D5CDD505-2E9C-101B-9397-08002B2CF9AE}" pid="6" name="MSIP_Label_11f6a6dc-c396-49f6-96f2-ee55ed22e261_SetDate">
    <vt:lpwstr>2022-11-21T12:37:34Z</vt:lpwstr>
  </property>
  <property fmtid="{D5CDD505-2E9C-101B-9397-08002B2CF9AE}" pid="7" name="MSIP_Label_11f6a6dc-c396-49f6-96f2-ee55ed22e261_ContentBits">
    <vt:lpwstr>0</vt:lpwstr>
  </property>
  <property fmtid="{D5CDD505-2E9C-101B-9397-08002B2CF9AE}" pid="8" name="MSIP_Label_11f6a6dc-c396-49f6-96f2-ee55ed22e261_Method">
    <vt:lpwstr>Privileged</vt:lpwstr>
  </property>
</Properties>
</file>