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286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 1345/2025</w:t>
      </w:r>
      <w:bookmarkEnd w:id="0"/>
      <w:bookmarkEnd w:id="1"/>
      <w:bookmarkEnd w:id="2"/>
    </w:p>
    <w:p>
      <w:pPr>
        <w:pStyle w:val="Style8"/>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Číslo smlouvy zhotovitele: H25-040</w:t>
      </w:r>
    </w:p>
    <w:p>
      <w:pPr>
        <w:pStyle w:val="Style10"/>
        <w:keepNext/>
        <w:keepLines/>
        <w:widowControl w:val="0"/>
        <w:shd w:val="clear" w:color="auto" w:fill="auto"/>
        <w:bidi w:val="0"/>
        <w:spacing w:before="0" w:after="16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„Vodohospodářská opatření v krajině – lokalita Petrohrad“ - projektová</w:t>
        <w:br/>
        <w:t>dokumentace (DSP/DPS)</w:t>
      </w:r>
      <w:bookmarkEnd w:id="3"/>
      <w:bookmarkEnd w:id="4"/>
      <w:bookmarkEnd w:id="5"/>
    </w:p>
    <w:p>
      <w:pPr>
        <w:pStyle w:val="Style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4046"/>
        <w:gridCol w:w="5630"/>
      </w:tblGrid>
      <w:tr>
        <w:trPr>
          <w:trHeight w:val="17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5"/>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Povodí Ohře, státní podnik</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Bezručova 4219, 430 03 Chomutov</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p>
      <w:pPr>
        <w:widowControl w:val="0"/>
        <w:spacing w:after="159" w:line="1" w:lineRule="exact"/>
      </w:pPr>
    </w:p>
    <w:tbl>
      <w:tblPr>
        <w:tblOverlap w:val="never"/>
        <w:jc w:val="center"/>
        <w:tblLayout w:type="fixed"/>
      </w:tblPr>
      <w:tblGrid>
        <w:gridCol w:w="4046"/>
        <w:gridCol w:w="5630"/>
      </w:tblGrid>
      <w:tr>
        <w:trPr>
          <w:trHeight w:val="188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 bankovní spojení: číslo účtu:</w:t>
            </w:r>
          </w:p>
        </w:tc>
        <w:tc>
          <w:tcPr>
            <w:tcBorders/>
            <w:shd w:val="clear" w:color="auto" w:fill="FFFFFF"/>
            <w:vAlign w:val="top"/>
          </w:tcPr>
          <w:p>
            <w:pPr>
              <w:pStyle w:val="Style15"/>
              <w:keepNext w:val="0"/>
              <w:keepLines w:val="0"/>
              <w:widowControl w:val="0"/>
              <w:shd w:val="clear" w:color="auto" w:fill="auto"/>
              <w:bidi w:val="0"/>
              <w:spacing w:before="280" w:after="0" w:line="240" w:lineRule="auto"/>
              <w:ind w:left="0" w:right="0" w:firstLine="22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CZ70889988</w:t>
            </w:r>
          </w:p>
        </w:tc>
      </w:tr>
    </w:tbl>
    <w:p>
      <w:pPr>
        <w:widowControl w:val="0"/>
        <w:spacing w:after="159" w:line="1" w:lineRule="exact"/>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tbl>
      <w:tblPr>
        <w:tblOverlap w:val="never"/>
        <w:jc w:val="center"/>
        <w:tblLayout w:type="fixed"/>
      </w:tblPr>
      <w:tblGrid>
        <w:gridCol w:w="4046"/>
        <w:gridCol w:w="5630"/>
      </w:tblGrid>
      <w:tr>
        <w:trPr>
          <w:trHeight w:val="68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8" w:name="bookmark8"/>
            <w:r>
              <w:rPr>
                <w:b/>
                <w:bCs/>
                <w:color w:val="000000"/>
                <w:spacing w:val="0"/>
                <w:w w:val="100"/>
                <w:position w:val="0"/>
                <w:shd w:val="clear" w:color="auto" w:fill="auto"/>
                <w:lang w:val="cs-CZ" w:eastAsia="cs-CZ" w:bidi="cs-CZ"/>
              </w:rPr>
              <w:t>Zhotovitel:</w:t>
            </w:r>
            <w:bookmarkEnd w:id="8"/>
          </w:p>
          <w:p>
            <w:pPr>
              <w:pStyle w:val="Style15"/>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Sídlo:</w:t>
            </w:r>
            <w:bookmarkEnd w:id="9"/>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HG partner s.r.o.</w:t>
            </w:r>
          </w:p>
          <w:p>
            <w:pPr>
              <w:pStyle w:val="Style15"/>
              <w:keepNext w:val="0"/>
              <w:keepLines w:val="0"/>
              <w:widowControl w:val="0"/>
              <w:shd w:val="clear" w:color="auto" w:fill="auto"/>
              <w:bidi w:val="0"/>
              <w:spacing w:before="0" w:after="0" w:line="240" w:lineRule="auto"/>
              <w:ind w:left="0" w:right="0" w:firstLine="220"/>
              <w:jc w:val="left"/>
            </w:pPr>
            <w:bookmarkStart w:id="10" w:name="bookmark10"/>
            <w:r>
              <w:rPr>
                <w:color w:val="000000"/>
                <w:spacing w:val="0"/>
                <w:w w:val="100"/>
                <w:position w:val="0"/>
                <w:shd w:val="clear" w:color="auto" w:fill="auto"/>
                <w:lang w:val="cs-CZ" w:eastAsia="cs-CZ" w:bidi="cs-CZ"/>
              </w:rPr>
              <w:t>Smetanova 200, 250 82 Úvaly</w:t>
            </w:r>
            <w:bookmarkEnd w:id="10"/>
          </w:p>
        </w:tc>
      </w:tr>
    </w:tbl>
    <w:p>
      <w:pPr>
        <w:pStyle w:val="Style13"/>
        <w:keepNext w:val="0"/>
        <w:keepLines w:val="0"/>
        <w:widowControl w:val="0"/>
        <w:shd w:val="clear" w:color="auto" w:fill="auto"/>
        <w:bidi w:val="0"/>
        <w:spacing w:before="0" w:after="0"/>
        <w:ind w:left="0" w:right="0" w:firstLine="0"/>
        <w:jc w:val="left"/>
      </w:pPr>
      <w:bookmarkStart w:id="7" w:name="bookmark7"/>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7"/>
    </w:p>
    <w:tbl>
      <w:tblPr>
        <w:tblOverlap w:val="never"/>
        <w:jc w:val="center"/>
        <w:tblLayout w:type="fixed"/>
      </w:tblPr>
      <w:tblGrid>
        <w:gridCol w:w="4046"/>
        <w:gridCol w:w="5630"/>
      </w:tblGrid>
      <w:tr>
        <w:trPr>
          <w:trHeight w:val="163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bookmarkStart w:id="11" w:name="bookmark11"/>
            <w:bookmarkStart w:id="12" w:name="bookmark12"/>
            <w:r>
              <w:rPr>
                <w:color w:val="000000"/>
                <w:spacing w:val="0"/>
                <w:w w:val="100"/>
                <w:position w:val="0"/>
                <w:shd w:val="clear" w:color="auto" w:fill="auto"/>
                <w:lang w:val="cs-CZ" w:eastAsia="cs-CZ" w:bidi="cs-CZ"/>
              </w:rPr>
              <w:t>IČO:</w:t>
            </w:r>
            <w:bookmarkEnd w:id="11"/>
            <w:bookmarkEnd w:id="12"/>
          </w:p>
          <w:p>
            <w:pPr>
              <w:pStyle w:val="Style15"/>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DIČ:</w:t>
            </w:r>
            <w:bookmarkEnd w:id="13"/>
            <w:bookmarkEnd w:id="14"/>
            <w:bookmarkEnd w:id="15"/>
          </w:p>
          <w:p>
            <w:pPr>
              <w:pStyle w:val="Style15"/>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bankovní spojení:</w:t>
            </w:r>
            <w:bookmarkEnd w:id="16"/>
            <w:bookmarkEnd w:id="17"/>
            <w:bookmarkEnd w:id="18"/>
          </w:p>
          <w:p>
            <w:pPr>
              <w:pStyle w:val="Style15"/>
              <w:keepNext w:val="0"/>
              <w:keepLines w:val="0"/>
              <w:widowControl w:val="0"/>
              <w:shd w:val="clear" w:color="auto" w:fill="auto"/>
              <w:bidi w:val="0"/>
              <w:spacing w:before="0" w:after="0" w:line="240" w:lineRule="auto"/>
              <w:ind w:left="0" w:right="0" w:firstLine="0"/>
              <w:jc w:val="left"/>
            </w:pPr>
            <w:bookmarkStart w:id="19" w:name="bookmark19"/>
            <w:r>
              <w:rPr>
                <w:color w:val="000000"/>
                <w:spacing w:val="0"/>
                <w:w w:val="100"/>
                <w:position w:val="0"/>
                <w:shd w:val="clear" w:color="auto" w:fill="auto"/>
                <w:lang w:val="cs-CZ" w:eastAsia="cs-CZ" w:bidi="cs-CZ"/>
              </w:rPr>
              <w:t>číslo účtu:</w:t>
            </w:r>
            <w:bookmarkEnd w:id="19"/>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27221253</w:t>
            </w:r>
          </w:p>
          <w:p>
            <w:pPr>
              <w:pStyle w:val="Style15"/>
              <w:keepNext w:val="0"/>
              <w:keepLines w:val="0"/>
              <w:widowControl w:val="0"/>
              <w:shd w:val="clear" w:color="auto" w:fill="auto"/>
              <w:bidi w:val="0"/>
              <w:spacing w:before="0" w:after="460" w:line="240" w:lineRule="auto"/>
              <w:ind w:left="0" w:right="0" w:firstLine="220"/>
              <w:jc w:val="left"/>
            </w:pPr>
            <w:r>
              <w:rPr>
                <w:color w:val="000000"/>
                <w:spacing w:val="0"/>
                <w:w w:val="100"/>
                <w:position w:val="0"/>
                <w:shd w:val="clear" w:color="auto" w:fill="auto"/>
                <w:lang w:val="cs-CZ" w:eastAsia="cs-CZ" w:bidi="cs-CZ"/>
              </w:rPr>
              <w:t>CZ 27221253</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Městský soud v Praze, v oddíl C, vložka č. 105510</w:t>
            </w:r>
          </w:p>
        </w:tc>
      </w:tr>
    </w:tbl>
    <w:p>
      <w:pPr>
        <w:widowControl w:val="0"/>
        <w:spacing w:after="519" w:line="1" w:lineRule="exact"/>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Společně (dále jen „smluvní strany)</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8"/>
        <w:keepNext/>
        <w:keepLines/>
        <w:widowControl w:val="0"/>
        <w:numPr>
          <w:ilvl w:val="0"/>
          <w:numId w:val="1"/>
        </w:numPr>
        <w:shd w:val="clear" w:color="auto" w:fill="auto"/>
        <w:tabs>
          <w:tab w:pos="485" w:val="left"/>
        </w:tabs>
        <w:bidi w:val="0"/>
        <w:spacing w:before="0" w:after="200" w:line="240" w:lineRule="auto"/>
        <w:ind w:left="0" w:right="0" w:firstLine="0"/>
        <w:jc w:val="center"/>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PŘEDMĚT SMLOUVY A PŘEDMĚT DÍLA</w:t>
      </w:r>
      <w:bookmarkEnd w:id="20"/>
      <w:bookmarkEnd w:id="21"/>
      <w:bookmarkEnd w:id="23"/>
    </w:p>
    <w:p>
      <w:pPr>
        <w:pStyle w:val="Style8"/>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Předmětem veřejné zakázky je zajištění jednostupňové projektové dokumentace pro povolení záměru stavby DPZ v podrobnosti projektu pro provádění stavby DPS včetně souvisejících činností pro návrh VHO v lokalitě Petrohrad, dokladové části, soupisu prací a vyhodnocení potřeby zajištění koordinátora BOZP v přípravě a realizaci stavby Součástí předmětu plnění je zajištění inženýrské činnosti vedoucí k získání povolení stavby (záměru).</w:t>
      </w:r>
    </w:p>
    <w:p>
      <w:pPr>
        <w:pStyle w:val="Style8"/>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Předmětem díla je vytvoření přírodě blízkého koryta drobného vodního toku. Jedná se o vytvoření iniciačního stádia koryta, které se bude díky přirozené hydrodynamice vodního režimu dále vyvíjet. Revitalizované koryto je vymezeno mezi brodem ležícím bezprostředně na vtoku do Finkova rybníku (km 0,000) a rozdělovacím objektem umístěným na Podvineckém potoce. Projektová dokumentace bude vycházet z předchozího stupně DUR.</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Požadavky na projekt:</w:t>
      </w:r>
    </w:p>
    <w:p>
      <w:pPr>
        <w:pStyle w:val="Style8"/>
        <w:keepNext w:val="0"/>
        <w:keepLines w:val="0"/>
        <w:widowControl w:val="0"/>
        <w:shd w:val="clear" w:color="auto" w:fill="auto"/>
        <w:bidi w:val="0"/>
        <w:spacing w:before="0" w:after="0" w:line="240" w:lineRule="auto"/>
        <w:ind w:left="580" w:right="0" w:hanging="280"/>
        <w:jc w:val="both"/>
      </w:pPr>
      <w:r>
        <w:rPr>
          <w:color w:val="000000"/>
          <w:spacing w:val="0"/>
          <w:w w:val="100"/>
          <w:position w:val="0"/>
          <w:shd w:val="clear" w:color="auto" w:fill="auto"/>
          <w:lang w:val="cs-CZ" w:eastAsia="cs-CZ" w:bidi="cs-CZ"/>
        </w:rPr>
        <w:t>– doplnění a aktualizace geodetické zaměření VHO Petrohrad v souřadném systému S – JTSK a výškovém systému BpV zpracování výsledků geodetického měření, vyhotovení digitálního modelu terénu,</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hydrogeologické posouzení lokality (základě prohlídky hydrogeologa a dostupných podkladů)</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prohlídka lokality, terénní průzkum projektantem</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vypracování PD DPZ v podrobnosti DPS</w:t>
      </w:r>
    </w:p>
    <w:p>
      <w:pPr>
        <w:pStyle w:val="Style8"/>
        <w:keepNext w:val="0"/>
        <w:keepLines w:val="0"/>
        <w:widowControl w:val="0"/>
        <w:shd w:val="clear" w:color="auto" w:fill="auto"/>
        <w:bidi w:val="0"/>
        <w:spacing w:before="0" w:after="0" w:line="240" w:lineRule="auto"/>
        <w:ind w:left="580" w:right="0" w:hanging="280"/>
        <w:jc w:val="left"/>
      </w:pPr>
      <w:r>
        <w:rPr>
          <w:color w:val="000000"/>
          <w:spacing w:val="0"/>
          <w:w w:val="100"/>
          <w:position w:val="0"/>
          <w:shd w:val="clear" w:color="auto" w:fill="auto"/>
          <w:lang w:val="cs-CZ" w:eastAsia="cs-CZ" w:bidi="cs-CZ"/>
        </w:rPr>
        <w:t>– Kontrolní rozpočet stavby zpracovaný jako soupis prací a oceněný soupis prací dle vyhlášky č. 134/2016 Sb., v platném znění, který se zpracuje vedle běžných výstupů z programu KROS</w:t>
      </w:r>
    </w:p>
    <w:p>
      <w:pPr>
        <w:pStyle w:val="Style8"/>
        <w:keepNext w:val="0"/>
        <w:keepLines w:val="0"/>
        <w:widowControl w:val="0"/>
        <w:shd w:val="clear" w:color="auto" w:fill="auto"/>
        <w:bidi w:val="0"/>
        <w:spacing w:before="0" w:after="0" w:line="240" w:lineRule="auto"/>
        <w:ind w:left="580" w:right="0" w:hanging="280"/>
        <w:jc w:val="left"/>
      </w:pPr>
      <w:r>
        <w:rPr>
          <w:color w:val="000000"/>
          <w:spacing w:val="0"/>
          <w:w w:val="100"/>
          <w:position w:val="0"/>
          <w:shd w:val="clear" w:color="auto" w:fill="auto"/>
          <w:lang w:val="cs-CZ" w:eastAsia="cs-CZ" w:bidi="cs-CZ"/>
        </w:rPr>
        <w:t>– Zajištění inženýrské činnosti vedoucí k získání povolení stavby (zajištění vyjádření dotčených orgánů, institucí a vlastníků dotčených pozemků stavbou).</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kácení dřevin, taxace, návrh náhradní výsadba</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Plán havarijních opatření stavby (HP) – návrh</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Povodňový plán stavby (PP) – návrh</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Sumarizační tabulky s pozemky dotčenými trvalým a dočasným záborem</w:t>
      </w:r>
    </w:p>
    <w:p>
      <w:pPr>
        <w:pStyle w:val="Style8"/>
        <w:keepNext w:val="0"/>
        <w:keepLines w:val="0"/>
        <w:widowControl w:val="0"/>
        <w:shd w:val="clear" w:color="auto" w:fill="auto"/>
        <w:bidi w:val="0"/>
        <w:spacing w:before="0" w:after="300" w:line="240" w:lineRule="auto"/>
        <w:ind w:left="0" w:right="0" w:firstLine="300"/>
        <w:jc w:val="both"/>
      </w:pPr>
      <w:r>
        <w:rPr>
          <w:color w:val="000000"/>
          <w:spacing w:val="0"/>
          <w:w w:val="100"/>
          <w:position w:val="0"/>
          <w:shd w:val="clear" w:color="auto" w:fill="auto"/>
          <w:lang w:val="cs-CZ" w:eastAsia="cs-CZ" w:bidi="cs-CZ"/>
        </w:rPr>
        <w:t>– Koordinační práce, účasti na jednáních, tisky, cestovné</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poskytne zhotoviteli tyto podklady:</w:t>
      </w:r>
    </w:p>
    <w:p>
      <w:pPr>
        <w:pStyle w:val="Style8"/>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24" w:name="bookmark24"/>
      <w:bookmarkEnd w:id="24"/>
      <w:r>
        <w:rPr>
          <w:color w:val="000000"/>
          <w:spacing w:val="0"/>
          <w:w w:val="100"/>
          <w:position w:val="0"/>
          <w:shd w:val="clear" w:color="auto" w:fill="auto"/>
          <w:lang w:val="cs-CZ" w:eastAsia="cs-CZ" w:bidi="cs-CZ"/>
        </w:rPr>
        <w:t>DUR včetně dokladové části</w:t>
      </w:r>
    </w:p>
    <w:p>
      <w:pPr>
        <w:pStyle w:val="Style8"/>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25" w:name="bookmark25"/>
      <w:bookmarkEnd w:id="25"/>
      <w:r>
        <w:rPr>
          <w:color w:val="000000"/>
          <w:spacing w:val="0"/>
          <w:w w:val="100"/>
          <w:position w:val="0"/>
          <w:shd w:val="clear" w:color="auto" w:fill="auto"/>
          <w:lang w:val="cs-CZ" w:eastAsia="cs-CZ" w:bidi="cs-CZ"/>
        </w:rPr>
        <w:t>Geometrické plány</w:t>
      </w:r>
    </w:p>
    <w:p>
      <w:pPr>
        <w:pStyle w:val="Style8"/>
        <w:keepNext w:val="0"/>
        <w:keepLines w:val="0"/>
        <w:widowControl w:val="0"/>
        <w:numPr>
          <w:ilvl w:val="0"/>
          <w:numId w:val="3"/>
        </w:numPr>
        <w:shd w:val="clear" w:color="auto" w:fill="auto"/>
        <w:tabs>
          <w:tab w:pos="740" w:val="left"/>
        </w:tabs>
        <w:bidi w:val="0"/>
        <w:spacing w:before="0" w:after="540" w:line="240" w:lineRule="auto"/>
        <w:ind w:left="0" w:right="0" w:firstLine="380"/>
        <w:jc w:val="both"/>
      </w:pPr>
      <w:bookmarkStart w:id="26" w:name="bookmark26"/>
      <w:bookmarkEnd w:id="26"/>
      <w:r>
        <w:rPr>
          <w:color w:val="000000"/>
          <w:spacing w:val="0"/>
          <w:w w:val="100"/>
          <w:position w:val="0"/>
          <w:shd w:val="clear" w:color="auto" w:fill="auto"/>
          <w:lang w:val="cs-CZ" w:eastAsia="cs-CZ" w:bidi="cs-CZ"/>
        </w:rPr>
        <w:t>Geodetické zaměření z DUR ve vektorové podobě, seznam souřadnic</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w:t>
      </w:r>
      <w:r>
        <w:rPr>
          <w:color w:val="000000"/>
          <w:spacing w:val="0"/>
          <w:w w:val="100"/>
          <w:position w:val="0"/>
          <w:shd w:val="clear" w:color="auto" w:fill="auto"/>
          <w:lang w:val="cs-CZ" w:eastAsia="cs-CZ" w:bidi="cs-CZ"/>
        </w:rPr>
        <w:t>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after="20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27"/>
      <w:bookmarkEnd w:id="28"/>
      <w:bookmarkEnd w:id="29"/>
    </w:p>
    <w:p>
      <w:pPr>
        <w:pStyle w:val="Style10"/>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30"/>
      <w:bookmarkEnd w:id="31"/>
      <w:bookmarkEnd w:id="32"/>
    </w:p>
    <w:p>
      <w:pPr>
        <w:pStyle w:val="Style10"/>
        <w:keepNext/>
        <w:keepLines/>
        <w:widowControl w:val="0"/>
        <w:numPr>
          <w:ilvl w:val="0"/>
          <w:numId w:val="5"/>
        </w:numPr>
        <w:shd w:val="clear" w:color="auto" w:fill="auto"/>
        <w:tabs>
          <w:tab w:pos="396" w:val="left"/>
        </w:tabs>
        <w:bidi w:val="0"/>
        <w:spacing w:before="0" w:after="0" w:line="240" w:lineRule="auto"/>
        <w:ind w:left="0" w:right="0" w:firstLine="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33"/>
      <w:bookmarkEnd w:id="34"/>
      <w:bookmarkEnd w:id="36"/>
    </w:p>
    <w:p>
      <w:pPr>
        <w:pStyle w:val="Style10"/>
        <w:keepNext/>
        <w:keepLines/>
        <w:widowControl w:val="0"/>
        <w:numPr>
          <w:ilvl w:val="0"/>
          <w:numId w:val="5"/>
        </w:numPr>
        <w:shd w:val="clear" w:color="auto" w:fill="auto"/>
        <w:tabs>
          <w:tab w:pos="396" w:val="left"/>
        </w:tabs>
        <w:bidi w:val="0"/>
        <w:spacing w:before="0" w:after="200" w:line="240" w:lineRule="auto"/>
        <w:ind w:left="0" w:right="0" w:firstLine="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právnické osoby název, sídlo a identifikační číslo osoby, bylo-li přiděleno.</w:t>
      </w:r>
      <w:bookmarkEnd w:id="37"/>
      <w:bookmarkEnd w:id="38"/>
      <w:bookmarkEnd w:id="40"/>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21"/>
        <w:keepNext/>
        <w:keepLines/>
        <w:widowControl w:val="0"/>
        <w:numPr>
          <w:ilvl w:val="0"/>
          <w:numId w:val="1"/>
        </w:numPr>
        <w:shd w:val="clear" w:color="auto" w:fill="auto"/>
        <w:tabs>
          <w:tab w:pos="542" w:val="left"/>
        </w:tabs>
        <w:bidi w:val="0"/>
        <w:spacing w:before="0" w:line="240" w:lineRule="auto"/>
        <w:ind w:left="0" w:right="0" w:firstLine="0"/>
        <w:jc w:val="center"/>
      </w:pPr>
      <w:bookmarkStart w:id="41" w:name="bookmark41"/>
      <w:bookmarkStart w:id="42" w:name="bookmark42"/>
      <w:bookmarkStart w:id="43" w:name="bookmark43"/>
      <w:bookmarkStart w:id="44" w:name="bookmark44"/>
      <w:bookmarkEnd w:id="43"/>
      <w:r>
        <w:rPr>
          <w:b/>
          <w:bCs/>
          <w:color w:val="000000"/>
          <w:spacing w:val="0"/>
          <w:w w:val="100"/>
          <w:position w:val="0"/>
          <w:shd w:val="clear" w:color="auto" w:fill="auto"/>
          <w:lang w:val="cs-CZ" w:eastAsia="cs-CZ" w:bidi="cs-CZ"/>
        </w:rPr>
        <w:t>DÍLO A ZPŮSOB PROVEDENÍ DÍLA</w:t>
      </w:r>
      <w:bookmarkEnd w:id="41"/>
      <w:bookmarkEnd w:id="42"/>
      <w:bookmarkEnd w:id="44"/>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zpracovat:</w:t>
      </w:r>
    </w:p>
    <w:p>
      <w:pPr>
        <w:pStyle w:val="Style8"/>
        <w:keepNext w:val="0"/>
        <w:keepLines w:val="0"/>
        <w:widowControl w:val="0"/>
        <w:numPr>
          <w:ilvl w:val="0"/>
          <w:numId w:val="3"/>
        </w:numPr>
        <w:shd w:val="clear" w:color="auto" w:fill="auto"/>
        <w:tabs>
          <w:tab w:pos="353" w:val="left"/>
        </w:tabs>
        <w:bidi w:val="0"/>
        <w:spacing w:before="0" w:after="0" w:line="240" w:lineRule="auto"/>
        <w:ind w:left="380" w:right="0" w:hanging="380"/>
        <w:jc w:val="left"/>
      </w:pPr>
      <w:bookmarkStart w:id="45" w:name="bookmark45"/>
      <w:bookmarkEnd w:id="45"/>
      <w:r>
        <w:rPr>
          <w:color w:val="000000"/>
          <w:spacing w:val="0"/>
          <w:w w:val="100"/>
          <w:position w:val="0"/>
          <w:shd w:val="clear" w:color="auto" w:fill="auto"/>
          <w:lang w:val="cs-CZ" w:eastAsia="cs-CZ" w:bidi="cs-CZ"/>
        </w:rPr>
        <w:t>doplnění a aktualizace geodetického zaměření VHO Petrohrad v souřadném systému S – JTSK a výškovém systému BpV, zpracování výsledků geodetického měření, vyhotovení digitálního modelu terénu - elektronicky (nativní formáty a .pdf).</w:t>
      </w:r>
    </w:p>
    <w:p>
      <w:pPr>
        <w:pStyle w:val="Style8"/>
        <w:keepNext w:val="0"/>
        <w:keepLines w:val="0"/>
        <w:widowControl w:val="0"/>
        <w:numPr>
          <w:ilvl w:val="0"/>
          <w:numId w:val="3"/>
        </w:numPr>
        <w:shd w:val="clear" w:color="auto" w:fill="auto"/>
        <w:tabs>
          <w:tab w:pos="353" w:val="left"/>
        </w:tabs>
        <w:bidi w:val="0"/>
        <w:spacing w:before="0" w:after="0" w:line="240" w:lineRule="auto"/>
        <w:ind w:left="0" w:right="0" w:firstLine="0"/>
        <w:jc w:val="left"/>
      </w:pPr>
      <w:bookmarkStart w:id="46" w:name="bookmark46"/>
      <w:bookmarkEnd w:id="46"/>
      <w:r>
        <w:rPr>
          <w:color w:val="000000"/>
          <w:spacing w:val="0"/>
          <w:w w:val="100"/>
          <w:position w:val="0"/>
          <w:shd w:val="clear" w:color="auto" w:fill="auto"/>
          <w:lang w:val="cs-CZ" w:eastAsia="cs-CZ" w:bidi="cs-CZ"/>
        </w:rPr>
        <w:t>hydrogeologické posouzení lokality (základě prohlídky hydrogeologa a dostupných podkladů)</w:t>
      </w:r>
    </w:p>
    <w:p>
      <w:pPr>
        <w:pStyle w:val="Style8"/>
        <w:keepNext w:val="0"/>
        <w:keepLines w:val="0"/>
        <w:widowControl w:val="0"/>
        <w:numPr>
          <w:ilvl w:val="0"/>
          <w:numId w:val="3"/>
        </w:numPr>
        <w:shd w:val="clear" w:color="auto" w:fill="auto"/>
        <w:tabs>
          <w:tab w:pos="353" w:val="left"/>
        </w:tabs>
        <w:bidi w:val="0"/>
        <w:spacing w:before="0" w:after="0" w:line="240" w:lineRule="auto"/>
        <w:ind w:left="380" w:right="0" w:hanging="380"/>
        <w:jc w:val="left"/>
      </w:pPr>
      <w:bookmarkStart w:id="47" w:name="bookmark47"/>
      <w:bookmarkEnd w:id="47"/>
      <w:r>
        <w:rPr>
          <w:color w:val="000000"/>
          <w:spacing w:val="0"/>
          <w:w w:val="100"/>
          <w:position w:val="0"/>
          <w:shd w:val="clear" w:color="auto" w:fill="auto"/>
          <w:lang w:val="cs-CZ" w:eastAsia="cs-CZ" w:bidi="cs-CZ"/>
        </w:rPr>
        <w:t>Kontrolní rozpočet stavby zpracovaný jako soupis prací a oceněný soupis prací dle vyhlášky č. 134/2016 Sb., v platném znění, který se zpracuje vedle běžných výstupů z programu KROS</w:t>
      </w:r>
    </w:p>
    <w:p>
      <w:pPr>
        <w:pStyle w:val="Style8"/>
        <w:keepNext w:val="0"/>
        <w:keepLines w:val="0"/>
        <w:widowControl w:val="0"/>
        <w:numPr>
          <w:ilvl w:val="0"/>
          <w:numId w:val="3"/>
        </w:numPr>
        <w:shd w:val="clear" w:color="auto" w:fill="auto"/>
        <w:tabs>
          <w:tab w:pos="353" w:val="left"/>
        </w:tabs>
        <w:bidi w:val="0"/>
        <w:spacing w:before="0" w:after="0" w:line="240" w:lineRule="auto"/>
        <w:ind w:left="380" w:right="0" w:hanging="380"/>
        <w:jc w:val="left"/>
      </w:pPr>
      <w:bookmarkStart w:id="48" w:name="bookmark48"/>
      <w:bookmarkEnd w:id="48"/>
      <w:r>
        <w:rPr>
          <w:color w:val="000000"/>
          <w:spacing w:val="0"/>
          <w:w w:val="100"/>
          <w:position w:val="0"/>
          <w:shd w:val="clear" w:color="auto" w:fill="auto"/>
          <w:lang w:val="cs-CZ" w:eastAsia="cs-CZ" w:bidi="cs-CZ"/>
        </w:rPr>
        <w:t>Zajištění inženýrské činnosti vedoucí k získání povolení stavby (zajištění vyjádření dotčených orgánů, institucí a vlastníků dotčených pozemků stavbou).</w:t>
      </w:r>
    </w:p>
    <w:p>
      <w:pPr>
        <w:pStyle w:val="Style8"/>
        <w:keepNext w:val="0"/>
        <w:keepLines w:val="0"/>
        <w:widowControl w:val="0"/>
        <w:numPr>
          <w:ilvl w:val="0"/>
          <w:numId w:val="3"/>
        </w:numPr>
        <w:shd w:val="clear" w:color="auto" w:fill="auto"/>
        <w:tabs>
          <w:tab w:pos="353" w:val="left"/>
        </w:tabs>
        <w:bidi w:val="0"/>
        <w:spacing w:before="0" w:after="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kácení dřevin, taxace, návrh náhradní výsadba</w:t>
      </w:r>
    </w:p>
    <w:p>
      <w:pPr>
        <w:pStyle w:val="Style8"/>
        <w:keepNext w:val="0"/>
        <w:keepLines w:val="0"/>
        <w:widowControl w:val="0"/>
        <w:numPr>
          <w:ilvl w:val="0"/>
          <w:numId w:val="3"/>
        </w:numPr>
        <w:shd w:val="clear" w:color="auto" w:fill="auto"/>
        <w:tabs>
          <w:tab w:pos="353" w:val="left"/>
        </w:tabs>
        <w:bidi w:val="0"/>
        <w:spacing w:before="0" w:after="0" w:line="240" w:lineRule="auto"/>
        <w:ind w:left="380" w:right="0" w:hanging="380"/>
        <w:jc w:val="left"/>
      </w:pPr>
      <w:bookmarkStart w:id="50" w:name="bookmark50"/>
      <w:bookmarkEnd w:id="50"/>
      <w:r>
        <w:rPr>
          <w:color w:val="000000"/>
          <w:spacing w:val="0"/>
          <w:w w:val="100"/>
          <w:position w:val="0"/>
          <w:shd w:val="clear" w:color="auto" w:fill="auto"/>
          <w:lang w:val="cs-CZ" w:eastAsia="cs-CZ" w:bidi="cs-CZ"/>
        </w:rPr>
        <w:t>Plán havarijních opatření stavby (HP) – návrh, 1x paré tištěné a elektronicky pro doplnění zhotovitelem (_.docx).</w:t>
      </w:r>
    </w:p>
    <w:p>
      <w:pPr>
        <w:pStyle w:val="Style8"/>
        <w:keepNext w:val="0"/>
        <w:keepLines w:val="0"/>
        <w:widowControl w:val="0"/>
        <w:numPr>
          <w:ilvl w:val="0"/>
          <w:numId w:val="3"/>
        </w:numPr>
        <w:shd w:val="clear" w:color="auto" w:fill="auto"/>
        <w:tabs>
          <w:tab w:pos="353" w:val="left"/>
        </w:tabs>
        <w:bidi w:val="0"/>
        <w:spacing w:before="0" w:after="0" w:line="240" w:lineRule="auto"/>
        <w:ind w:left="380" w:right="0" w:hanging="380"/>
        <w:jc w:val="left"/>
      </w:pPr>
      <w:bookmarkStart w:id="51" w:name="bookmark51"/>
      <w:bookmarkEnd w:id="51"/>
      <w:r>
        <w:rPr>
          <w:color w:val="000000"/>
          <w:spacing w:val="0"/>
          <w:w w:val="100"/>
          <w:position w:val="0"/>
          <w:shd w:val="clear" w:color="auto" w:fill="auto"/>
          <w:lang w:val="cs-CZ" w:eastAsia="cs-CZ" w:bidi="cs-CZ"/>
        </w:rPr>
        <w:t>Povodňový plán stavby (PP) – návrh, 1x paré tištěné a elektronicky pro doplnění zhotovitelem (_.docx)</w:t>
      </w:r>
    </w:p>
    <w:p>
      <w:pPr>
        <w:pStyle w:val="Style8"/>
        <w:keepNext w:val="0"/>
        <w:keepLines w:val="0"/>
        <w:widowControl w:val="0"/>
        <w:numPr>
          <w:ilvl w:val="0"/>
          <w:numId w:val="3"/>
        </w:numPr>
        <w:shd w:val="clear" w:color="auto" w:fill="auto"/>
        <w:tabs>
          <w:tab w:pos="353"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Sumarizační tabulky s pozemky dotčenými trvalým a dočasným záborem</w:t>
      </w:r>
    </w:p>
    <w:p>
      <w:pPr>
        <w:pStyle w:val="Style8"/>
        <w:keepNext w:val="0"/>
        <w:keepLines w:val="0"/>
        <w:widowControl w:val="0"/>
        <w:numPr>
          <w:ilvl w:val="0"/>
          <w:numId w:val="3"/>
        </w:numPr>
        <w:shd w:val="clear" w:color="auto" w:fill="auto"/>
        <w:tabs>
          <w:tab w:pos="353" w:val="left"/>
        </w:tabs>
        <w:bidi w:val="0"/>
        <w:spacing w:before="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Zajištění souboru fotografií přímo dotčených nemovitostí (pozemků, komunikací, objektů) se souhlasem vlastníka nemovitosti - 1x paré tištěné a elektronicky (_.pdf).</w:t>
      </w:r>
    </w:p>
    <w:p>
      <w:pPr>
        <w:pStyle w:val="Style8"/>
        <w:keepNext w:val="0"/>
        <w:keepLines w:val="0"/>
        <w:widowControl w:val="0"/>
        <w:numPr>
          <w:ilvl w:val="0"/>
          <w:numId w:val="3"/>
        </w:numPr>
        <w:shd w:val="clear" w:color="auto" w:fill="auto"/>
        <w:tabs>
          <w:tab w:pos="432" w:val="left"/>
        </w:tabs>
        <w:bidi w:val="0"/>
        <w:spacing w:before="0" w:after="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(_.xlsx).</w:t>
      </w:r>
    </w:p>
    <w:p>
      <w:pPr>
        <w:pStyle w:val="Style8"/>
        <w:keepNext w:val="0"/>
        <w:keepLines w:val="0"/>
        <w:widowControl w:val="0"/>
        <w:numPr>
          <w:ilvl w:val="0"/>
          <w:numId w:val="3"/>
        </w:numPr>
        <w:shd w:val="clear" w:color="auto" w:fill="auto"/>
        <w:tabs>
          <w:tab w:pos="432" w:val="left"/>
        </w:tabs>
        <w:bidi w:val="0"/>
        <w:spacing w:before="0" w:after="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 Pro tvorbu jednotkových cen bude v maximální možné míře použita cenová soustava ÚRS, a. s., Praha, platná v době odevzdání předmětu plnění.</w:t>
      </w:r>
    </w:p>
    <w:p>
      <w:pPr>
        <w:pStyle w:val="Style8"/>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8"/>
        <w:keepNext w:val="0"/>
        <w:keepLines w:val="0"/>
        <w:widowControl w:val="0"/>
        <w:numPr>
          <w:ilvl w:val="0"/>
          <w:numId w:val="3"/>
        </w:numPr>
        <w:shd w:val="clear" w:color="auto" w:fill="auto"/>
        <w:tabs>
          <w:tab w:pos="432" w:val="left"/>
        </w:tabs>
        <w:bidi w:val="0"/>
        <w:spacing w:before="0" w:after="44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8"/>
        <w:keepNext w:val="0"/>
        <w:keepLines w:val="0"/>
        <w:widowControl w:val="0"/>
        <w:shd w:val="clear" w:color="auto" w:fill="auto"/>
        <w:bidi w:val="0"/>
        <w:spacing w:before="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projektová dokumentace bude předána celkem v počtu 3x paré tištěné + elektronicky, a to 1x ve formátu (_.pdf), a 1x v editovatelných formátech pro potřeby objednatele ( _.docx,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8"/>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57" w:name="bookmark57"/>
      <w:bookmarkEnd w:id="57"/>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8"/>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58" w:name="bookmark58"/>
      <w:bookmarkEnd w:id="58"/>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1x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8"/>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21"/>
        <w:keepNext/>
        <w:keepLines/>
        <w:widowControl w:val="0"/>
        <w:numPr>
          <w:ilvl w:val="0"/>
          <w:numId w:val="1"/>
        </w:numPr>
        <w:shd w:val="clear" w:color="auto" w:fill="auto"/>
        <w:tabs>
          <w:tab w:pos="562" w:val="left"/>
        </w:tabs>
        <w:bidi w:val="0"/>
        <w:spacing w:before="0" w:line="240" w:lineRule="auto"/>
        <w:ind w:left="0" w:right="0" w:firstLine="0"/>
        <w:jc w:val="center"/>
      </w:pPr>
      <w:bookmarkStart w:id="59" w:name="bookmark59"/>
      <w:bookmarkStart w:id="60" w:name="bookmark60"/>
      <w:bookmarkStart w:id="61" w:name="bookmark61"/>
      <w:bookmarkStart w:id="62" w:name="bookmark62"/>
      <w:bookmarkEnd w:id="61"/>
      <w:r>
        <w:rPr>
          <w:b/>
          <w:bCs/>
          <w:color w:val="000000"/>
          <w:spacing w:val="0"/>
          <w:w w:val="100"/>
          <w:position w:val="0"/>
          <w:shd w:val="clear" w:color="auto" w:fill="auto"/>
          <w:lang w:val="cs-CZ" w:eastAsia="cs-CZ" w:bidi="cs-CZ"/>
        </w:rPr>
        <w:t>TERMÍNY PLNĚN Í</w:t>
      </w:r>
      <w:bookmarkEnd w:id="59"/>
      <w:bookmarkEnd w:id="60"/>
      <w:bookmarkEnd w:id="62"/>
    </w:p>
    <w:p>
      <w:pPr>
        <w:pStyle w:val="Style21"/>
        <w:keepNext/>
        <w:keepLines/>
        <w:widowControl w:val="0"/>
        <w:numPr>
          <w:ilvl w:val="0"/>
          <w:numId w:val="9"/>
        </w:numPr>
        <w:shd w:val="clear" w:color="auto" w:fill="auto"/>
        <w:tabs>
          <w:tab w:pos="360" w:val="left"/>
        </w:tabs>
        <w:bidi w:val="0"/>
        <w:spacing w:before="0" w:line="240" w:lineRule="auto"/>
        <w:ind w:left="0" w:right="0" w:firstLine="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Smluvní strany se dohodly na následujících lhůtách a podmínkách pro realizaci díla.</w:t>
      </w:r>
      <w:bookmarkEnd w:id="63"/>
      <w:bookmarkEnd w:id="64"/>
      <w:bookmarkEnd w:id="66"/>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8"/>
        <w:keepNext w:val="0"/>
        <w:keepLines w:val="0"/>
        <w:widowControl w:val="0"/>
        <w:numPr>
          <w:ilvl w:val="0"/>
          <w:numId w:val="11"/>
        </w:numPr>
        <w:shd w:val="clear" w:color="auto" w:fill="auto"/>
        <w:tabs>
          <w:tab w:pos="777" w:val="left"/>
        </w:tabs>
        <w:bidi w:val="0"/>
        <w:spacing w:before="0" w:after="0" w:line="240" w:lineRule="auto"/>
        <w:ind w:left="0" w:right="0" w:firstLine="440"/>
        <w:jc w:val="both"/>
      </w:pPr>
      <w:bookmarkStart w:id="67" w:name="bookmark67"/>
      <w:bookmarkEnd w:id="67"/>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nabytí účinnosti smlouvy</w:t>
      </w:r>
    </w:p>
    <w:p>
      <w:pPr>
        <w:pStyle w:val="Style8"/>
        <w:keepNext w:val="0"/>
        <w:keepLines w:val="0"/>
        <w:widowControl w:val="0"/>
        <w:numPr>
          <w:ilvl w:val="0"/>
          <w:numId w:val="11"/>
        </w:numPr>
        <w:shd w:val="clear" w:color="auto" w:fill="auto"/>
        <w:tabs>
          <w:tab w:pos="777" w:val="left"/>
        </w:tabs>
        <w:bidi w:val="0"/>
        <w:spacing w:before="0" w:line="240" w:lineRule="auto"/>
        <w:ind w:left="720" w:right="0" w:hanging="280"/>
        <w:jc w:val="both"/>
      </w:pPr>
      <w:bookmarkStart w:id="68" w:name="bookmark68"/>
      <w:bookmarkEnd w:id="68"/>
      <w:r>
        <w:rPr>
          <w:color w:val="000000"/>
          <w:spacing w:val="0"/>
          <w:w w:val="100"/>
          <w:position w:val="0"/>
          <w:shd w:val="clear" w:color="auto" w:fill="auto"/>
          <w:lang w:val="cs-CZ" w:eastAsia="cs-CZ" w:bidi="cs-CZ"/>
        </w:rPr>
        <w:t xml:space="preserve">první dílčí termín – předání PD (2 x tištěné + elektronicky) po projednání na ZVV: </w:t>
      </w:r>
      <w:r>
        <w:rPr>
          <w:b/>
          <w:bCs/>
          <w:color w:val="000000"/>
          <w:spacing w:val="0"/>
          <w:w w:val="100"/>
          <w:position w:val="0"/>
          <w:shd w:val="clear" w:color="auto" w:fill="auto"/>
          <w:lang w:val="cs-CZ" w:eastAsia="cs-CZ" w:bidi="cs-CZ"/>
        </w:rPr>
        <w:t>nejpozději do 30.06.2026</w:t>
      </w:r>
    </w:p>
    <w:p>
      <w:pPr>
        <w:pStyle w:val="Style8"/>
        <w:keepNext w:val="0"/>
        <w:keepLines w:val="0"/>
        <w:widowControl w:val="0"/>
        <w:numPr>
          <w:ilvl w:val="0"/>
          <w:numId w:val="11"/>
        </w:numPr>
        <w:shd w:val="clear" w:color="auto" w:fill="auto"/>
        <w:tabs>
          <w:tab w:pos="822" w:val="left"/>
        </w:tabs>
        <w:bidi w:val="0"/>
        <w:spacing w:before="0" w:after="180" w:line="240" w:lineRule="auto"/>
        <w:ind w:left="720" w:right="0" w:hanging="280"/>
        <w:jc w:val="both"/>
      </w:pPr>
      <w:bookmarkStart w:id="69" w:name="bookmark69"/>
      <w:bookmarkEnd w:id="69"/>
      <w:r>
        <w:rPr>
          <w:color w:val="000000"/>
          <w:spacing w:val="0"/>
          <w:w w:val="100"/>
          <w:position w:val="0"/>
          <w:shd w:val="clear" w:color="auto" w:fill="auto"/>
          <w:lang w:val="cs-CZ" w:eastAsia="cs-CZ" w:bidi="cs-CZ"/>
        </w:rPr>
        <w:t xml:space="preserve">druhý dílčí termín - předání a převzetí inženýrské části dokladové dokumentace stavby vedoucí k získání povolení stavby – vyjádření dotčených orgánů, institucí a vlastníků stavbou dotčených pozemků (1 x tištěné + elektronicky): </w:t>
      </w:r>
      <w:r>
        <w:rPr>
          <w:b/>
          <w:bCs/>
          <w:color w:val="000000"/>
          <w:spacing w:val="0"/>
          <w:w w:val="100"/>
          <w:position w:val="0"/>
          <w:shd w:val="clear" w:color="auto" w:fill="auto"/>
          <w:lang w:val="cs-CZ" w:eastAsia="cs-CZ" w:bidi="cs-CZ"/>
        </w:rPr>
        <w:t>nejpozději do 30.11.2026</w:t>
      </w:r>
    </w:p>
    <w:p>
      <w:pPr>
        <w:pStyle w:val="Style8"/>
        <w:keepNext w:val="0"/>
        <w:keepLines w:val="0"/>
        <w:widowControl w:val="0"/>
        <w:numPr>
          <w:ilvl w:val="0"/>
          <w:numId w:val="11"/>
        </w:numPr>
        <w:shd w:val="clear" w:color="auto" w:fill="auto"/>
        <w:tabs>
          <w:tab w:pos="777" w:val="left"/>
        </w:tabs>
        <w:bidi w:val="0"/>
        <w:spacing w:before="0" w:after="0" w:line="240" w:lineRule="auto"/>
        <w:ind w:left="0" w:right="0" w:firstLine="380"/>
        <w:jc w:val="left"/>
      </w:pPr>
      <w:bookmarkStart w:id="70" w:name="bookmark70"/>
      <w:bookmarkEnd w:id="70"/>
      <w:r>
        <w:rPr>
          <w:color w:val="000000"/>
          <w:spacing w:val="0"/>
          <w:w w:val="100"/>
          <w:position w:val="0"/>
          <w:shd w:val="clear" w:color="auto" w:fill="auto"/>
          <w:lang w:val="cs-CZ" w:eastAsia="cs-CZ" w:bidi="cs-CZ"/>
        </w:rPr>
        <w:t>třetí dílčí termín - předání a převzetí kompletní PD (1 x tištěné + elektronicky):</w:t>
      </w:r>
    </w:p>
    <w:p>
      <w:pPr>
        <w:pStyle w:val="Style8"/>
        <w:keepNext w:val="0"/>
        <w:keepLines w:val="0"/>
        <w:widowControl w:val="0"/>
        <w:shd w:val="clear" w:color="auto" w:fill="auto"/>
        <w:bidi w:val="0"/>
        <w:spacing w:before="0" w:after="180" w:line="240" w:lineRule="auto"/>
        <w:ind w:left="0" w:right="0" w:firstLine="720"/>
        <w:jc w:val="left"/>
      </w:pPr>
      <w:r>
        <w:rPr>
          <w:b/>
          <w:bCs/>
          <w:color w:val="000000"/>
          <w:spacing w:val="0"/>
          <w:w w:val="100"/>
          <w:position w:val="0"/>
          <w:shd w:val="clear" w:color="auto" w:fill="auto"/>
          <w:lang w:val="cs-CZ" w:eastAsia="cs-CZ" w:bidi="cs-CZ"/>
        </w:rPr>
        <w:t>1 měsíc po schválení v dokumentační komisi (dále jen DK)</w:t>
      </w:r>
    </w:p>
    <w:p>
      <w:pPr>
        <w:pStyle w:val="Style8"/>
        <w:keepNext w:val="0"/>
        <w:keepLines w:val="0"/>
        <w:widowControl w:val="0"/>
        <w:shd w:val="clear" w:color="auto" w:fill="auto"/>
        <w:bidi w:val="0"/>
        <w:spacing w:before="0" w:after="180" w:line="240" w:lineRule="auto"/>
        <w:ind w:left="58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strategických investic.</w:t>
      </w:r>
    </w:p>
    <w:p>
      <w:pPr>
        <w:pStyle w:val="Style21"/>
        <w:keepNext/>
        <w:keepLines/>
        <w:widowControl w:val="0"/>
        <w:numPr>
          <w:ilvl w:val="0"/>
          <w:numId w:val="9"/>
        </w:numPr>
        <w:shd w:val="clear" w:color="auto" w:fill="auto"/>
        <w:tabs>
          <w:tab w:pos="475" w:val="left"/>
        </w:tabs>
        <w:bidi w:val="0"/>
        <w:spacing w:before="0" w:after="120" w:line="240" w:lineRule="auto"/>
        <w:ind w:right="0"/>
        <w:jc w:val="left"/>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1"/>
      <w:bookmarkEnd w:id="72"/>
      <w:bookmarkEnd w:id="74"/>
    </w:p>
    <w:p>
      <w:pPr>
        <w:pStyle w:val="Style21"/>
        <w:keepNext/>
        <w:keepLines/>
        <w:widowControl w:val="0"/>
        <w:numPr>
          <w:ilvl w:val="0"/>
          <w:numId w:val="9"/>
        </w:numPr>
        <w:shd w:val="clear" w:color="auto" w:fill="auto"/>
        <w:tabs>
          <w:tab w:pos="475" w:val="left"/>
        </w:tabs>
        <w:bidi w:val="0"/>
        <w:spacing w:before="0" w:after="0" w:line="240" w:lineRule="auto"/>
        <w:ind w:left="0" w:right="0" w:firstLine="0"/>
        <w:jc w:val="left"/>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Dohoda smluvních stran o prodloužení termínu dokončení díla musí mít formu písemného</w:t>
      </w:r>
      <w:bookmarkEnd w:id="75"/>
      <w:bookmarkEnd w:id="76"/>
      <w:bookmarkEnd w:id="78"/>
    </w:p>
    <w:p>
      <w:pPr>
        <w:pStyle w:val="Style8"/>
        <w:keepNext w:val="0"/>
        <w:keepLines w:val="0"/>
        <w:widowControl w:val="0"/>
        <w:shd w:val="clear" w:color="auto" w:fill="auto"/>
        <w:bidi w:val="0"/>
        <w:spacing w:before="0" w:after="120" w:line="240" w:lineRule="auto"/>
        <w:ind w:left="0" w:right="0" w:firstLine="580"/>
        <w:jc w:val="both"/>
      </w:pPr>
      <w:bookmarkStart w:id="79" w:name="bookmark79"/>
      <w:r>
        <w:rPr>
          <w:color w:val="000000"/>
          <w:spacing w:val="0"/>
          <w:w w:val="100"/>
          <w:position w:val="0"/>
          <w:shd w:val="clear" w:color="auto" w:fill="auto"/>
          <w:lang w:val="cs-CZ" w:eastAsia="cs-CZ" w:bidi="cs-CZ"/>
        </w:rPr>
        <w:t>dodatku k této smlouvě.</w:t>
      </w:r>
      <w:bookmarkEnd w:id="79"/>
    </w:p>
    <w:p>
      <w:pPr>
        <w:pStyle w:val="Style21"/>
        <w:keepNext/>
        <w:keepLines/>
        <w:widowControl w:val="0"/>
        <w:numPr>
          <w:ilvl w:val="0"/>
          <w:numId w:val="9"/>
        </w:numPr>
        <w:shd w:val="clear" w:color="auto" w:fill="auto"/>
        <w:tabs>
          <w:tab w:pos="475" w:val="left"/>
        </w:tabs>
        <w:bidi w:val="0"/>
        <w:spacing w:before="0" w:after="440" w:line="240" w:lineRule="auto"/>
        <w:ind w:left="580" w:right="0" w:hanging="580"/>
        <w:jc w:val="left"/>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0"/>
      <w:bookmarkEnd w:id="81"/>
      <w:bookmarkEnd w:id="83"/>
    </w:p>
    <w:p>
      <w:pPr>
        <w:pStyle w:val="Style18"/>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CENA</w:t>
      </w:r>
      <w:bookmarkEnd w:id="84"/>
      <w:bookmarkEnd w:id="85"/>
      <w:bookmarkEnd w:id="87"/>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641 000,- Kč bez DPH</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8"/>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PLATEBNÍ PODMÍNKY</w:t>
      </w:r>
      <w:bookmarkEnd w:id="88"/>
      <w:bookmarkEnd w:id="89"/>
      <w:bookmarkEnd w:id="91"/>
    </w:p>
    <w:p>
      <w:pPr>
        <w:pStyle w:val="Style8"/>
        <w:keepNext w:val="0"/>
        <w:keepLines w:val="0"/>
        <w:widowControl w:val="0"/>
        <w:numPr>
          <w:ilvl w:val="0"/>
          <w:numId w:val="13"/>
        </w:numPr>
        <w:shd w:val="clear" w:color="auto" w:fill="auto"/>
        <w:tabs>
          <w:tab w:pos="475" w:val="left"/>
        </w:tabs>
        <w:bidi w:val="0"/>
        <w:spacing w:before="0" w:after="180" w:line="240" w:lineRule="auto"/>
        <w:ind w:left="0" w:right="0" w:firstLine="0"/>
        <w:jc w:val="left"/>
      </w:pPr>
      <w:bookmarkStart w:id="92" w:name="bookmark92"/>
      <w:bookmarkEnd w:id="92"/>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3"/>
        </w:numPr>
        <w:shd w:val="clear" w:color="auto" w:fill="auto"/>
        <w:tabs>
          <w:tab w:pos="475" w:val="left"/>
        </w:tabs>
        <w:bidi w:val="0"/>
        <w:spacing w:before="0" w:after="18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shd w:val="clear" w:color="auto" w:fill="auto"/>
        <w:bidi w:val="0"/>
        <w:spacing w:before="0" w:after="180" w:line="240" w:lineRule="auto"/>
        <w:ind w:left="720" w:right="0" w:hanging="280"/>
        <w:jc w:val="both"/>
      </w:pPr>
      <w:r>
        <w:rPr>
          <w:color w:val="000000"/>
          <w:spacing w:val="0"/>
          <w:w w:val="100"/>
          <w:position w:val="0"/>
          <w:shd w:val="clear" w:color="auto" w:fill="auto"/>
          <w:lang w:val="cs-CZ" w:eastAsia="cs-CZ" w:bidi="cs-CZ"/>
        </w:rPr>
        <w:t xml:space="preserve">a) V případě prvního dílčího plnění dnem protokolárního předání a převzetí kompletní PD ve výši 60 % z částky 641 000,- Kč, tj. </w:t>
      </w:r>
      <w:r>
        <w:rPr>
          <w:b/>
          <w:bCs/>
          <w:color w:val="000000"/>
          <w:spacing w:val="0"/>
          <w:w w:val="100"/>
          <w:position w:val="0"/>
          <w:shd w:val="clear" w:color="auto" w:fill="auto"/>
          <w:lang w:val="cs-CZ" w:eastAsia="cs-CZ" w:bidi="cs-CZ"/>
        </w:rPr>
        <w:t>384 600,- Kč bez DPH</w:t>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801" w:val="left"/>
        </w:tabs>
        <w:bidi w:val="0"/>
        <w:spacing w:before="0" w:line="240" w:lineRule="auto"/>
        <w:ind w:left="720" w:right="0" w:hanging="280"/>
        <w:jc w:val="both"/>
      </w:pPr>
      <w:bookmarkStart w:id="94" w:name="bookmark94"/>
      <w:bookmarkEnd w:id="94"/>
      <w:r>
        <w:rPr>
          <w:color w:val="000000"/>
          <w:spacing w:val="0"/>
          <w:w w:val="100"/>
          <w:position w:val="0"/>
          <w:shd w:val="clear" w:color="auto" w:fill="auto"/>
          <w:lang w:val="cs-CZ" w:eastAsia="cs-CZ" w:bidi="cs-CZ"/>
        </w:rPr>
        <w:t xml:space="preserve">V případě dílčího plnění dnem předání a převzetí inženýrské části dokladové dokumentace stavby vedoucí k získání povolení stavby ve výši zbývajících 20 % z částky 641 000,- Kč, </w:t>
      </w:r>
      <w:r>
        <w:rPr>
          <w:b/>
          <w:bCs/>
          <w:color w:val="000000"/>
          <w:spacing w:val="0"/>
          <w:w w:val="100"/>
          <w:position w:val="0"/>
          <w:shd w:val="clear" w:color="auto" w:fill="auto"/>
          <w:lang w:val="cs-CZ" w:eastAsia="cs-CZ" w:bidi="cs-CZ"/>
        </w:rPr>
        <w:t>tj. 128 200,- Kč bez DPH</w:t>
      </w:r>
    </w:p>
    <w:p>
      <w:pPr>
        <w:pStyle w:val="Style8"/>
        <w:keepNext w:val="0"/>
        <w:keepLines w:val="0"/>
        <w:widowControl w:val="0"/>
        <w:numPr>
          <w:ilvl w:val="0"/>
          <w:numId w:val="15"/>
        </w:numPr>
        <w:shd w:val="clear" w:color="auto" w:fill="auto"/>
        <w:tabs>
          <w:tab w:pos="801" w:val="left"/>
        </w:tabs>
        <w:bidi w:val="0"/>
        <w:spacing w:before="0" w:line="240" w:lineRule="auto"/>
        <w:ind w:left="720" w:right="0" w:hanging="280"/>
        <w:jc w:val="both"/>
      </w:pPr>
      <w:bookmarkStart w:id="95" w:name="bookmark95"/>
      <w:bookmarkEnd w:id="95"/>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a předání zbylých paré ve výši 20 % z částky 641 000,- Kč, </w:t>
      </w:r>
      <w:r>
        <w:rPr>
          <w:b/>
          <w:bCs/>
          <w:color w:val="000000"/>
          <w:spacing w:val="0"/>
          <w:w w:val="100"/>
          <w:position w:val="0"/>
          <w:shd w:val="clear" w:color="auto" w:fill="auto"/>
          <w:lang w:val="cs-CZ" w:eastAsia="cs-CZ" w:bidi="cs-CZ"/>
        </w:rPr>
        <w:t>tj. 128 200,- Kč bez DPH.</w:t>
      </w:r>
    </w:p>
    <w:p>
      <w:pPr>
        <w:pStyle w:val="Style8"/>
        <w:keepNext w:val="0"/>
        <w:keepLines w:val="0"/>
        <w:widowControl w:val="0"/>
        <w:shd w:val="clear" w:color="auto" w:fill="auto"/>
        <w:bidi w:val="0"/>
        <w:spacing w:before="0" w:after="44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502 631</w:t>
      </w:r>
      <w:r>
        <w:rPr>
          <w:color w:val="000000"/>
          <w:spacing w:val="0"/>
          <w:w w:val="100"/>
          <w:position w:val="0"/>
          <w:shd w:val="clear" w:color="auto" w:fill="auto"/>
          <w:lang w:val="cs-CZ" w:eastAsia="cs-CZ" w:bidi="cs-CZ"/>
        </w:rPr>
        <w:t>.</w:t>
      </w:r>
    </w:p>
    <w:p>
      <w:pPr>
        <w:pStyle w:val="Style8"/>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p>
    <w:p>
      <w:pPr>
        <w:pStyle w:val="Style8"/>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8"/>
        <w:keepNext w:val="0"/>
        <w:keepLines w:val="0"/>
        <w:widowControl w:val="0"/>
        <w:numPr>
          <w:ilvl w:val="0"/>
          <w:numId w:val="13"/>
        </w:numPr>
        <w:shd w:val="clear" w:color="auto" w:fill="auto"/>
        <w:tabs>
          <w:tab w:pos="427" w:val="left"/>
        </w:tabs>
        <w:bidi w:val="0"/>
        <w:spacing w:before="0" w:line="240" w:lineRule="auto"/>
        <w:ind w:left="0" w:right="0" w:firstLine="0"/>
        <w:jc w:val="left"/>
      </w:pPr>
      <w:bookmarkStart w:id="98" w:name="bookmark98"/>
      <w:bookmarkEnd w:id="98"/>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13"/>
        </w:numPr>
        <w:shd w:val="clear" w:color="auto" w:fill="auto"/>
        <w:tabs>
          <w:tab w:pos="427" w:val="left"/>
        </w:tabs>
        <w:bidi w:val="0"/>
        <w:spacing w:before="0" w:after="70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8"/>
        <w:keepNext/>
        <w:keepLines/>
        <w:widowControl w:val="0"/>
        <w:numPr>
          <w:ilvl w:val="0"/>
          <w:numId w:val="1"/>
        </w:numPr>
        <w:shd w:val="clear" w:color="auto" w:fill="auto"/>
        <w:tabs>
          <w:tab w:pos="629" w:val="left"/>
        </w:tabs>
        <w:bidi w:val="0"/>
        <w:spacing w:before="0" w:after="200" w:line="240" w:lineRule="auto"/>
        <w:ind w:left="0" w:right="0" w:firstLine="0"/>
        <w:jc w:val="center"/>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SANKCE</w:t>
      </w:r>
      <w:bookmarkEnd w:id="100"/>
      <w:bookmarkEnd w:id="101"/>
      <w:bookmarkEnd w:id="103"/>
    </w:p>
    <w:p>
      <w:pPr>
        <w:pStyle w:val="Style8"/>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7" w:name="bookmark107"/>
      <w:bookmarkEnd w:id="10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8" w:name="bookmark108"/>
      <w:bookmarkEnd w:id="10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8"/>
        <w:keepNext/>
        <w:keepLines/>
        <w:widowControl w:val="0"/>
        <w:numPr>
          <w:ilvl w:val="0"/>
          <w:numId w:val="1"/>
        </w:numPr>
        <w:shd w:val="clear" w:color="auto" w:fill="auto"/>
        <w:tabs>
          <w:tab w:pos="764" w:val="left"/>
        </w:tabs>
        <w:bidi w:val="0"/>
        <w:spacing w:before="0" w:after="200" w:line="240" w:lineRule="auto"/>
        <w:ind w:left="0" w:right="0" w:firstLine="0"/>
        <w:jc w:val="center"/>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ZAJIŠTĚNÍ ZÁVAZKU</w:t>
      </w:r>
      <w:bookmarkEnd w:id="111"/>
      <w:bookmarkEnd w:id="112"/>
      <w:bookmarkEnd w:id="114"/>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5" w:name="bookmark115"/>
      <w:bookmarkEnd w:id="115"/>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6" w:name="bookmark116"/>
      <w:bookmarkEnd w:id="116"/>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8" w:name="bookmark118"/>
      <w:bookmarkEnd w:id="118"/>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8"/>
        <w:keepNext w:val="0"/>
        <w:keepLines w:val="0"/>
        <w:widowControl w:val="0"/>
        <w:numPr>
          <w:ilvl w:val="0"/>
          <w:numId w:val="19"/>
        </w:numPr>
        <w:shd w:val="clear" w:color="auto" w:fill="auto"/>
        <w:tabs>
          <w:tab w:pos="427" w:val="left"/>
        </w:tabs>
        <w:bidi w:val="0"/>
        <w:spacing w:before="0" w:after="0" w:line="240" w:lineRule="auto"/>
        <w:ind w:left="0" w:right="0" w:firstLine="0"/>
        <w:jc w:val="left"/>
      </w:pPr>
      <w:bookmarkStart w:id="119" w:name="bookmark119"/>
      <w:bookmarkEnd w:id="119"/>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21"/>
        </w:numPr>
        <w:shd w:val="clear" w:color="auto" w:fill="auto"/>
        <w:tabs>
          <w:tab w:pos="810" w:val="left"/>
        </w:tabs>
        <w:bidi w:val="0"/>
        <w:spacing w:before="0" w:after="0" w:line="240" w:lineRule="auto"/>
        <w:ind w:left="800" w:right="0" w:hanging="360"/>
        <w:jc w:val="both"/>
      </w:pPr>
      <w:bookmarkStart w:id="120" w:name="bookmark120"/>
      <w:bookmarkEnd w:id="120"/>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21"/>
        </w:numPr>
        <w:shd w:val="clear" w:color="auto" w:fill="auto"/>
        <w:tabs>
          <w:tab w:pos="810" w:val="left"/>
        </w:tabs>
        <w:bidi w:val="0"/>
        <w:spacing w:before="0" w:line="240" w:lineRule="auto"/>
        <w:ind w:left="800" w:right="0" w:hanging="360"/>
        <w:jc w:val="both"/>
      </w:pPr>
      <w:bookmarkStart w:id="121" w:name="bookmark121"/>
      <w:bookmarkEnd w:id="121"/>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4" w:name="bookmark124"/>
      <w:bookmarkEnd w:id="124"/>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9"/>
        </w:numPr>
        <w:shd w:val="clear" w:color="auto" w:fill="auto"/>
        <w:tabs>
          <w:tab w:pos="427" w:val="left"/>
        </w:tabs>
        <w:bidi w:val="0"/>
        <w:spacing w:before="0" w:after="180" w:line="240" w:lineRule="auto"/>
        <w:ind w:left="440" w:right="0" w:hanging="440"/>
        <w:jc w:val="both"/>
      </w:pPr>
      <w:bookmarkStart w:id="125" w:name="bookmark125"/>
      <w:bookmarkEnd w:id="125"/>
      <w:r>
        <w:rPr>
          <w:color w:val="000000"/>
          <w:spacing w:val="0"/>
          <w:w w:val="100"/>
          <w:position w:val="0"/>
          <w:shd w:val="clear" w:color="auto" w:fill="auto"/>
          <w:lang w:val="cs-CZ" w:eastAsia="cs-CZ" w:bidi="cs-CZ"/>
        </w:rPr>
        <w:t xml:space="preserve">Zhotovitel odpovídá za prokazatelné škody, které z důvodu porušení jeho povinností sjednaných touto smlouvou vzniknou objednateli nebo třetím osobám při provádění následného </w:t>
      </w:r>
      <w:r>
        <w:rPr>
          <w:color w:val="000000"/>
          <w:spacing w:val="0"/>
          <w:w w:val="100"/>
          <w:position w:val="0"/>
          <w:shd w:val="clear" w:color="auto" w:fill="auto"/>
          <w:lang w:val="cs-CZ" w:eastAsia="cs-CZ" w:bidi="cs-CZ"/>
        </w:rPr>
        <w:t>díla (stavby nebo dalšího stupně projektové dokumentace) podle jím zpracované dokumentace nebo při jeho provozování.</w:t>
      </w:r>
    </w:p>
    <w:p>
      <w:pPr>
        <w:pStyle w:val="Style8"/>
        <w:keepNext w:val="0"/>
        <w:keepLines w:val="0"/>
        <w:widowControl w:val="0"/>
        <w:numPr>
          <w:ilvl w:val="0"/>
          <w:numId w:val="19"/>
        </w:numPr>
        <w:shd w:val="clear" w:color="auto" w:fill="auto"/>
        <w:tabs>
          <w:tab w:pos="477" w:val="left"/>
        </w:tabs>
        <w:bidi w:val="0"/>
        <w:spacing w:before="0" w:after="700" w:line="240" w:lineRule="auto"/>
        <w:ind w:left="440" w:right="0" w:hanging="440"/>
        <w:jc w:val="both"/>
      </w:pPr>
      <w:bookmarkStart w:id="126" w:name="bookmark126"/>
      <w:bookmarkEnd w:id="126"/>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8"/>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LICENČNÍ PODMÍNKY</w:t>
      </w:r>
      <w:bookmarkEnd w:id="127"/>
      <w:bookmarkEnd w:id="128"/>
      <w:bookmarkEnd w:id="130"/>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Autor souhlasí s tím, že objednatel je oprávněn udělit třetím osobám podlicenci k využití autorského díla vzniklého na základě této smlouvy, a to v rozsahu objednateli udělených práv k dílu. Souhlas autora s podlicencí je udělen na dobu neurčitou, bezúplatně, bez nároku na jakoukoli odměnu nebo licenční poplatek.</w:t>
      </w:r>
    </w:p>
    <w:p>
      <w:pPr>
        <w:pStyle w:val="Style18"/>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NÁHRADA ŠKODY</w:t>
      </w:r>
      <w:bookmarkEnd w:id="131"/>
      <w:bookmarkEnd w:id="132"/>
      <w:bookmarkEnd w:id="134"/>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8"/>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OSTATNÍ USTANOVEN Í</w:t>
      </w:r>
      <w:bookmarkEnd w:id="135"/>
      <w:bookmarkEnd w:id="136"/>
      <w:bookmarkEnd w:id="138"/>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39" w:name="bookmark139"/>
      <w:bookmarkEnd w:id="139"/>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23"/>
        </w:numPr>
        <w:shd w:val="clear" w:color="auto" w:fill="auto"/>
        <w:tabs>
          <w:tab w:pos="427" w:val="left"/>
        </w:tabs>
        <w:bidi w:val="0"/>
        <w:spacing w:before="0" w:after="32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41" w:name="bookmark141"/>
      <w:bookmarkEnd w:id="141"/>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42" w:name="bookmark142"/>
      <w:bookmarkEnd w:id="142"/>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21"/>
        <w:keepNext/>
        <w:keepLines/>
        <w:widowControl w:val="0"/>
        <w:numPr>
          <w:ilvl w:val="0"/>
          <w:numId w:val="23"/>
        </w:numPr>
        <w:shd w:val="clear" w:color="auto" w:fill="auto"/>
        <w:tabs>
          <w:tab w:pos="427" w:val="left"/>
        </w:tabs>
        <w:bidi w:val="0"/>
        <w:spacing w:before="0" w:after="440" w:line="240" w:lineRule="auto"/>
        <w:ind w:left="440" w:right="0" w:hanging="44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4"/>
      <w:bookmarkEnd w:id="145"/>
      <w:bookmarkEnd w:id="147"/>
    </w:p>
    <w:p>
      <w:pPr>
        <w:pStyle w:val="Style18"/>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COMPLIANCE DOLOŽKA</w:t>
      </w:r>
      <w:bookmarkEnd w:id="148"/>
      <w:bookmarkEnd w:id="149"/>
      <w:bookmarkEnd w:id="151"/>
    </w:p>
    <w:p>
      <w:pPr>
        <w:pStyle w:val="Style21"/>
        <w:keepNext/>
        <w:keepLines/>
        <w:widowControl w:val="0"/>
        <w:numPr>
          <w:ilvl w:val="0"/>
          <w:numId w:val="25"/>
        </w:numPr>
        <w:shd w:val="clear" w:color="auto" w:fill="auto"/>
        <w:tabs>
          <w:tab w:pos="427" w:val="left"/>
        </w:tabs>
        <w:bidi w:val="0"/>
        <w:spacing w:before="0" w:line="240" w:lineRule="auto"/>
        <w:ind w:right="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2"/>
      <w:bookmarkEnd w:id="153"/>
      <w:bookmarkEnd w:id="155"/>
    </w:p>
    <w:p>
      <w:pPr>
        <w:pStyle w:val="Style21"/>
        <w:keepNext/>
        <w:keepLines/>
        <w:widowControl w:val="0"/>
        <w:numPr>
          <w:ilvl w:val="0"/>
          <w:numId w:val="25"/>
        </w:numPr>
        <w:shd w:val="clear" w:color="auto" w:fill="auto"/>
        <w:tabs>
          <w:tab w:pos="427" w:val="left"/>
        </w:tabs>
        <w:bidi w:val="0"/>
        <w:spacing w:before="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6"/>
      <w:bookmarkEnd w:id="157"/>
      <w:bookmarkEnd w:id="159"/>
    </w:p>
    <w:p>
      <w:pPr>
        <w:pStyle w:val="Style21"/>
        <w:keepNext/>
        <w:keepLines/>
        <w:widowControl w:val="0"/>
        <w:numPr>
          <w:ilvl w:val="0"/>
          <w:numId w:val="25"/>
        </w:numPr>
        <w:shd w:val="clear" w:color="auto" w:fill="auto"/>
        <w:tabs>
          <w:tab w:pos="427" w:val="left"/>
        </w:tabs>
        <w:bidi w:val="0"/>
        <w:spacing w:before="0" w:after="0" w:line="240" w:lineRule="auto"/>
        <w:ind w:left="0" w:right="0" w:firstLine="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Zhotovitel prohlašuje, že se seznámil se zásadami, hodnotami a cíli Compliance programu</w:t>
      </w:r>
      <w:bookmarkEnd w:id="160"/>
      <w:bookmarkEnd w:id="161"/>
      <w:bookmarkEnd w:id="163"/>
    </w:p>
    <w:p>
      <w:pPr>
        <w:pStyle w:val="Style8"/>
        <w:keepNext w:val="0"/>
        <w:keepLines w:val="0"/>
        <w:widowControl w:val="0"/>
        <w:shd w:val="clear" w:color="auto" w:fill="auto"/>
        <w:tabs>
          <w:tab w:pos="3526" w:val="left"/>
          <w:tab w:pos="6502" w:val="left"/>
          <w:tab w:pos="9286" w:val="left"/>
        </w:tabs>
        <w:bidi w:val="0"/>
        <w:spacing w:before="0" w:after="0" w:line="240" w:lineRule="auto"/>
        <w:ind w:left="380" w:right="0" w:firstLine="40"/>
        <w:jc w:val="both"/>
      </w:pPr>
      <w:bookmarkStart w:id="164" w:name="bookmark164"/>
      <w:r>
        <w:rPr>
          <w:color w:val="000000"/>
          <w:spacing w:val="0"/>
          <w:w w:val="100"/>
          <w:position w:val="0"/>
          <w:shd w:val="clear" w:color="auto" w:fill="auto"/>
          <w:lang w:val="cs-CZ" w:eastAsia="cs-CZ" w:bidi="cs-CZ"/>
        </w:rPr>
        <w:t>Povodí</w:t>
        <w:tab/>
        <w:t>Ohře,</w:t>
        <w:tab/>
        <w:t>s.p.</w:t>
        <w:tab/>
        <w:t>(viz</w:t>
      </w:r>
      <w:bookmarkEnd w:id="164"/>
    </w:p>
    <w:p>
      <w:pPr>
        <w:pStyle w:val="Style8"/>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65" w:name="bookmark165"/>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65"/>
    </w:p>
    <w:p>
      <w:pPr>
        <w:pStyle w:val="Style21"/>
        <w:keepNext/>
        <w:keepLines/>
        <w:widowControl w:val="0"/>
        <w:numPr>
          <w:ilvl w:val="0"/>
          <w:numId w:val="25"/>
        </w:numPr>
        <w:shd w:val="clear" w:color="auto" w:fill="auto"/>
        <w:tabs>
          <w:tab w:pos="427" w:val="left"/>
        </w:tabs>
        <w:bidi w:val="0"/>
        <w:spacing w:before="0" w:after="440" w:line="240" w:lineRule="auto"/>
        <w:ind w:right="0"/>
        <w:jc w:val="left"/>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6"/>
      <w:bookmarkEnd w:id="167"/>
      <w:bookmarkEnd w:id="169"/>
    </w:p>
    <w:p>
      <w:pPr>
        <w:pStyle w:val="Style18"/>
        <w:keepNext/>
        <w:keepLines/>
        <w:widowControl w:val="0"/>
        <w:numPr>
          <w:ilvl w:val="0"/>
          <w:numId w:val="1"/>
        </w:numPr>
        <w:shd w:val="clear" w:color="auto" w:fill="auto"/>
        <w:tabs>
          <w:tab w:pos="677" w:val="left"/>
        </w:tabs>
        <w:bidi w:val="0"/>
        <w:spacing w:before="0" w:after="200" w:line="240" w:lineRule="auto"/>
        <w:ind w:left="0" w:right="0" w:firstLine="0"/>
        <w:jc w:val="center"/>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OCHRANA A ZPRACOVÁNÍ OSOBNÍCH ÚDAJŮ</w:t>
      </w:r>
      <w:bookmarkEnd w:id="170"/>
      <w:bookmarkEnd w:id="171"/>
      <w:bookmarkEnd w:id="173"/>
    </w:p>
    <w:p>
      <w:pPr>
        <w:pStyle w:val="Style8"/>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8"/>
        <w:keepNext w:val="0"/>
        <w:keepLines w:val="0"/>
        <w:widowControl w:val="0"/>
        <w:shd w:val="clear" w:color="auto" w:fill="auto"/>
        <w:bidi w:val="0"/>
        <w:spacing w:before="0" w:after="440" w:line="240" w:lineRule="auto"/>
        <w:ind w:left="0" w:right="0" w:firstLine="380"/>
        <w:jc w:val="left"/>
      </w:pPr>
      <w:r>
        <w:fldChar w:fldCharType="begin"/>
      </w:r>
      <w:r>
        <w:rPr/>
        <w:instrText> HYPERLINK "http://www.poh.cz/informace-o-zpracovani-osobnich-udaju/d-1369/p1=1459" </w:instrText>
      </w:r>
      <w:r>
        <w:fldChar w:fldCharType="separate"/>
      </w:r>
      <w:r>
        <w:rPr>
          <w:color w:val="0000FF"/>
          <w:spacing w:val="0"/>
          <w:w w:val="100"/>
          <w:position w:val="0"/>
          <w:u w:val="single"/>
          <w:shd w:val="clear" w:color="auto" w:fill="auto"/>
          <w:lang w:val="cs-CZ" w:eastAsia="cs-CZ" w:bidi="cs-CZ"/>
        </w:rPr>
        <w:t>http://www.poh.cz/informace-o-zpracovani-osobnich-udaju/d-1369/p1=1459</w:t>
      </w:r>
      <w:r>
        <w:fldChar w:fldCharType="end"/>
      </w:r>
    </w:p>
    <w:p>
      <w:pPr>
        <w:pStyle w:val="Style18"/>
        <w:keepNext/>
        <w:keepLines/>
        <w:widowControl w:val="0"/>
        <w:numPr>
          <w:ilvl w:val="0"/>
          <w:numId w:val="1"/>
        </w:numPr>
        <w:shd w:val="clear" w:color="auto" w:fill="auto"/>
        <w:tabs>
          <w:tab w:pos="677" w:val="left"/>
        </w:tabs>
        <w:bidi w:val="0"/>
        <w:spacing w:before="0" w:after="20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ZÁVĚREČNÁ USTANOVEN Í</w:t>
      </w:r>
      <w:bookmarkEnd w:id="174"/>
      <w:bookmarkEnd w:id="175"/>
      <w:bookmarkEnd w:id="177"/>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27"/>
        </w:numPr>
        <w:shd w:val="clear" w:color="auto" w:fill="auto"/>
        <w:tabs>
          <w:tab w:pos="427" w:val="left"/>
        </w:tabs>
        <w:bidi w:val="0"/>
        <w:spacing w:before="0" w:after="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82" w:name="bookmark182"/>
      <w:bookmarkEnd w:id="182"/>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83" w:name="bookmark183"/>
      <w:bookmarkEnd w:id="18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84" w:name="bookmark184"/>
      <w:bookmarkEnd w:id="18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85" w:name="bookmark185"/>
      <w:bookmarkEnd w:id="185"/>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w:t>
        <w:softHyphen/>
        <w:t>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7"/>
        </w:numPr>
        <w:shd w:val="clear" w:color="auto" w:fill="auto"/>
        <w:tabs>
          <w:tab w:pos="427" w:val="left"/>
        </w:tabs>
        <w:bidi w:val="0"/>
        <w:spacing w:before="0" w:line="240" w:lineRule="auto"/>
        <w:ind w:left="0" w:right="0" w:firstLine="0"/>
        <w:jc w:val="left"/>
      </w:pPr>
      <w:bookmarkStart w:id="186" w:name="bookmark186"/>
      <w:bookmarkEnd w:id="186"/>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87" w:name="bookmark187"/>
      <w:bookmarkEnd w:id="187"/>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88" w:name="bookmark188"/>
      <w:bookmarkEnd w:id="18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89" w:name="bookmark189"/>
      <w:bookmarkEnd w:id="18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90" w:name="bookmark190"/>
      <w:bookmarkEnd w:id="190"/>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27"/>
        </w:numPr>
        <w:shd w:val="clear" w:color="auto" w:fill="auto"/>
        <w:tabs>
          <w:tab w:pos="478" w:val="left"/>
        </w:tabs>
        <w:bidi w:val="0"/>
        <w:spacing w:before="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92" w:name="bookmark192"/>
      <w:bookmarkEnd w:id="19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478" w:val="left"/>
        </w:tabs>
        <w:bidi w:val="0"/>
        <w:spacing w:before="0" w:line="240" w:lineRule="auto"/>
        <w:ind w:left="440" w:right="0" w:hanging="440"/>
        <w:jc w:val="both"/>
      </w:pPr>
      <w:bookmarkStart w:id="193" w:name="bookmark193"/>
      <w:bookmarkEnd w:id="19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Tato smlouva</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3) Příloha č.1: Cenová nabídka</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Příloha č.2: Čestné prohlášení o společensky odpovědném plnění veřejné zakázky</w:t>
      </w:r>
      <w:r>
        <w:br w:type="page"/>
      </w:r>
    </w:p>
    <w:p>
      <w:pPr>
        <w:pStyle w:val="Style8"/>
        <w:keepNext w:val="0"/>
        <w:keepLines w:val="0"/>
        <w:widowControl w:val="0"/>
        <w:shd w:val="clear" w:color="auto" w:fill="auto"/>
        <w:bidi w:val="0"/>
        <w:spacing w:before="0" w:after="0" w:line="240" w:lineRule="auto"/>
        <w:ind w:left="0" w:right="0" w:firstLine="440"/>
        <w:jc w:val="left"/>
        <w:sectPr>
          <w:headerReference w:type="default" r:id="rId5"/>
          <w:footerReference w:type="default" r:id="rId6"/>
          <w:footnotePr>
            <w:pos w:val="pageBottom"/>
            <w:numFmt w:val="decimal"/>
            <w:numRestart w:val="continuous"/>
          </w:footnotePr>
          <w:pgSz w:w="11909" w:h="16838"/>
          <w:pgMar w:top="1224" w:left="1218" w:right="831" w:bottom="1574"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1088"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224" w:left="1394" w:right="2561" w:bottom="11088" w:header="0" w:footer="3" w:gutter="0"/>
          <w:cols w:num="2" w:space="1572"/>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Úvalech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before="87" w:after="8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22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3921760</wp:posOffset>
                </wp:positionH>
                <wp:positionV relativeFrom="paragraph">
                  <wp:posOffset>12700</wp:posOffset>
                </wp:positionV>
                <wp:extent cx="1075690" cy="463550"/>
                <wp:wrapSquare wrapText="bothSides"/>
                <wp:docPr id="5" name="Shape 5"/>
                <a:graphic xmlns:a="http://schemas.openxmlformats.org/drawingml/2006/main">
                  <a:graphicData uri="http://schemas.microsoft.com/office/word/2010/wordprocessingShape">
                    <wps:wsp>
                      <wps:cNvSpPr txBox="1"/>
                      <wps:spPr>
                        <a:xfrm>
                          <a:ext cx="1075690" cy="463550"/>
                        </a:xfrm>
                        <a:prstGeom prst="rect"/>
                        <a:noFill/>
                      </wps:spPr>
                      <wps:txbx>
                        <w:txbxContent>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HG partner s.r.o.</w:t>
                            </w:r>
                          </w:p>
                        </w:txbxContent>
                      </wps:txbx>
                      <wps:bodyPr lIns="0" tIns="0" rIns="0" bIns="0">
                        <a:noAutoFit/>
                      </wps:bodyPr>
                    </wps:wsp>
                  </a:graphicData>
                </a:graphic>
              </wp:anchor>
            </w:drawing>
          </mc:Choice>
          <mc:Fallback>
            <w:pict>
              <v:shape id="_x0000_s1031" type="#_x0000_t202" style="position:absolute;margin-left:308.80000000000001pt;margin-top:1.pt;width:84.700000000000003pt;height:36.5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HG partner s.r.o.</w:t>
                      </w:r>
                    </w:p>
                  </w:txbxContent>
                </v:textbox>
                <w10:wrap type="square" anchorx="page"/>
              </v:shape>
            </w:pict>
          </mc:Fallback>
        </mc:AlternateConten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224" w:left="1394" w:right="5700" w:bottom="122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6028055</wp:posOffset>
              </wp:positionH>
              <wp:positionV relativeFrom="page">
                <wp:posOffset>10064115</wp:posOffset>
              </wp:positionV>
              <wp:extent cx="975360" cy="198120"/>
              <wp:wrapNone/>
              <wp:docPr id="3" name="Shape 3"/>
              <a:graphic xmlns:a="http://schemas.openxmlformats.org/drawingml/2006/main">
                <a:graphicData uri="http://schemas.microsoft.com/office/word/2010/wordprocessingShape">
                  <wps:wsp>
                    <wps:cNvSpPr txBox="1"/>
                    <wps:spPr>
                      <a:xfrm>
                        <a:ext cx="975360"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74.65000000000003pt;margin-top:792.45000000000005pt;width:76.79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5290820</wp:posOffset>
              </wp:positionH>
              <wp:positionV relativeFrom="page">
                <wp:posOffset>435610</wp:posOffset>
              </wp:positionV>
              <wp:extent cx="1771015" cy="189230"/>
              <wp:wrapNone/>
              <wp:docPr id="1" name="Shape 1"/>
              <a:graphic xmlns:a="http://schemas.openxmlformats.org/drawingml/2006/main">
                <a:graphicData uri="http://schemas.microsoft.com/office/word/2010/wordprocessingShape">
                  <wps:wsp>
                    <wps:cNvSpPr txBox="1"/>
                    <wps:spPr>
                      <a:xfrm>
                        <a:ext cx="1771015"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1345/2025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6.60000000000002pt;margin-top:34.300000000000004pt;width:139.45000000000002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1345/2025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8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line="418" w:lineRule="auto"/>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90"/>
      <w:jc w:val="center"/>
      <w:outlineLvl w:val="2"/>
    </w:pPr>
    <w:rPr>
      <w:rFonts w:ascii="Arial" w:eastAsia="Arial" w:hAnsi="Arial" w:cs="Arial"/>
      <w:b/>
      <w:bCs/>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