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77777777" w:rsidR="000F08DE" w:rsidRPr="00737B2B" w:rsidRDefault="007C328F" w:rsidP="00AD59E3">
            <w:pPr>
              <w:tabs>
                <w:tab w:val="left" w:pos="6804"/>
              </w:tabs>
              <w:spacing w:line="480" w:lineRule="auto"/>
              <w:rPr>
                <w:snapToGrid w:val="0"/>
                <w:sz w:val="24"/>
                <w:szCs w:val="24"/>
              </w:rPr>
            </w:pPr>
            <w:r>
              <w:rPr>
                <w:snapToGrid w:val="0"/>
                <w:sz w:val="24"/>
                <w:szCs w:val="24"/>
              </w:rPr>
              <w:t>7</w:t>
            </w:r>
          </w:p>
        </w:tc>
        <w:tc>
          <w:tcPr>
            <w:tcW w:w="397" w:type="dxa"/>
          </w:tcPr>
          <w:p w14:paraId="6A2B5595" w14:textId="61A70227" w:rsidR="000F08DE" w:rsidRPr="00737B2B" w:rsidRDefault="0022448C"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5F0A6E8E" w:rsidR="000F08DE" w:rsidRPr="00737B2B" w:rsidRDefault="0022448C" w:rsidP="00AD59E3">
            <w:pPr>
              <w:tabs>
                <w:tab w:val="left" w:pos="6804"/>
              </w:tabs>
              <w:spacing w:line="480" w:lineRule="auto"/>
              <w:rPr>
                <w:snapToGrid w:val="0"/>
                <w:sz w:val="24"/>
                <w:szCs w:val="24"/>
              </w:rPr>
            </w:pPr>
            <w:r>
              <w:rPr>
                <w:snapToGrid w:val="0"/>
                <w:sz w:val="24"/>
                <w:szCs w:val="24"/>
              </w:rPr>
              <w:t>1</w:t>
            </w:r>
          </w:p>
        </w:tc>
        <w:tc>
          <w:tcPr>
            <w:tcW w:w="397" w:type="dxa"/>
          </w:tcPr>
          <w:p w14:paraId="7745510B" w14:textId="2E401601" w:rsidR="000F08DE" w:rsidRPr="00737B2B" w:rsidRDefault="0022448C" w:rsidP="00AD59E3">
            <w:pPr>
              <w:tabs>
                <w:tab w:val="left" w:pos="6804"/>
              </w:tabs>
              <w:spacing w:line="480" w:lineRule="auto"/>
              <w:rPr>
                <w:snapToGrid w:val="0"/>
                <w:sz w:val="24"/>
                <w:szCs w:val="24"/>
              </w:rPr>
            </w:pPr>
            <w:r>
              <w:rPr>
                <w:snapToGrid w:val="0"/>
                <w:sz w:val="24"/>
                <w:szCs w:val="24"/>
              </w:rPr>
              <w:t>1</w:t>
            </w:r>
          </w:p>
        </w:tc>
        <w:tc>
          <w:tcPr>
            <w:tcW w:w="397" w:type="dxa"/>
          </w:tcPr>
          <w:p w14:paraId="39430BEE" w14:textId="6B98E4B9" w:rsidR="000F08DE" w:rsidRPr="00737B2B" w:rsidRDefault="0022448C" w:rsidP="00AD59E3">
            <w:pPr>
              <w:tabs>
                <w:tab w:val="left" w:pos="6804"/>
              </w:tabs>
              <w:spacing w:line="480" w:lineRule="auto"/>
              <w:rPr>
                <w:snapToGrid w:val="0"/>
                <w:sz w:val="24"/>
                <w:szCs w:val="24"/>
              </w:rPr>
            </w:pPr>
            <w:r>
              <w:rPr>
                <w:snapToGrid w:val="0"/>
                <w:sz w:val="24"/>
                <w:szCs w:val="24"/>
              </w:rPr>
              <w:t>4</w:t>
            </w:r>
          </w:p>
        </w:tc>
        <w:tc>
          <w:tcPr>
            <w:tcW w:w="425" w:type="dxa"/>
            <w:tcBorders>
              <w:right w:val="single" w:sz="4" w:space="0" w:color="auto"/>
            </w:tcBorders>
          </w:tcPr>
          <w:p w14:paraId="5C2D89E4" w14:textId="638B8E88" w:rsidR="000F08DE" w:rsidRPr="00737B2B" w:rsidRDefault="0022448C" w:rsidP="00AD59E3">
            <w:pPr>
              <w:tabs>
                <w:tab w:val="left" w:pos="6804"/>
              </w:tabs>
              <w:spacing w:line="480" w:lineRule="auto"/>
              <w:ind w:right="-239"/>
              <w:rPr>
                <w:snapToGrid w:val="0"/>
                <w:sz w:val="24"/>
                <w:szCs w:val="24"/>
              </w:rPr>
            </w:pPr>
            <w:r>
              <w:rPr>
                <w:snapToGrid w:val="0"/>
                <w:sz w:val="24"/>
                <w:szCs w:val="24"/>
              </w:rPr>
              <w:t>3</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C205AF">
        <w:rPr>
          <w:snapToGrid w:val="0"/>
          <w:sz w:val="18"/>
        </w:rPr>
        <w:t xml:space="preserve">Číslo </w:t>
      </w:r>
      <w:r w:rsidR="00DB577C" w:rsidRPr="00C205AF">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693FFFFB"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7C328F">
        <w:rPr>
          <w:b/>
          <w:snapToGrid w:val="0"/>
          <w:sz w:val="28"/>
          <w:szCs w:val="28"/>
        </w:rPr>
        <w:t>7</w:t>
      </w:r>
      <w:r w:rsidR="00E32DA4">
        <w:rPr>
          <w:b/>
          <w:snapToGrid w:val="0"/>
          <w:sz w:val="28"/>
          <w:szCs w:val="28"/>
        </w:rPr>
        <w:t xml:space="preserve"> – </w:t>
      </w:r>
      <w:r w:rsidR="0022448C">
        <w:rPr>
          <w:b/>
          <w:snapToGrid w:val="0"/>
          <w:sz w:val="28"/>
          <w:szCs w:val="28"/>
        </w:rPr>
        <w:t>189</w:t>
      </w:r>
      <w:proofErr w:type="gramEnd"/>
      <w:r w:rsidR="0022448C">
        <w:rPr>
          <w:b/>
          <w:snapToGrid w:val="0"/>
          <w:sz w:val="28"/>
          <w:szCs w:val="28"/>
        </w:rPr>
        <w:t>/2021</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22448C">
        <w:rPr>
          <w:rFonts w:ascii="Times New Roman" w:hAnsi="Times New Roman"/>
          <w:b/>
          <w:bCs/>
          <w:snapToGrid w:val="0"/>
          <w:sz w:val="24"/>
        </w:rPr>
        <w:t>ID datové schránky:</w:t>
      </w:r>
      <w:r w:rsidRPr="0022448C">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3908287E"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585E1BB6"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9170F">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71052359" w14:textId="77777777" w:rsidR="007A6B18" w:rsidRPr="00DE2BC9" w:rsidRDefault="007A6B18" w:rsidP="007A6B18">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17005001</w:t>
      </w:r>
    </w:p>
    <w:p w14:paraId="6D2A025E" w14:textId="77777777" w:rsidR="007A6B18" w:rsidRPr="00206D3F" w:rsidRDefault="007A6B18" w:rsidP="007A6B18">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E58E9">
        <w:rPr>
          <w:rFonts w:ascii="Times New Roman" w:hAnsi="Times New Roman"/>
          <w:b/>
          <w:snapToGrid w:val="0"/>
          <w:sz w:val="24"/>
        </w:rPr>
        <w:t>Bytové družstvo v Orlové</w:t>
      </w:r>
    </w:p>
    <w:p w14:paraId="7FA9C5DB" w14:textId="77777777" w:rsidR="007A6B18" w:rsidRDefault="007A6B18" w:rsidP="007A6B18">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9E58E9">
        <w:rPr>
          <w:rFonts w:ascii="Times New Roman" w:hAnsi="Times New Roman"/>
          <w:b/>
          <w:snapToGrid w:val="0"/>
          <w:sz w:val="24"/>
        </w:rPr>
        <w:t>Masarykova třída 1326, Lutyně, 735 14 Orlová</w:t>
      </w:r>
    </w:p>
    <w:p w14:paraId="2F18708D" w14:textId="63862C7D" w:rsidR="007A6B18" w:rsidRDefault="007A6B18" w:rsidP="007A6B18">
      <w:pPr>
        <w:pStyle w:val="Codstavec"/>
        <w:tabs>
          <w:tab w:val="left" w:pos="284"/>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ab/>
      </w:r>
      <w:r>
        <w:rPr>
          <w:rFonts w:ascii="Times New Roman" w:hAnsi="Times New Roman"/>
          <w:bCs/>
          <w:snapToGrid w:val="0"/>
          <w:sz w:val="24"/>
        </w:rPr>
        <w:t xml:space="preserve">Ing. Tomášem </w:t>
      </w:r>
      <w:proofErr w:type="spellStart"/>
      <w:r>
        <w:rPr>
          <w:rFonts w:ascii="Times New Roman" w:hAnsi="Times New Roman"/>
          <w:bCs/>
          <w:snapToGrid w:val="0"/>
          <w:sz w:val="24"/>
        </w:rPr>
        <w:t>Piprekem</w:t>
      </w:r>
      <w:proofErr w:type="spellEnd"/>
      <w:r w:rsidRPr="009E58E9">
        <w:rPr>
          <w:rFonts w:ascii="Times New Roman" w:hAnsi="Times New Roman"/>
          <w:bCs/>
          <w:snapToGrid w:val="0"/>
          <w:sz w:val="24"/>
        </w:rPr>
        <w:t>, předsedou představenstva</w:t>
      </w:r>
    </w:p>
    <w:p w14:paraId="57A28CCA" w14:textId="47A9087B" w:rsidR="007A6B18" w:rsidRPr="009E58E9" w:rsidRDefault="007A6B18" w:rsidP="007A6B18">
      <w:pPr>
        <w:pStyle w:val="Codstavec"/>
        <w:tabs>
          <w:tab w:val="left" w:pos="851"/>
          <w:tab w:val="left" w:pos="1560"/>
          <w:tab w:val="left" w:pos="2835"/>
          <w:tab w:val="left" w:pos="3544"/>
        </w:tabs>
        <w:ind w:left="284" w:firstLine="1276"/>
        <w:rPr>
          <w:rFonts w:ascii="Times New Roman" w:hAnsi="Times New Roman"/>
          <w:bCs/>
          <w:snapToGrid w:val="0"/>
          <w:sz w:val="24"/>
        </w:rPr>
      </w:pPr>
      <w:r>
        <w:rPr>
          <w:rFonts w:ascii="Times New Roman" w:hAnsi="Times New Roman"/>
          <w:bCs/>
          <w:snapToGrid w:val="0"/>
          <w:sz w:val="24"/>
        </w:rPr>
        <w:t xml:space="preserve">Bc. Michalem </w:t>
      </w:r>
      <w:proofErr w:type="spellStart"/>
      <w:r>
        <w:rPr>
          <w:rFonts w:ascii="Times New Roman" w:hAnsi="Times New Roman"/>
          <w:bCs/>
          <w:snapToGrid w:val="0"/>
          <w:sz w:val="24"/>
        </w:rPr>
        <w:t>Kobesem</w:t>
      </w:r>
      <w:proofErr w:type="spellEnd"/>
      <w:r>
        <w:rPr>
          <w:rFonts w:ascii="Times New Roman" w:hAnsi="Times New Roman"/>
          <w:bCs/>
          <w:snapToGrid w:val="0"/>
          <w:sz w:val="24"/>
        </w:rPr>
        <w:t>, místopředsedou představenstva</w:t>
      </w:r>
    </w:p>
    <w:p w14:paraId="12000ABC" w14:textId="77777777" w:rsidR="007A6B18" w:rsidRDefault="007A6B18" w:rsidP="007A6B18">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00052001</w:t>
      </w:r>
    </w:p>
    <w:p w14:paraId="26A8909C" w14:textId="77777777" w:rsidR="007A6B18" w:rsidRDefault="007A6B18" w:rsidP="007A6B18">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00052001</w:t>
      </w:r>
    </w:p>
    <w:p w14:paraId="2BC080FF" w14:textId="77777777" w:rsidR="007A6B18" w:rsidRDefault="007A6B18" w:rsidP="007A6B18">
      <w:pPr>
        <w:pStyle w:val="Codstavec"/>
        <w:tabs>
          <w:tab w:val="left" w:pos="284"/>
          <w:tab w:val="left" w:pos="851"/>
          <w:tab w:val="left" w:pos="2835"/>
          <w:tab w:val="left" w:pos="3544"/>
        </w:tabs>
        <w:ind w:left="284" w:right="-2" w:firstLine="0"/>
        <w:jc w:val="both"/>
        <w:rPr>
          <w:rFonts w:ascii="Times New Roman" w:hAnsi="Times New Roman"/>
          <w:snapToGrid w:val="0"/>
          <w:sz w:val="24"/>
        </w:rPr>
      </w:pPr>
      <w:r>
        <w:rPr>
          <w:rFonts w:ascii="Times New Roman" w:hAnsi="Times New Roman"/>
          <w:snapToGrid w:val="0"/>
          <w:sz w:val="24"/>
        </w:rPr>
        <w:t xml:space="preserve">zapsané v obchodním rejstříku vedeném Krajským soudem v Ostravě, oddíl </w:t>
      </w:r>
      <w:proofErr w:type="spellStart"/>
      <w:r>
        <w:rPr>
          <w:rFonts w:ascii="Times New Roman" w:hAnsi="Times New Roman"/>
          <w:snapToGrid w:val="0"/>
          <w:sz w:val="24"/>
        </w:rPr>
        <w:t>DrXXII</w:t>
      </w:r>
      <w:proofErr w:type="spellEnd"/>
      <w:r>
        <w:rPr>
          <w:rFonts w:ascii="Times New Roman" w:hAnsi="Times New Roman"/>
          <w:snapToGrid w:val="0"/>
          <w:sz w:val="24"/>
        </w:rPr>
        <w:t>, vložka 34</w:t>
      </w:r>
    </w:p>
    <w:p w14:paraId="132185B0" w14:textId="2D59FDA5" w:rsidR="007A6B18" w:rsidRPr="009E58E9" w:rsidRDefault="007A6B18" w:rsidP="00343A4C">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08127C9E" w14:textId="3A2CBBE9" w:rsidR="007A6B18" w:rsidRPr="009E58E9" w:rsidRDefault="007A6B18" w:rsidP="007A6B18">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9170F">
        <w:rPr>
          <w:rFonts w:ascii="Times New Roman" w:hAnsi="Times New Roman"/>
          <w:b/>
          <w:bCs/>
          <w:snapToGrid w:val="0"/>
          <w:sz w:val="24"/>
        </w:rPr>
        <w:t>xxx</w:t>
      </w:r>
      <w:proofErr w:type="spellEnd"/>
    </w:p>
    <w:p w14:paraId="48437E68" w14:textId="77777777" w:rsidR="007A6B18" w:rsidRPr="00047E30" w:rsidRDefault="007A6B18" w:rsidP="007A6B1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1478946</w:t>
      </w:r>
    </w:p>
    <w:p w14:paraId="605540C8" w14:textId="77777777" w:rsidR="007A6B18" w:rsidRPr="00DE2BC9" w:rsidRDefault="007A6B18" w:rsidP="007A6B1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1A3332A" w14:textId="77777777" w:rsidR="007A6B18" w:rsidRDefault="007A6B18" w:rsidP="007A6B18">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735A983" w14:textId="77777777" w:rsidR="00343A4C" w:rsidRDefault="00343A4C" w:rsidP="00501217">
      <w:pPr>
        <w:pStyle w:val="Codstavec"/>
        <w:tabs>
          <w:tab w:val="left" w:pos="5670"/>
        </w:tabs>
        <w:spacing w:before="360"/>
        <w:ind w:left="425" w:right="-2" w:hanging="425"/>
        <w:jc w:val="both"/>
        <w:rPr>
          <w:rFonts w:ascii="Times New Roman" w:hAnsi="Times New Roman"/>
          <w:b/>
          <w:sz w:val="24"/>
        </w:rPr>
      </w:pPr>
    </w:p>
    <w:p w14:paraId="0611E36C" w14:textId="118DC7C6" w:rsidR="007D4C5D" w:rsidRDefault="007D4C5D" w:rsidP="00501217">
      <w:pPr>
        <w:pStyle w:val="Codstavec"/>
        <w:tabs>
          <w:tab w:val="left" w:pos="5670"/>
        </w:tabs>
        <w:spacing w:before="360"/>
        <w:ind w:left="425" w:right="-2"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22448C">
        <w:rPr>
          <w:rFonts w:ascii="Times New Roman" w:hAnsi="Times New Roman"/>
          <w:b/>
          <w:sz w:val="24"/>
        </w:rPr>
        <w:t>15.11.2021</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2448C">
        <w:rPr>
          <w:rFonts w:ascii="Times New Roman" w:hAnsi="Times New Roman"/>
          <w:b/>
          <w:snapToGrid w:val="0"/>
          <w:sz w:val="24"/>
          <w:szCs w:val="24"/>
        </w:rPr>
        <w:t>07 – 189</w:t>
      </w:r>
      <w:proofErr w:type="gramEnd"/>
      <w:r w:rsidR="0022448C">
        <w:rPr>
          <w:rFonts w:ascii="Times New Roman" w:hAnsi="Times New Roman"/>
          <w:b/>
          <w:snapToGrid w:val="0"/>
          <w:sz w:val="24"/>
          <w:szCs w:val="24"/>
        </w:rPr>
        <w:t>/2021</w:t>
      </w:r>
      <w:r>
        <w:rPr>
          <w:rFonts w:ascii="Times New Roman" w:hAnsi="Times New Roman"/>
          <w:b/>
          <w:sz w:val="24"/>
        </w:rPr>
        <w:t>(dále jen „Smlouva“).</w:t>
      </w:r>
    </w:p>
    <w:p w14:paraId="42720F03" w14:textId="00B97D1A" w:rsidR="007A6B18" w:rsidRDefault="00A930C1" w:rsidP="00343A4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 xml:space="preserve">2. </w:t>
      </w:r>
      <w:r>
        <w:rPr>
          <w:rFonts w:ascii="Times New Roman" w:hAnsi="Times New Roman"/>
          <w:b/>
          <w:sz w:val="24"/>
        </w:rPr>
        <w:tab/>
      </w:r>
      <w:r w:rsidR="007A6B18" w:rsidRPr="0090644A">
        <w:rPr>
          <w:rFonts w:ascii="Times New Roman" w:hAnsi="Times New Roman"/>
          <w:b/>
          <w:sz w:val="24"/>
        </w:rPr>
        <w:t xml:space="preserve">Dosavadní ustanovení </w:t>
      </w:r>
      <w:r w:rsidR="007A6B18">
        <w:rPr>
          <w:rFonts w:ascii="Times New Roman" w:hAnsi="Times New Roman"/>
          <w:b/>
          <w:sz w:val="24"/>
        </w:rPr>
        <w:t>čl. II. Povinnosti smluvních stran, odst. 2.1.5</w:t>
      </w:r>
      <w:r w:rsidR="007A6B18" w:rsidRPr="0090644A">
        <w:rPr>
          <w:rFonts w:ascii="Times New Roman" w:hAnsi="Times New Roman"/>
          <w:b/>
          <w:sz w:val="24"/>
        </w:rPr>
        <w:t xml:space="preserve">, Smlouvy </w:t>
      </w:r>
      <w:r w:rsidR="007A6B18" w:rsidRPr="0090644A">
        <w:rPr>
          <w:rFonts w:ascii="Times New Roman" w:hAnsi="Times New Roman"/>
          <w:b/>
          <w:sz w:val="24"/>
          <w:u w:val="single"/>
        </w:rPr>
        <w:t>se ruší</w:t>
      </w:r>
      <w:r w:rsidR="007A6B18" w:rsidRPr="0090644A">
        <w:rPr>
          <w:rFonts w:ascii="Times New Roman" w:hAnsi="Times New Roman"/>
          <w:b/>
          <w:sz w:val="24"/>
        </w:rPr>
        <w:t xml:space="preserve"> v tomto úplném znění:</w:t>
      </w:r>
    </w:p>
    <w:p w14:paraId="6AE99373" w14:textId="7C99686E" w:rsidR="007A6B18" w:rsidRPr="009E58E9" w:rsidRDefault="007A6B18" w:rsidP="007A6B18">
      <w:pPr>
        <w:pStyle w:val="Codstavec"/>
        <w:tabs>
          <w:tab w:val="left" w:pos="709"/>
        </w:tabs>
        <w:spacing w:before="120"/>
        <w:ind w:firstLine="0"/>
        <w:jc w:val="both"/>
        <w:rPr>
          <w:rFonts w:ascii="Times New Roman" w:hAnsi="Times New Roman"/>
          <w:snapToGrid w:val="0"/>
          <w:sz w:val="24"/>
        </w:rPr>
      </w:pPr>
      <w:r>
        <w:rPr>
          <w:rFonts w:ascii="Times New Roman" w:hAnsi="Times New Roman"/>
          <w:snapToGrid w:val="0"/>
          <w:sz w:val="24"/>
        </w:rPr>
        <w:t>2.1.5</w:t>
      </w:r>
      <w:r>
        <w:rPr>
          <w:rFonts w:ascii="Times New Roman" w:hAnsi="Times New Roman"/>
          <w:snapToGrid w:val="0"/>
          <w:sz w:val="24"/>
        </w:rPr>
        <w:tab/>
      </w: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9E58E9">
        <w:rPr>
          <w:rFonts w:ascii="Times New Roman" w:hAnsi="Times New Roman"/>
          <w:snapToGrid w:val="0"/>
          <w:sz w:val="24"/>
        </w:rPr>
        <w:t xml:space="preserve"> 1 x měsíčně za základní cenu.</w:t>
      </w:r>
    </w:p>
    <w:p w14:paraId="1DCA8755" w14:textId="77777777" w:rsidR="007A6B18" w:rsidRPr="00DE2BC9" w:rsidRDefault="007A6B18" w:rsidP="007A6B18">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7DB698B9" w14:textId="77777777" w:rsidR="007A6B18" w:rsidRPr="00DE2BC9" w:rsidRDefault="007A6B18" w:rsidP="007A6B18">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1C823E4" w14:textId="0970CDBD" w:rsidR="007A6B18" w:rsidRPr="0090644A" w:rsidRDefault="007A6B18" w:rsidP="00343A4C">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II. Povinnosti smluvních stran, odst. 2.1.5</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2C5C3E76" w14:textId="308334A7" w:rsidR="007A6B18" w:rsidRPr="00DE2BC9" w:rsidRDefault="007A6B18" w:rsidP="007A6B18">
      <w:pPr>
        <w:pStyle w:val="Codstavec"/>
        <w:tabs>
          <w:tab w:val="num" w:pos="709"/>
        </w:tabs>
        <w:spacing w:before="120"/>
        <w:ind w:left="709" w:hanging="709"/>
        <w:jc w:val="both"/>
        <w:rPr>
          <w:rFonts w:ascii="Times New Roman" w:hAnsi="Times New Roman"/>
          <w:sz w:val="24"/>
        </w:rPr>
      </w:pPr>
      <w:r>
        <w:rPr>
          <w:rFonts w:ascii="Times New Roman" w:hAnsi="Times New Roman"/>
          <w:sz w:val="24"/>
        </w:rPr>
        <w:t>2.1.5</w:t>
      </w:r>
      <w:r>
        <w:rPr>
          <w:rFonts w:ascii="Times New Roman" w:hAnsi="Times New Roman"/>
          <w:sz w:val="24"/>
        </w:rPr>
        <w:tab/>
      </w: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Pr>
          <w:rFonts w:ascii="Times New Roman" w:hAnsi="Times New Roman"/>
          <w:sz w:val="24"/>
        </w:rPr>
        <w:t xml:space="preserve"> </w:t>
      </w:r>
      <w:r w:rsidRPr="00DE2BC9">
        <w:rPr>
          <w:rFonts w:ascii="Times New Roman" w:hAnsi="Times New Roman"/>
          <w:sz w:val="24"/>
        </w:rPr>
        <w:t>který bude obsahovat platby za veškeré využívané kódy poplatků za daný inkasní měsíc.</w:t>
      </w:r>
    </w:p>
    <w:p w14:paraId="2B6BCC68" w14:textId="6B0FD1DA" w:rsidR="007A6B18" w:rsidRPr="007A6B18" w:rsidRDefault="007A6B18" w:rsidP="007A6B1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40EFB3D8" w14:textId="77777777" w:rsidR="007A6B18" w:rsidRDefault="007A6B18" w:rsidP="007A6B18">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0A4D9F0" w14:textId="16929BD5" w:rsidR="00F4163C" w:rsidRPr="0090644A" w:rsidRDefault="0092501A" w:rsidP="00343A4C">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4</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w:t>
      </w:r>
      <w:r w:rsidR="00F4163C" w:rsidRPr="0092501A">
        <w:rPr>
          <w:rFonts w:ascii="Times New Roman" w:hAnsi="Times New Roman"/>
          <w:b/>
          <w:sz w:val="24"/>
        </w:rPr>
        <w:t>ujednání a ochrana osobních údajů, Smlouvy</w:t>
      </w:r>
      <w:r w:rsidR="00F4163C" w:rsidRPr="0090644A">
        <w:rPr>
          <w:rFonts w:ascii="Times New Roman" w:hAnsi="Times New Roman"/>
          <w:b/>
          <w:sz w:val="24"/>
        </w:rPr>
        <w:t xml:space="preserve">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69B9BCB1" w14:textId="77777777" w:rsidR="0092501A" w:rsidRDefault="0092501A" w:rsidP="0092501A">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588BE20" w14:textId="77777777" w:rsidR="0092501A" w:rsidRPr="003247F3" w:rsidRDefault="0092501A" w:rsidP="0092501A">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318BE8F8" w14:textId="793E8937" w:rsidR="0092501A" w:rsidRPr="0092501A" w:rsidRDefault="0092501A" w:rsidP="0092501A">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92501A">
        <w:rPr>
          <w:rFonts w:ascii="Times New Roman" w:hAnsi="Times New Roman"/>
          <w:snapToGrid w:val="0"/>
          <w:color w:val="3366FF"/>
          <w:sz w:val="24"/>
        </w:rPr>
        <w:t xml:space="preserve"> </w:t>
      </w:r>
      <w:r w:rsidRPr="0092501A">
        <w:rPr>
          <w:rFonts w:ascii="Times New Roman" w:hAnsi="Times New Roman"/>
          <w:b/>
          <w:snapToGrid w:val="0"/>
          <w:sz w:val="24"/>
        </w:rPr>
        <w:t xml:space="preserve">WINDOWS 1250 </w:t>
      </w:r>
      <w:r w:rsidRPr="0092501A">
        <w:rPr>
          <w:rFonts w:ascii="Times New Roman" w:hAnsi="Times New Roman"/>
          <w:snapToGrid w:val="0"/>
          <w:sz w:val="24"/>
        </w:rPr>
        <w:t>(kódová stránka 1250).</w:t>
      </w:r>
    </w:p>
    <w:p w14:paraId="060D5E37" w14:textId="77777777" w:rsidR="00343A4C" w:rsidRPr="00343A4C" w:rsidRDefault="0092501A" w:rsidP="0092501A">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p>
    <w:p w14:paraId="5F753CA5" w14:textId="3ECE2926" w:rsidR="0092501A" w:rsidRPr="00FB7B51" w:rsidRDefault="0092501A" w:rsidP="00343A4C">
      <w:pPr>
        <w:pStyle w:val="Codstavec"/>
        <w:tabs>
          <w:tab w:val="num" w:pos="792"/>
        </w:tabs>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FA47BE1" w14:textId="77777777" w:rsidR="0092501A" w:rsidRDefault="0092501A" w:rsidP="0092501A">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4313CD4" w14:textId="77777777" w:rsidR="0092501A" w:rsidRPr="00DE2BC9" w:rsidRDefault="0092501A" w:rsidP="0092501A">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55D8D68B" w14:textId="77777777" w:rsidR="0092501A" w:rsidRDefault="0092501A" w:rsidP="0092501A">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1E9E62F3" w14:textId="77777777" w:rsidR="0092501A" w:rsidRDefault="0092501A" w:rsidP="0092501A">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54B4B9F3" w:rsidR="002C03EC" w:rsidRPr="0090644A" w:rsidRDefault="0092501A" w:rsidP="00343A4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2C03EC" w:rsidRPr="0090644A">
        <w:rPr>
          <w:rFonts w:ascii="Times New Roman" w:hAnsi="Times New Roman"/>
          <w:b/>
          <w:sz w:val="24"/>
        </w:rPr>
        <w:t>.</w:t>
      </w:r>
      <w:r w:rsidR="002C03EC" w:rsidRPr="0090644A">
        <w:rPr>
          <w:rFonts w:ascii="Times New Roman" w:hAnsi="Times New Roman"/>
          <w:b/>
          <w:sz w:val="24"/>
        </w:rPr>
        <w:tab/>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ruší</w:t>
      </w:r>
      <w:r w:rsidR="002C03EC" w:rsidRPr="0090644A">
        <w:rPr>
          <w:rFonts w:ascii="Times New Roman" w:hAnsi="Times New Roman"/>
          <w:b/>
          <w:sz w:val="24"/>
        </w:rPr>
        <w:t xml:space="preserve"> v tomto úplném znění:</w:t>
      </w:r>
    </w:p>
    <w:p w14:paraId="49BFAAE7" w14:textId="5ACB9FB3" w:rsidR="002C03EC" w:rsidRDefault="002C03EC" w:rsidP="002C03EC">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w:t>
      </w:r>
      <w:r w:rsidRPr="0092501A">
        <w:rPr>
          <w:rFonts w:ascii="Times New Roman" w:hAnsi="Times New Roman"/>
          <w:snapToGrid w:val="0"/>
          <w:sz w:val="24"/>
          <w:szCs w:val="24"/>
        </w:rPr>
        <w:t>. V, bod 5.4, včetně porušení povinností stanovených k ochraně osobních údajů podle Čl. V, bod 5.5, je</w:t>
      </w:r>
      <w:r w:rsidRPr="002C454B">
        <w:rPr>
          <w:rFonts w:ascii="Times New Roman" w:hAnsi="Times New Roman"/>
          <w:snapToGrid w:val="0"/>
          <w:sz w:val="24"/>
          <w:szCs w:val="24"/>
        </w:rPr>
        <w:t xml:space="preserv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7C0EA153" w14:textId="1FF268E9" w:rsidR="002C03EC" w:rsidRPr="0090644A" w:rsidRDefault="0092501A" w:rsidP="00343A4C">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6.</w:t>
      </w:r>
      <w:r>
        <w:rPr>
          <w:rFonts w:ascii="Times New Roman" w:hAnsi="Times New Roman"/>
          <w:b/>
          <w:sz w:val="24"/>
        </w:rPr>
        <w:tab/>
      </w:r>
      <w:r w:rsidR="002C03EC" w:rsidRPr="0090644A">
        <w:rPr>
          <w:rFonts w:ascii="Times New Roman" w:hAnsi="Times New Roman"/>
          <w:b/>
          <w:sz w:val="24"/>
        </w:rPr>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nahrazuje</w:t>
      </w:r>
      <w:r w:rsidR="002C03EC" w:rsidRPr="0090644A">
        <w:rPr>
          <w:rFonts w:ascii="Times New Roman" w:hAnsi="Times New Roman"/>
          <w:b/>
          <w:sz w:val="24"/>
        </w:rPr>
        <w:t xml:space="preserve"> v tomto úplném novém znění:</w:t>
      </w:r>
    </w:p>
    <w:p w14:paraId="44A5DD77" w14:textId="2A8953FD" w:rsidR="002C03EC" w:rsidRPr="002C454B" w:rsidRDefault="002C03EC" w:rsidP="002C03EC">
      <w:pPr>
        <w:pStyle w:val="Codstavec"/>
        <w:numPr>
          <w:ilvl w:val="1"/>
          <w:numId w:val="24"/>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w:t>
      </w:r>
      <w:r w:rsidRPr="0092501A">
        <w:rPr>
          <w:rFonts w:ascii="Times New Roman" w:hAnsi="Times New Roman"/>
          <w:snapToGrid w:val="0"/>
          <w:sz w:val="24"/>
          <w:szCs w:val="24"/>
        </w:rPr>
        <w:t>V, bod 5.4 je</w:t>
      </w:r>
      <w:r w:rsidRPr="002C454B">
        <w:rPr>
          <w:rFonts w:ascii="Times New Roman" w:hAnsi="Times New Roman"/>
          <w:snapToGrid w:val="0"/>
          <w:sz w:val="24"/>
          <w:szCs w:val="24"/>
        </w:rPr>
        <w:t xml:space="preserv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1AF4A0F1" w14:textId="54294BD7" w:rsidR="00C75584" w:rsidRPr="00C75584" w:rsidRDefault="0092501A" w:rsidP="00343A4C">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7.</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92501A">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24AFAEC5" w14:textId="77777777" w:rsidR="00343A4C" w:rsidRDefault="00CE268B" w:rsidP="0092501A">
      <w:pPr>
        <w:pStyle w:val="P-NORM-BULL-I"/>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V případě změny názvu Příkazce, adresy (sídlo, korespondenční adresa apod</w:t>
      </w:r>
      <w:r w:rsidR="00C75584" w:rsidRPr="0092501A">
        <w:t xml:space="preserve">.),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w:t>
      </w:r>
    </w:p>
    <w:p w14:paraId="165F8FB3" w14:textId="77777777" w:rsidR="00343A4C" w:rsidRDefault="00343A4C" w:rsidP="00343A4C">
      <w:pPr>
        <w:pStyle w:val="P-NORM-BULL-I"/>
        <w:ind w:hanging="1"/>
      </w:pPr>
    </w:p>
    <w:p w14:paraId="41625D2C" w14:textId="02D09137" w:rsidR="00C75584" w:rsidRDefault="00C75584" w:rsidP="00343A4C">
      <w:pPr>
        <w:pStyle w:val="P-NORM-BULL-I"/>
        <w:ind w:hanging="1"/>
      </w:pPr>
      <w:r w:rsidRPr="0092501A">
        <w:lastRenderedPageBreak/>
        <w:t>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w:t>
      </w:r>
      <w:r w:rsidRPr="002166D7">
        <w:t xml:space="preserve">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0BD06CE8" w:rsidR="00C57379" w:rsidRPr="0090644A" w:rsidRDefault="0092501A" w:rsidP="00343A4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8</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 Kontaktní osoby a spojení na straně Příkaz</w:t>
      </w:r>
      <w:r>
        <w:rPr>
          <w:rFonts w:ascii="Times New Roman" w:hAnsi="Times New Roman"/>
          <w:b/>
          <w:sz w:val="24"/>
        </w:rPr>
        <w:t>ce</w:t>
      </w:r>
      <w:r w:rsidR="00A83FCA" w:rsidRPr="0090644A">
        <w:rPr>
          <w:rFonts w:ascii="Times New Roman" w:hAnsi="Times New Roman"/>
          <w:b/>
          <w:sz w:val="24"/>
        </w:rPr>
        <w:t>,</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5DB4678F" w14:textId="0AE6FA4E" w:rsidR="0092501A" w:rsidRPr="0092501A" w:rsidRDefault="0069170F" w:rsidP="0092501A">
      <w:pPr>
        <w:pStyle w:val="Codstavec"/>
        <w:tabs>
          <w:tab w:val="left" w:pos="567"/>
          <w:tab w:val="left" w:pos="5103"/>
        </w:tabs>
        <w:ind w:left="567" w:firstLine="0"/>
        <w:jc w:val="both"/>
        <w:rPr>
          <w:rFonts w:ascii="Times New Roman" w:hAnsi="Times New Roman"/>
          <w:sz w:val="24"/>
        </w:rPr>
      </w:pPr>
      <w:proofErr w:type="spellStart"/>
      <w:r>
        <w:rPr>
          <w:rFonts w:ascii="Times New Roman" w:hAnsi="Times New Roman"/>
          <w:sz w:val="24"/>
        </w:rPr>
        <w:t>xxx</w:t>
      </w:r>
      <w:proofErr w:type="spellEnd"/>
    </w:p>
    <w:p w14:paraId="1DDD1095" w14:textId="1AF261CA" w:rsidR="00C57379" w:rsidRPr="0090644A" w:rsidRDefault="0092501A" w:rsidP="00343A4C">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9</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 na straně Příka</w:t>
      </w:r>
      <w:r>
        <w:rPr>
          <w:rFonts w:ascii="Times New Roman" w:hAnsi="Times New Roman"/>
          <w:b/>
          <w:sz w:val="24"/>
        </w:rPr>
        <w:t>zce</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7B2B3F7C" w14:textId="40462E47" w:rsidR="0092501A" w:rsidRDefault="0069170F" w:rsidP="0092501A">
      <w:pPr>
        <w:pStyle w:val="Codstavec"/>
        <w:tabs>
          <w:tab w:val="left" w:pos="567"/>
          <w:tab w:val="left" w:pos="5103"/>
        </w:tabs>
        <w:ind w:left="567" w:firstLine="0"/>
        <w:jc w:val="both"/>
        <w:rPr>
          <w:rFonts w:ascii="Times New Roman" w:hAnsi="Times New Roman"/>
          <w:sz w:val="24"/>
        </w:rPr>
      </w:pPr>
      <w:proofErr w:type="spellStart"/>
      <w:r>
        <w:rPr>
          <w:rFonts w:ascii="Times New Roman" w:hAnsi="Times New Roman"/>
          <w:sz w:val="24"/>
        </w:rPr>
        <w:t>xxx</w:t>
      </w:r>
      <w:proofErr w:type="spellEnd"/>
    </w:p>
    <w:p w14:paraId="1942337A" w14:textId="57A35DCE" w:rsidR="00F663E7" w:rsidRPr="00DB577C" w:rsidRDefault="00343A4C" w:rsidP="00343A4C">
      <w:pPr>
        <w:pStyle w:val="Zkladntext"/>
        <w:tabs>
          <w:tab w:val="left" w:pos="426"/>
          <w:tab w:val="left" w:pos="900"/>
          <w:tab w:val="left" w:pos="1080"/>
        </w:tabs>
        <w:spacing w:before="480"/>
        <w:ind w:left="425" w:hanging="425"/>
        <w:rPr>
          <w:b/>
          <w:sz w:val="22"/>
          <w:szCs w:val="22"/>
          <w:highlight w:val="lightGray"/>
        </w:rPr>
      </w:pPr>
      <w:r>
        <w:rPr>
          <w:b/>
        </w:rPr>
        <w:t>10</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0B68F00A" w:rsidR="00922CA7" w:rsidRDefault="00343A4C" w:rsidP="00A83FCA">
      <w:pPr>
        <w:pStyle w:val="Zkladntext"/>
        <w:tabs>
          <w:tab w:val="left" w:pos="426"/>
          <w:tab w:val="left" w:pos="900"/>
          <w:tab w:val="left" w:pos="1080"/>
        </w:tabs>
        <w:spacing w:before="480"/>
        <w:ind w:left="425" w:hanging="425"/>
      </w:pPr>
      <w:r>
        <w:rPr>
          <w:b/>
        </w:rPr>
        <w:t>11</w:t>
      </w:r>
      <w:r w:rsidR="00922CA7">
        <w:rPr>
          <w:b/>
        </w:rPr>
        <w:t>.</w:t>
      </w:r>
      <w:r w:rsidR="00922CA7">
        <w:tab/>
        <w:t>Dodatek je vyhotoven ve dvou stejnopisech stejné právní síly, po jednom vyhotovení pro každou ze smluvních stran.</w:t>
      </w:r>
    </w:p>
    <w:p w14:paraId="71A77245" w14:textId="094EBBA0" w:rsidR="00922CA7" w:rsidRDefault="002C03EC" w:rsidP="00553E02">
      <w:pPr>
        <w:pStyle w:val="Codstavec"/>
        <w:tabs>
          <w:tab w:val="left" w:pos="426"/>
        </w:tabs>
        <w:spacing w:before="360"/>
        <w:ind w:firstLine="0"/>
        <w:rPr>
          <w:rFonts w:ascii="Times New Roman" w:hAnsi="Times New Roman"/>
          <w:sz w:val="24"/>
        </w:rPr>
      </w:pPr>
      <w:r>
        <w:rPr>
          <w:rFonts w:ascii="Times New Roman" w:hAnsi="Times New Roman"/>
          <w:b/>
          <w:sz w:val="24"/>
        </w:rPr>
        <w:t>1</w:t>
      </w:r>
      <w:r w:rsidR="00343A4C">
        <w:rPr>
          <w:rFonts w:ascii="Times New Roman" w:hAnsi="Times New Roman"/>
          <w:b/>
          <w:sz w:val="24"/>
        </w:rPr>
        <w:t>2</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22E2A0A7"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43A4C">
        <w:rPr>
          <w:rFonts w:ascii="Times New Roman" w:hAnsi="Times New Roman"/>
          <w:sz w:val="24"/>
        </w:rPr>
        <w:t>Orlové</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69170F">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3C4C1D79"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43A4C">
        <w:rPr>
          <w:rFonts w:ascii="Times New Roman" w:hAnsi="Times New Roman"/>
          <w:snapToGrid w:val="0"/>
          <w:sz w:val="24"/>
        </w:rPr>
        <w:t xml:space="preserve">Ing. Tomáš </w:t>
      </w:r>
      <w:proofErr w:type="spellStart"/>
      <w:r w:rsidR="00343A4C">
        <w:rPr>
          <w:rFonts w:ascii="Times New Roman" w:hAnsi="Times New Roman"/>
          <w:snapToGrid w:val="0"/>
          <w:sz w:val="24"/>
        </w:rPr>
        <w:t>Piprek</w:t>
      </w:r>
      <w:proofErr w:type="spellEnd"/>
    </w:p>
    <w:p w14:paraId="6A13D3EF" w14:textId="14B8593E"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343A4C">
        <w:rPr>
          <w:rFonts w:ascii="Times New Roman" w:hAnsi="Times New Roman"/>
          <w:snapToGrid w:val="0"/>
          <w:sz w:val="24"/>
        </w:rPr>
        <w:tab/>
        <w:t>předseda představenstva</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p w14:paraId="11029A6E" w14:textId="77777777" w:rsidR="00EF0FD7" w:rsidRPr="00DE2BC9" w:rsidRDefault="00EF0FD7" w:rsidP="00343A4C">
      <w:pPr>
        <w:pStyle w:val="Codstavec"/>
        <w:tabs>
          <w:tab w:val="left" w:pos="5387"/>
        </w:tabs>
        <w:spacing w:before="960" w:line="240" w:lineRule="auto"/>
        <w:ind w:firstLine="0"/>
        <w:jc w:val="both"/>
        <w:rPr>
          <w:rFonts w:ascii="Times New Roman" w:hAnsi="Times New Roman"/>
          <w:sz w:val="24"/>
        </w:rPr>
      </w:pPr>
      <w:r>
        <w:rPr>
          <w:rFonts w:ascii="Times New Roman" w:hAnsi="Times New Roman"/>
          <w:snapToGrid w:val="0"/>
          <w:sz w:val="24"/>
        </w:rPr>
        <w:tab/>
      </w:r>
      <w:r w:rsidRPr="00DE2BC9">
        <w:rPr>
          <w:rFonts w:ascii="Times New Roman" w:hAnsi="Times New Roman"/>
          <w:sz w:val="24"/>
        </w:rPr>
        <w:t>……………………………………</w:t>
      </w:r>
    </w:p>
    <w:p w14:paraId="2BEB23FC"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6D052F6" w14:textId="17E84158" w:rsidR="00EE53CD" w:rsidRDefault="00EF0FD7"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343A4C">
        <w:rPr>
          <w:rFonts w:ascii="Times New Roman" w:hAnsi="Times New Roman"/>
          <w:snapToGrid w:val="0"/>
          <w:sz w:val="24"/>
        </w:rPr>
        <w:t xml:space="preserve">Bc. Michal </w:t>
      </w:r>
      <w:proofErr w:type="spellStart"/>
      <w:r w:rsidR="00343A4C">
        <w:rPr>
          <w:rFonts w:ascii="Times New Roman" w:hAnsi="Times New Roman"/>
          <w:snapToGrid w:val="0"/>
          <w:sz w:val="24"/>
        </w:rPr>
        <w:t>Kobes</w:t>
      </w:r>
      <w:proofErr w:type="spellEnd"/>
    </w:p>
    <w:p w14:paraId="09B74E42" w14:textId="21018756" w:rsidR="00343A4C" w:rsidRPr="00E32DA4" w:rsidRDefault="00343A4C" w:rsidP="00343A4C">
      <w:pPr>
        <w:pStyle w:val="Codstavec"/>
        <w:tabs>
          <w:tab w:val="left" w:pos="5387"/>
        </w:tabs>
        <w:spacing w:line="240" w:lineRule="auto"/>
        <w:ind w:firstLine="0"/>
        <w:rPr>
          <w:rFonts w:ascii="Times New Roman" w:hAnsi="Times New Roman"/>
          <w:sz w:val="24"/>
          <w:szCs w:val="24"/>
        </w:rPr>
      </w:pPr>
      <w:r>
        <w:rPr>
          <w:rFonts w:ascii="Times New Roman" w:hAnsi="Times New Roman"/>
          <w:snapToGrid w:val="0"/>
          <w:sz w:val="24"/>
        </w:rPr>
        <w:tab/>
        <w:t>místopředseda představenstva</w:t>
      </w:r>
    </w:p>
    <w:sectPr w:rsidR="00343A4C" w:rsidRPr="00E32DA4" w:rsidSect="00E409E8">
      <w:headerReference w:type="even" r:id="rId8"/>
      <w:footerReference w:type="default" r:id="rId9"/>
      <w:headerReference w:type="first" r:id="rId10"/>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15A4DB51"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2448C">
      <w:rPr>
        <w:sz w:val="16"/>
      </w:rPr>
      <w:t>07 – 189</w:t>
    </w:r>
    <w:proofErr w:type="gramEnd"/>
    <w:r w:rsidR="0022448C">
      <w:rPr>
        <w:sz w:val="16"/>
      </w:rPr>
      <w:t>/2021</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21DE9C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 w:numId="26" w16cid:durableId="932007551">
    <w:abstractNumId w:val="22"/>
  </w:num>
  <w:num w:numId="27" w16cid:durableId="1087654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0F23B1"/>
    <w:rsid w:val="00102531"/>
    <w:rsid w:val="00102C24"/>
    <w:rsid w:val="001112AC"/>
    <w:rsid w:val="00122056"/>
    <w:rsid w:val="001275F9"/>
    <w:rsid w:val="00134823"/>
    <w:rsid w:val="00135BA1"/>
    <w:rsid w:val="00142245"/>
    <w:rsid w:val="001500DE"/>
    <w:rsid w:val="001579B7"/>
    <w:rsid w:val="00162F81"/>
    <w:rsid w:val="00164D1A"/>
    <w:rsid w:val="0017193C"/>
    <w:rsid w:val="0019355D"/>
    <w:rsid w:val="001A56B1"/>
    <w:rsid w:val="001A6699"/>
    <w:rsid w:val="001B050C"/>
    <w:rsid w:val="001B074C"/>
    <w:rsid w:val="001B3DDF"/>
    <w:rsid w:val="001C0285"/>
    <w:rsid w:val="001D33D3"/>
    <w:rsid w:val="001E5071"/>
    <w:rsid w:val="001E5F23"/>
    <w:rsid w:val="001E7033"/>
    <w:rsid w:val="002060FD"/>
    <w:rsid w:val="002130F3"/>
    <w:rsid w:val="00215B7A"/>
    <w:rsid w:val="0022448C"/>
    <w:rsid w:val="00233A81"/>
    <w:rsid w:val="0024127A"/>
    <w:rsid w:val="0027188F"/>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A4C"/>
    <w:rsid w:val="00343BA0"/>
    <w:rsid w:val="00352A2E"/>
    <w:rsid w:val="0035774F"/>
    <w:rsid w:val="00367405"/>
    <w:rsid w:val="00374322"/>
    <w:rsid w:val="0037561D"/>
    <w:rsid w:val="00396F23"/>
    <w:rsid w:val="003A3567"/>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170F"/>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A6B18"/>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501A"/>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1C3D"/>
    <w:rsid w:val="00C12603"/>
    <w:rsid w:val="00C14F33"/>
    <w:rsid w:val="00C205AF"/>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75584"/>
    <w:rsid w:val="00C83A35"/>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2A28"/>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92501A"/>
    <w:pPr>
      <w:spacing w:before="120"/>
      <w:ind w:left="709"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34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E506-0FCD-48C8-9B0D-11D2EC9D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1225</Words>
  <Characters>7269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5</cp:revision>
  <cp:lastPrinted>2018-01-18T09:04:00Z</cp:lastPrinted>
  <dcterms:created xsi:type="dcterms:W3CDTF">2025-12-17T07:28:00Z</dcterms:created>
  <dcterms:modified xsi:type="dcterms:W3CDTF">2026-01-13T07:13:00Z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