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60" w:after="660" w:line="240" w:lineRule="auto"/>
        <w:ind w:left="0" w:right="0" w:firstLine="0"/>
        <w:jc w:val="center"/>
      </w:pPr>
      <w:r>
        <w:rPr>
          <w:b/>
          <w:bCs/>
          <w:color w:val="000000"/>
          <w:spacing w:val="0"/>
          <w:w w:val="100"/>
          <w:position w:val="0"/>
          <w:shd w:val="clear" w:color="auto" w:fill="auto"/>
          <w:lang w:val="cs-CZ" w:eastAsia="cs-CZ" w:bidi="cs-CZ"/>
        </w:rPr>
        <w:t>ČESTNÉ PROHLÁŠENÍ K FINANČNÍM SANKCÍM</w:t>
      </w:r>
    </w:p>
    <w:tbl>
      <w:tblPr>
        <w:tblOverlap w:val="never"/>
        <w:jc w:val="center"/>
        <w:tblLayout w:type="fixed"/>
      </w:tblPr>
      <w:tblGrid>
        <w:gridCol w:w="1181"/>
        <w:gridCol w:w="7214"/>
      </w:tblGrid>
      <w:tr>
        <w:trPr>
          <w:trHeight w:val="1104" w:hRule="exact"/>
        </w:trPr>
        <w:tc>
          <w:tcPr>
            <w:tcBorders/>
            <w:shd w:val="clear" w:color="auto" w:fill="FFFFFF"/>
            <w:vAlign w:val="top"/>
          </w:tcPr>
          <w:p>
            <w:pPr>
              <w:pStyle w:val="Style10"/>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Zakázka: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100" w:right="0" w:hanging="1840"/>
              <w:jc w:val="left"/>
              <w:rPr>
                <w:sz w:val="28"/>
                <w:szCs w:val="28"/>
              </w:rPr>
            </w:pPr>
            <w:bookmarkStart w:id="0" w:name="bookmark0"/>
            <w:r>
              <w:rPr>
                <w:b/>
                <w:bCs/>
                <w:color w:val="000000"/>
                <w:spacing w:val="0"/>
                <w:w w:val="100"/>
                <w:position w:val="0"/>
                <w:sz w:val="28"/>
                <w:szCs w:val="28"/>
                <w:shd w:val="clear" w:color="auto" w:fill="auto"/>
                <w:lang w:val="cs-CZ" w:eastAsia="cs-CZ" w:bidi="cs-CZ"/>
              </w:rPr>
              <w:t>„Oldřichovský potok v Děčíně - I. etapa“- projektová dokumentace</w:t>
            </w:r>
            <w:bookmarkEnd w:id="0"/>
          </w:p>
          <w:p>
            <w:pPr>
              <w:pStyle w:val="Style10"/>
              <w:keepNext w:val="0"/>
              <w:keepLines w:val="0"/>
              <w:widowControl w:val="0"/>
              <w:shd w:val="clear" w:color="auto" w:fill="auto"/>
              <w:bidi w:val="0"/>
              <w:spacing w:before="0" w:after="0" w:line="240" w:lineRule="auto"/>
              <w:ind w:left="0" w:right="0" w:firstLine="0"/>
              <w:jc w:val="center"/>
              <w:rPr>
                <w:sz w:val="28"/>
                <w:szCs w:val="28"/>
              </w:rPr>
            </w:pPr>
            <w:bookmarkStart w:id="1" w:name="bookmark1"/>
            <w:bookmarkStart w:id="2" w:name="bookmark2"/>
            <w:r>
              <w:rPr>
                <w:b/>
                <w:bCs/>
                <w:color w:val="000000"/>
                <w:spacing w:val="0"/>
                <w:w w:val="100"/>
                <w:position w:val="0"/>
                <w:sz w:val="28"/>
                <w:szCs w:val="28"/>
                <w:shd w:val="clear" w:color="auto" w:fill="auto"/>
                <w:lang w:val="cs-CZ" w:eastAsia="cs-CZ" w:bidi="cs-CZ"/>
              </w:rPr>
              <w:t>(DPS)</w:t>
            </w:r>
            <w:bookmarkEnd w:id="1"/>
            <w:bookmarkEnd w:id="2"/>
          </w:p>
        </w:tc>
      </w:tr>
    </w:tbl>
    <w:p>
      <w:pPr>
        <w:widowControl w:val="0"/>
        <w:spacing w:after="659" w:line="1" w:lineRule="exact"/>
      </w:pPr>
    </w:p>
    <w:p>
      <w:pPr>
        <w:pStyle w:val="Style2"/>
        <w:keepNext w:val="0"/>
        <w:keepLines w:val="0"/>
        <w:widowControl w:val="0"/>
        <w:shd w:val="clear" w:color="auto" w:fill="auto"/>
        <w:tabs>
          <w:tab w:pos="1349"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13"/>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AV ProENVI, s.r.o.</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5"/>
        <w:keepNext/>
        <w:keepLines/>
        <w:widowControl w:val="0"/>
        <w:shd w:val="clear" w:color="auto" w:fill="auto"/>
        <w:bidi w:val="0"/>
        <w:spacing w:before="0" w:after="0" w:line="240" w:lineRule="auto"/>
        <w:ind w:left="0" w:right="0" w:firstLine="440"/>
        <w:jc w:val="left"/>
      </w:pPr>
      <w:bookmarkStart w:id="3" w:name="bookmark3"/>
      <w:bookmarkStart w:id="4" w:name="bookmark4"/>
      <w:bookmarkStart w:id="5" w:name="bookmark5"/>
      <w:r>
        <w:rPr>
          <w:color w:val="000000"/>
          <w:spacing w:val="0"/>
          <w:w w:val="100"/>
          <w:position w:val="0"/>
          <w:shd w:val="clear" w:color="auto" w:fill="auto"/>
          <w:lang w:val="cs-CZ" w:eastAsia="cs-CZ" w:bidi="cs-CZ"/>
        </w:rPr>
        <w:t>„Oldřichovský potok v Děčíně - I. etapa“- projektová dokumentace</w:t>
      </w:r>
      <w:bookmarkEnd w:id="3"/>
      <w:bookmarkEnd w:id="4"/>
      <w:bookmarkEnd w:id="5"/>
    </w:p>
    <w:p>
      <w:pPr>
        <w:pStyle w:val="Style15"/>
        <w:keepNext/>
        <w:keepLines/>
        <w:widowControl w:val="0"/>
        <w:shd w:val="clear" w:color="auto" w:fill="auto"/>
        <w:bidi w:val="0"/>
        <w:spacing w:before="0" w:after="72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(DPS)</w:t>
      </w:r>
      <w:bookmarkEnd w:id="6"/>
      <w:bookmarkEnd w:id="7"/>
      <w:bookmarkEnd w:id="8"/>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Dodavatel – společnost </w:t>
      </w:r>
      <w:r>
        <w:rPr>
          <w:b/>
          <w:bCs/>
          <w:color w:val="000000"/>
          <w:spacing w:val="0"/>
          <w:w w:val="100"/>
          <w:position w:val="0"/>
          <w:shd w:val="clear" w:color="auto" w:fill="auto"/>
          <w:lang w:val="cs-CZ" w:eastAsia="cs-CZ" w:bidi="cs-CZ"/>
        </w:rPr>
        <w:t>AV ProENVI,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Kolonka 118/8, 165 00</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Praha 6 - Lysolaje</w:t>
      </w:r>
    </w:p>
    <w:p>
      <w:pPr>
        <w:pStyle w:val="Style2"/>
        <w:keepNext w:val="0"/>
        <w:keepLines w:val="0"/>
        <w:widowControl w:val="0"/>
        <w:shd w:val="clear" w:color="auto" w:fill="auto"/>
        <w:bidi w:val="0"/>
        <w:spacing w:before="0" w:after="340" w:line="480" w:lineRule="auto"/>
        <w:ind w:left="0" w:right="0" w:firstLine="0"/>
        <w:jc w:val="left"/>
      </w:pPr>
      <w:r>
        <w:rPr>
          <w:color w:val="000000"/>
          <w:spacing w:val="0"/>
          <w:w w:val="100"/>
          <w:position w:val="0"/>
          <w:shd w:val="clear" w:color="auto" w:fill="auto"/>
          <w:lang w:val="cs-CZ" w:eastAsia="cs-CZ" w:bidi="cs-CZ"/>
        </w:rPr>
        <w:t>IČO 28364643 jednající prostřednictvím: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after="18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3"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5" w:val="left"/>
        </w:tabs>
        <w:bidi w:val="0"/>
        <w:spacing w:before="0" w:after="82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sectPr>
      <w:headerReference w:type="default" r:id="rId5"/>
      <w:footerReference w:type="default" r:id="rId6"/>
      <w:footnotePr>
        <w:pos w:val="pageBottom"/>
        <w:numFmt w:val="decimal"/>
        <w:numRestart w:val="continuous"/>
      </w:footnotePr>
      <w:pgSz w:w="11909" w:h="16838"/>
      <w:pgMar w:top="1039" w:left="1103" w:right="983" w:bottom="138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6049645</wp:posOffset>
              </wp:positionH>
              <wp:positionV relativeFrom="page">
                <wp:posOffset>9876790</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35000000000002pt;margin-top:777.70000000000005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6290945</wp:posOffset>
              </wp:positionH>
              <wp:positionV relativeFrom="page">
                <wp:posOffset>339725</wp:posOffset>
              </wp:positionV>
              <wp:extent cx="557530" cy="191770"/>
              <wp:wrapNone/>
              <wp:docPr id="1" name="Shape 1"/>
              <a:graphic xmlns:a="http://schemas.openxmlformats.org/drawingml/2006/main">
                <a:graphicData uri="http://schemas.microsoft.com/office/word/2010/wordprocessingShape">
                  <wps:wsp>
                    <wps:cNvSpPr txBox="1"/>
                    <wps:spPr>
                      <a:xfrm>
                        <a:ext cx="55753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35000000000002pt;margin-top:26.75pt;width:43.899999999999999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b/>
      <w:bCs/>
      <w:i w:val="0"/>
      <w:iCs w:val="0"/>
      <w:smallCaps w:val="0"/>
      <w:strike w:val="0"/>
      <w:u w:val="none"/>
    </w:rPr>
  </w:style>
  <w:style w:type="paragraph" w:customStyle="1" w:styleId="Style15">
    <w:name w:val="Style 15"/>
    <w:basedOn w:val="Normal"/>
    <w:link w:val="CharStyle16"/>
    <w:pPr>
      <w:widowControl w:val="0"/>
      <w:shd w:val="clear" w:color="auto" w:fill="FFFFFF"/>
      <w:spacing w:after="360"/>
      <w:ind w:firstLine="22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