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DE09" w14:textId="77777777" w:rsidR="007B6E7A" w:rsidRDefault="00D7074B">
      <w:pPr>
        <w:pStyle w:val="Nadpis20"/>
        <w:keepNext/>
        <w:keepLines/>
        <w:shd w:val="clear" w:color="auto" w:fill="auto"/>
      </w:pPr>
      <w:bookmarkStart w:id="0" w:name="bookmark0"/>
      <w:bookmarkStart w:id="1" w:name="bookmark1"/>
      <w:r>
        <w:t>Smlouva o spolupráci při odběru lidských očních tkání ze zemřelých dárců</w:t>
      </w:r>
      <w:bookmarkEnd w:id="0"/>
      <w:bookmarkEnd w:id="1"/>
    </w:p>
    <w:p w14:paraId="0861DB23" w14:textId="77777777" w:rsidR="007B6E7A" w:rsidRDefault="00D7074B">
      <w:pPr>
        <w:pStyle w:val="Zkladntext1"/>
        <w:shd w:val="clear" w:color="auto" w:fill="auto"/>
        <w:spacing w:after="260"/>
      </w:pPr>
      <w:r>
        <w:t>Níže uvedeného data uzavřely smluvní strany:</w:t>
      </w:r>
    </w:p>
    <w:p w14:paraId="2D20755A" w14:textId="77777777" w:rsidR="007B6E7A" w:rsidRDefault="00D7074B">
      <w:pPr>
        <w:pStyle w:val="Nadpis30"/>
        <w:keepNext/>
        <w:keepLines/>
        <w:shd w:val="clear" w:color="auto" w:fill="auto"/>
        <w:spacing w:after="0"/>
        <w:jc w:val="left"/>
      </w:pPr>
      <w:bookmarkStart w:id="2" w:name="bookmark2"/>
      <w:bookmarkStart w:id="3" w:name="bookmark3"/>
      <w:proofErr w:type="spellStart"/>
      <w:r>
        <w:rPr>
          <w:u w:val="none"/>
        </w:rPr>
        <w:t>Gemini</w:t>
      </w:r>
      <w:proofErr w:type="spellEnd"/>
      <w:r>
        <w:rPr>
          <w:u w:val="none"/>
        </w:rPr>
        <w:t xml:space="preserve"> oční klinika a.s.</w:t>
      </w:r>
      <w:bookmarkEnd w:id="2"/>
      <w:bookmarkEnd w:id="3"/>
    </w:p>
    <w:p w14:paraId="5142DAE8" w14:textId="77777777" w:rsidR="007B6E7A" w:rsidRDefault="00D7074B">
      <w:pPr>
        <w:pStyle w:val="Zkladntext1"/>
        <w:shd w:val="clear" w:color="auto" w:fill="auto"/>
        <w:spacing w:after="0"/>
      </w:pPr>
      <w:r>
        <w:t>sídlo: U křížku 572, Průhonice 252 43</w:t>
      </w:r>
    </w:p>
    <w:p w14:paraId="0CD4CEA0" w14:textId="77777777" w:rsidR="007B6E7A" w:rsidRDefault="00D7074B">
      <w:pPr>
        <w:pStyle w:val="Zkladntext1"/>
        <w:shd w:val="clear" w:color="auto" w:fill="auto"/>
        <w:spacing w:after="0"/>
      </w:pPr>
      <w:r>
        <w:t>IČO: 269 06 295</w:t>
      </w:r>
    </w:p>
    <w:p w14:paraId="5B078985" w14:textId="77777777" w:rsidR="007B6E7A" w:rsidRDefault="00D7074B">
      <w:pPr>
        <w:pStyle w:val="Zkladntext1"/>
        <w:shd w:val="clear" w:color="auto" w:fill="auto"/>
        <w:spacing w:after="0"/>
      </w:pPr>
      <w:r>
        <w:t>DIČ: CZ26906295</w:t>
      </w:r>
    </w:p>
    <w:p w14:paraId="185102C0" w14:textId="77777777" w:rsidR="00D7074B" w:rsidRDefault="00D7074B">
      <w:pPr>
        <w:pStyle w:val="Zkladntext1"/>
        <w:shd w:val="clear" w:color="auto" w:fill="auto"/>
        <w:spacing w:after="0"/>
      </w:pPr>
      <w:r>
        <w:t xml:space="preserve">zapsaná v obchodním rejstříku vedeném Městským soudem v Praze, oddíl B, vložka 16401 </w:t>
      </w:r>
    </w:p>
    <w:p w14:paraId="4B339266" w14:textId="09E4F393" w:rsidR="007B6E7A" w:rsidRPr="00CC132A" w:rsidRDefault="00D7074B">
      <w:pPr>
        <w:pStyle w:val="Zkladntext1"/>
        <w:shd w:val="clear" w:color="auto" w:fill="auto"/>
        <w:spacing w:after="0"/>
      </w:pPr>
      <w:r>
        <w:t>jednající</w:t>
      </w:r>
      <w:r w:rsidRPr="00CC132A">
        <w:t>: XXXX, XXXX, XXXX</w:t>
      </w:r>
    </w:p>
    <w:p w14:paraId="14844027" w14:textId="77777777" w:rsidR="007B6E7A" w:rsidRPr="00CC132A" w:rsidRDefault="00D7074B">
      <w:pPr>
        <w:pStyle w:val="Zkladntext1"/>
        <w:shd w:val="clear" w:color="auto" w:fill="auto"/>
        <w:spacing w:after="120"/>
      </w:pPr>
      <w:r w:rsidRPr="00CC132A">
        <w:t xml:space="preserve">(dále </w:t>
      </w:r>
      <w:proofErr w:type="gramStart"/>
      <w:r w:rsidRPr="00CC132A">
        <w:t>jen ,,</w:t>
      </w:r>
      <w:r w:rsidRPr="00CC132A">
        <w:rPr>
          <w:b/>
          <w:bCs/>
        </w:rPr>
        <w:t>GOK</w:t>
      </w:r>
      <w:proofErr w:type="gramEnd"/>
      <w:r w:rsidRPr="00CC132A">
        <w:t>")</w:t>
      </w:r>
    </w:p>
    <w:p w14:paraId="309DDDA1" w14:textId="77777777" w:rsidR="007B6E7A" w:rsidRPr="00CC132A" w:rsidRDefault="00D7074B">
      <w:pPr>
        <w:pStyle w:val="Zkladntext1"/>
        <w:shd w:val="clear" w:color="auto" w:fill="auto"/>
        <w:spacing w:after="120"/>
      </w:pPr>
      <w:r w:rsidRPr="00CC132A">
        <w:t>a</w:t>
      </w:r>
    </w:p>
    <w:p w14:paraId="334C2B93" w14:textId="77777777" w:rsidR="007B6E7A" w:rsidRPr="00CC132A" w:rsidRDefault="00D7074B">
      <w:pPr>
        <w:pStyle w:val="Zkladntext1"/>
        <w:shd w:val="clear" w:color="auto" w:fill="auto"/>
        <w:spacing w:after="0"/>
      </w:pPr>
      <w:r w:rsidRPr="00CC132A">
        <w:rPr>
          <w:b/>
          <w:bCs/>
        </w:rPr>
        <w:t xml:space="preserve">Nemocnice Nové Město na Moravě, příspěvková organizace </w:t>
      </w:r>
      <w:r w:rsidRPr="00CC132A">
        <w:t>sídlo: Žďárská 610, 592 31 Nové Město na Moravě</w:t>
      </w:r>
    </w:p>
    <w:p w14:paraId="0C308830" w14:textId="77777777" w:rsidR="007B6E7A" w:rsidRPr="00CC132A" w:rsidRDefault="00D7074B">
      <w:pPr>
        <w:pStyle w:val="Zkladntext1"/>
        <w:shd w:val="clear" w:color="auto" w:fill="auto"/>
        <w:spacing w:after="0"/>
      </w:pPr>
      <w:r w:rsidRPr="00CC132A">
        <w:t>IČO: 00842001</w:t>
      </w:r>
    </w:p>
    <w:p w14:paraId="3CE54E7D" w14:textId="77777777" w:rsidR="007B6E7A" w:rsidRPr="00CC132A" w:rsidRDefault="00D7074B">
      <w:pPr>
        <w:pStyle w:val="Zkladntext1"/>
        <w:shd w:val="clear" w:color="auto" w:fill="auto"/>
        <w:spacing w:after="0"/>
      </w:pPr>
      <w:r w:rsidRPr="00CC132A">
        <w:t>DIČ: CZ00842001</w:t>
      </w:r>
    </w:p>
    <w:p w14:paraId="37417589" w14:textId="77777777" w:rsidR="00D7074B" w:rsidRPr="00CC132A" w:rsidRDefault="00D7074B">
      <w:pPr>
        <w:pStyle w:val="Zkladntext1"/>
        <w:shd w:val="clear" w:color="auto" w:fill="auto"/>
        <w:spacing w:after="0"/>
      </w:pPr>
      <w:r w:rsidRPr="00CC132A">
        <w:t xml:space="preserve">zapsaná v obchodním rejstříku vedeném Krajským soudem v Brně, oddíl </w:t>
      </w:r>
      <w:proofErr w:type="spellStart"/>
      <w:r w:rsidRPr="00CC132A">
        <w:t>Pr</w:t>
      </w:r>
      <w:proofErr w:type="spellEnd"/>
      <w:r w:rsidRPr="00CC132A">
        <w:t xml:space="preserve">., vložka 1446 </w:t>
      </w:r>
    </w:p>
    <w:p w14:paraId="4400DBF7" w14:textId="186A4923" w:rsidR="007B6E7A" w:rsidRPr="00CC132A" w:rsidRDefault="00D7074B">
      <w:pPr>
        <w:pStyle w:val="Zkladntext1"/>
        <w:shd w:val="clear" w:color="auto" w:fill="auto"/>
        <w:spacing w:after="0"/>
      </w:pPr>
      <w:r w:rsidRPr="00CC132A">
        <w:t>jednající: XXXX, XXXX</w:t>
      </w:r>
    </w:p>
    <w:p w14:paraId="7003624D" w14:textId="77777777" w:rsidR="007B6E7A" w:rsidRPr="00CC132A" w:rsidRDefault="00D7074B">
      <w:pPr>
        <w:pStyle w:val="Zkladntext1"/>
        <w:shd w:val="clear" w:color="auto" w:fill="auto"/>
        <w:spacing w:after="260"/>
      </w:pPr>
      <w:r w:rsidRPr="00CC132A">
        <w:t xml:space="preserve">(dále </w:t>
      </w:r>
      <w:proofErr w:type="gramStart"/>
      <w:r w:rsidRPr="00CC132A">
        <w:t>jen ,,</w:t>
      </w:r>
      <w:r w:rsidRPr="00CC132A">
        <w:rPr>
          <w:b/>
          <w:bCs/>
        </w:rPr>
        <w:t>nemocnice</w:t>
      </w:r>
      <w:proofErr w:type="gramEnd"/>
      <w:r w:rsidRPr="00CC132A">
        <w:rPr>
          <w:b/>
          <w:bCs/>
        </w:rPr>
        <w:t>")</w:t>
      </w:r>
    </w:p>
    <w:p w14:paraId="4CDF206E" w14:textId="77777777" w:rsidR="007B6E7A" w:rsidRDefault="00D7074B">
      <w:pPr>
        <w:pStyle w:val="Zkladntext1"/>
        <w:shd w:val="clear" w:color="auto" w:fill="auto"/>
        <w:spacing w:after="260"/>
        <w:jc w:val="both"/>
      </w:pPr>
      <w:r w:rsidRPr="00CC132A">
        <w:rPr>
          <w:i/>
          <w:iCs/>
        </w:rPr>
        <w:t>podle ustanoveni § 1746 odst. 2 zákona č</w:t>
      </w:r>
      <w:r>
        <w:rPr>
          <w:i/>
          <w:iCs/>
        </w:rPr>
        <w:t>. 89/2012 Sb., občanský zákoník, ve znění pozdějších předpisů, a v souladu se zákonem č. 296/2008 Sb., o zajištění jakosti a bezpečnosti lidských tkání a buněk určených k použití u člověka a o změně souvisejících zákonů (zákon o lidských tkáních a buňkách), ve znění pozdějších předpisů, a zákonem č. 285/2002 Sb., o darování, odběrech a transplantacích tkání a orgánu a o změně některých zákonů (transplantační zákon), ve znění pozdějších předpisů, vyhlášky č. 422/2008 Sb., o stanovení bližších požadavků pro zajištění jakosti a bezpečnosti lidských tkání a buněk určených k použití u člověka, ve znění pozdějších předpisů, a vyhlášky č. 114/2013 Sb., o stanovení bližších podmínek posuzování zdravotní způsobilosti a rozsahu vyšetření žijícího nebo zemřelého dárce tkání nebo orgánů pro účely transplantací (vyhláška o zdravotní způsobilosti dárce tkání a orgánů pro účely transplantací), ve znění pozdějších předpisů tuto:</w:t>
      </w:r>
    </w:p>
    <w:p w14:paraId="26EBEA90" w14:textId="77777777" w:rsidR="007B6E7A" w:rsidRDefault="00D7074B">
      <w:pPr>
        <w:pStyle w:val="Zkladntext1"/>
        <w:shd w:val="clear" w:color="auto" w:fill="auto"/>
        <w:spacing w:after="260"/>
        <w:jc w:val="center"/>
      </w:pPr>
      <w:r>
        <w:rPr>
          <w:b/>
          <w:bCs/>
        </w:rPr>
        <w:t>smlouvu o spolupráci při odběru očních tkání ze zemřelých dárců</w:t>
      </w:r>
    </w:p>
    <w:p w14:paraId="43925E8B" w14:textId="77777777" w:rsidR="007B6E7A" w:rsidRDefault="00D7074B">
      <w:pPr>
        <w:pStyle w:val="Nadpis30"/>
        <w:keepNext/>
        <w:keepLines/>
        <w:shd w:val="clear" w:color="auto" w:fill="auto"/>
      </w:pPr>
      <w:bookmarkStart w:id="4" w:name="bookmark4"/>
      <w:bookmarkStart w:id="5" w:name="bookmark5"/>
      <w:r>
        <w:t>Článek I. Prohlášení smluvních stran</w:t>
      </w:r>
      <w:bookmarkEnd w:id="4"/>
      <w:bookmarkEnd w:id="5"/>
    </w:p>
    <w:p w14:paraId="6141D83B" w14:textId="77777777" w:rsidR="007B6E7A" w:rsidRDefault="00D7074B">
      <w:pPr>
        <w:pStyle w:val="Zkladntext1"/>
        <w:numPr>
          <w:ilvl w:val="0"/>
          <w:numId w:val="1"/>
        </w:numPr>
        <w:shd w:val="clear" w:color="auto" w:fill="auto"/>
        <w:tabs>
          <w:tab w:val="left" w:pos="360"/>
        </w:tabs>
        <w:spacing w:after="260"/>
        <w:ind w:left="380" w:hanging="380"/>
        <w:jc w:val="both"/>
      </w:pPr>
      <w:r>
        <w:t xml:space="preserve">GOK prohlašuje, že ke dni účinnosti této smlouvy a od této skutečnosti po celou následující dobu spolupráce bude způsobilým subjektem k provozování tkáňového zařízení ve smyslu </w:t>
      </w:r>
      <w:proofErr w:type="spellStart"/>
      <w:r>
        <w:t>ust</w:t>
      </w:r>
      <w:proofErr w:type="spellEnd"/>
      <w:r>
        <w:t>. § 2 písm. k) zákona č. 296/2008 Sb., o lidských tkáních a buňkách, ve znění pozdějších předpisů, a že bude plnit povinnosti tkáňového zařízení vyplývající z platných právních předpisů.</w:t>
      </w:r>
    </w:p>
    <w:p w14:paraId="36113231" w14:textId="77777777" w:rsidR="007B6E7A" w:rsidRDefault="00D7074B">
      <w:pPr>
        <w:pStyle w:val="Zkladntext1"/>
        <w:numPr>
          <w:ilvl w:val="0"/>
          <w:numId w:val="1"/>
        </w:numPr>
        <w:shd w:val="clear" w:color="auto" w:fill="auto"/>
        <w:tabs>
          <w:tab w:val="left" w:pos="360"/>
        </w:tabs>
        <w:spacing w:after="260"/>
        <w:ind w:left="380" w:hanging="380"/>
        <w:jc w:val="both"/>
      </w:pPr>
      <w:r>
        <w:t>Nemocnice prohlašuje, že v rámci vzájemné spolupráce ve vazbě na své provozní možnosti umožní GOK jako tkáňovému zařízení na jeho vlastní náklad a jeho odpovědnost odběr očních tkání z vhodných zemřelých dárců pro účely jejich transplantace podle zákona upravujícího transplantace.</w:t>
      </w:r>
    </w:p>
    <w:p w14:paraId="4CBF44B6" w14:textId="77777777" w:rsidR="007B6E7A" w:rsidRDefault="00D7074B">
      <w:pPr>
        <w:pStyle w:val="Nadpis30"/>
        <w:keepNext/>
        <w:keepLines/>
        <w:shd w:val="clear" w:color="auto" w:fill="auto"/>
      </w:pPr>
      <w:bookmarkStart w:id="6" w:name="bookmark6"/>
      <w:bookmarkStart w:id="7" w:name="bookmark7"/>
      <w:r>
        <w:t>Článek II. Předmět smlouvy</w:t>
      </w:r>
      <w:bookmarkEnd w:id="6"/>
      <w:bookmarkEnd w:id="7"/>
    </w:p>
    <w:p w14:paraId="60BBDBD2" w14:textId="77777777" w:rsidR="007B6E7A" w:rsidRDefault="00D7074B">
      <w:pPr>
        <w:pStyle w:val="Zkladntext1"/>
        <w:numPr>
          <w:ilvl w:val="0"/>
          <w:numId w:val="2"/>
        </w:numPr>
        <w:shd w:val="clear" w:color="auto" w:fill="auto"/>
        <w:tabs>
          <w:tab w:val="left" w:pos="360"/>
        </w:tabs>
        <w:spacing w:after="260"/>
        <w:ind w:left="380" w:hanging="380"/>
        <w:jc w:val="both"/>
      </w:pPr>
      <w:r>
        <w:t>Předmětem smlouvy je vzájemný závazek smluvních stran spolupracovat v oblasti odběrů lidských očních tkání zemřelých dárců pro potřeby provádění transplantací a poskytovat si v této věci potřebné informace a součinnost za podmínek uvedených v této smlouvě.</w:t>
      </w:r>
    </w:p>
    <w:p w14:paraId="21ED0219" w14:textId="77777777" w:rsidR="007B6E7A" w:rsidRDefault="00D7074B">
      <w:pPr>
        <w:pStyle w:val="Nadpis30"/>
        <w:keepNext/>
        <w:keepLines/>
        <w:shd w:val="clear" w:color="auto" w:fill="auto"/>
      </w:pPr>
      <w:bookmarkStart w:id="8" w:name="bookmark8"/>
      <w:bookmarkStart w:id="9" w:name="bookmark9"/>
      <w:r>
        <w:t>Článek III. Práva a povinnosti nemocnice</w:t>
      </w:r>
      <w:bookmarkEnd w:id="8"/>
      <w:bookmarkEnd w:id="9"/>
    </w:p>
    <w:p w14:paraId="1C7647C2" w14:textId="77777777" w:rsidR="007B6E7A" w:rsidRDefault="00D7074B">
      <w:pPr>
        <w:pStyle w:val="Zkladntext1"/>
        <w:numPr>
          <w:ilvl w:val="0"/>
          <w:numId w:val="3"/>
        </w:numPr>
        <w:shd w:val="clear" w:color="auto" w:fill="auto"/>
        <w:tabs>
          <w:tab w:val="left" w:pos="360"/>
        </w:tabs>
        <w:spacing w:after="0"/>
        <w:ind w:left="380" w:hanging="380"/>
      </w:pPr>
      <w:r>
        <w:t xml:space="preserve">Nemocnice bude za účelem získání vhodných dárců tkání informovat GOK o zemřelých osobách, které jsou možnými dárci oční tkáně ve smyslu ustanovení transplantačního zákona. Tato informace bude obsahovat identifikační údaje možného dárce a údaje nezbytné pro posouzení zdravotní způsobilosti a výběr dárců </w:t>
      </w:r>
      <w:r>
        <w:lastRenderedPageBreak/>
        <w:t>tkání, zejména tyto údaje, pokud budou nemocnici známy:</w:t>
      </w:r>
    </w:p>
    <w:p w14:paraId="00ABACAE" w14:textId="77777777" w:rsidR="007B6E7A" w:rsidRDefault="00D7074B">
      <w:pPr>
        <w:pStyle w:val="Zkladntext1"/>
        <w:shd w:val="clear" w:color="auto" w:fill="auto"/>
        <w:spacing w:after="0" w:line="266" w:lineRule="auto"/>
        <w:ind w:firstLine="720"/>
        <w:jc w:val="both"/>
      </w:pPr>
      <w:r>
        <w:rPr>
          <w:rFonts w:ascii="Arial" w:eastAsia="Arial" w:hAnsi="Arial" w:cs="Arial"/>
          <w:color w:val="1A1A1A"/>
          <w:sz w:val="20"/>
          <w:szCs w:val="20"/>
        </w:rPr>
        <w:t xml:space="preserve">- </w:t>
      </w:r>
      <w:r>
        <w:t>údaje o okolnostech úmrtí, předpokládaná příčina úmrtí,</w:t>
      </w:r>
    </w:p>
    <w:p w14:paraId="550C4276" w14:textId="77777777" w:rsidR="007B6E7A" w:rsidRDefault="00D7074B">
      <w:pPr>
        <w:pStyle w:val="Zkladntext1"/>
        <w:shd w:val="clear" w:color="auto" w:fill="auto"/>
        <w:spacing w:after="0" w:line="266" w:lineRule="auto"/>
        <w:ind w:firstLine="720"/>
        <w:jc w:val="both"/>
      </w:pPr>
      <w:r>
        <w:rPr>
          <w:rFonts w:ascii="Arial" w:eastAsia="Arial" w:hAnsi="Arial" w:cs="Arial"/>
          <w:color w:val="1A1A1A"/>
          <w:sz w:val="20"/>
          <w:szCs w:val="20"/>
        </w:rPr>
        <w:t xml:space="preserve">- </w:t>
      </w:r>
      <w:r>
        <w:t>čas umístění dárce do chladicího boxu,</w:t>
      </w:r>
    </w:p>
    <w:p w14:paraId="525E8BFF" w14:textId="77777777" w:rsidR="007B6E7A" w:rsidRDefault="00D7074B">
      <w:pPr>
        <w:pStyle w:val="Zkladntext1"/>
        <w:shd w:val="clear" w:color="auto" w:fill="auto"/>
        <w:spacing w:after="0" w:line="254" w:lineRule="auto"/>
        <w:ind w:left="1080" w:hanging="360"/>
        <w:jc w:val="both"/>
      </w:pPr>
      <w:r>
        <w:rPr>
          <w:rFonts w:ascii="Arial" w:eastAsia="Arial" w:hAnsi="Arial" w:cs="Arial"/>
          <w:color w:val="1A1A1A"/>
          <w:sz w:val="20"/>
          <w:szCs w:val="20"/>
        </w:rPr>
        <w:t xml:space="preserve">- </w:t>
      </w:r>
      <w:r>
        <w:t>údaje o objemu krevních transfúzí a infúzí podaných dárci 48 hodin před úmrtím, délka hospitalizace a příčina hospitalizace,</w:t>
      </w:r>
    </w:p>
    <w:p w14:paraId="102DA6DB" w14:textId="77777777" w:rsidR="007B6E7A" w:rsidRDefault="00D7074B">
      <w:pPr>
        <w:pStyle w:val="Zkladntext1"/>
        <w:shd w:val="clear" w:color="auto" w:fill="auto"/>
        <w:spacing w:after="0" w:line="266" w:lineRule="auto"/>
        <w:ind w:firstLine="720"/>
        <w:jc w:val="both"/>
      </w:pPr>
      <w:r>
        <w:rPr>
          <w:rFonts w:ascii="Arial" w:eastAsia="Arial" w:hAnsi="Arial" w:cs="Arial"/>
          <w:color w:val="1A1A1A"/>
          <w:sz w:val="20"/>
          <w:szCs w:val="20"/>
        </w:rPr>
        <w:t xml:space="preserve">- </w:t>
      </w:r>
      <w:r>
        <w:t>anamnéza,</w:t>
      </w:r>
    </w:p>
    <w:p w14:paraId="4266E4A5" w14:textId="77777777" w:rsidR="007B6E7A" w:rsidRDefault="00D7074B">
      <w:pPr>
        <w:pStyle w:val="Zkladntext1"/>
        <w:shd w:val="clear" w:color="auto" w:fill="auto"/>
        <w:spacing w:line="266" w:lineRule="auto"/>
        <w:ind w:firstLine="720"/>
        <w:jc w:val="both"/>
      </w:pPr>
      <w:r>
        <w:rPr>
          <w:rFonts w:ascii="Arial" w:eastAsia="Arial" w:hAnsi="Arial" w:cs="Arial"/>
          <w:color w:val="1A1A1A"/>
          <w:sz w:val="20"/>
          <w:szCs w:val="20"/>
        </w:rPr>
        <w:t xml:space="preserve">- </w:t>
      </w:r>
      <w:r>
        <w:t>výsledky laboratorních vyšetření provedených v průběhu hospitalizace, délka umělé plicní ventilace.</w:t>
      </w:r>
    </w:p>
    <w:p w14:paraId="005E538E" w14:textId="77777777" w:rsidR="007B6E7A" w:rsidRDefault="00D7074B">
      <w:pPr>
        <w:pStyle w:val="Zkladntext1"/>
        <w:numPr>
          <w:ilvl w:val="0"/>
          <w:numId w:val="3"/>
        </w:numPr>
        <w:shd w:val="clear" w:color="auto" w:fill="auto"/>
        <w:tabs>
          <w:tab w:val="left" w:pos="360"/>
        </w:tabs>
        <w:ind w:left="380" w:hanging="380"/>
        <w:jc w:val="both"/>
      </w:pPr>
      <w:r>
        <w:t>Nemocnice dále za účelem posouzení zdravotní způsobilosti dárce tkání předá GOK kopii příslušné části zdravotnické dokumentace. Nemocnice také poskytne GOK příslušnou pitevní zprávu, a to před odběrem tkání, bude-li odběr proveden po pitvě, nebo dodatečně po provedení pitvy, bude-li odběr proveden před pitvou. GOK není oprávněna poskytnuté informace dle odst. 1 tohoto článku a předanou zdravotnickou dokumentaci zemřelého pacienta poskytnout třetí osobě s výjimkou povinností stanovených GOK právními předpisy upravujícími transplantace.</w:t>
      </w:r>
    </w:p>
    <w:p w14:paraId="3DB8183F" w14:textId="77777777" w:rsidR="007B6E7A" w:rsidRDefault="00D7074B">
      <w:pPr>
        <w:pStyle w:val="Zkladntext1"/>
        <w:numPr>
          <w:ilvl w:val="0"/>
          <w:numId w:val="3"/>
        </w:numPr>
        <w:shd w:val="clear" w:color="auto" w:fill="auto"/>
        <w:tabs>
          <w:tab w:val="left" w:pos="360"/>
        </w:tabs>
        <w:ind w:left="380" w:hanging="380"/>
        <w:jc w:val="both"/>
      </w:pPr>
      <w:r>
        <w:t xml:space="preserve">Nemocnice se zavazuje na náklady a odpovědnost GOK umožnit GOK odběr očních tkání od zemřelých dárců kvalifikovaným zaměstnancům GOK v autoptickém sále nemocnice. GOK je povinno předat nemocnici aktuální seznam zaměstnanců svého odběrového týmu a v případě změny tento seznam aktualizovat a předat jej nemocnici. Pracovník GOK je povinen před odběrem na požádání prokázat svoji totožnost a oprávnění příslušnému zaměstnanci nemocnice. Pokud budou GOK vydány těmto pracovníkům průkazy odběrového týmu, je GOK povinno kopie těchto průkazů zaslat nemocnici a tyto kopie v případě změn aktualizovat a předat je nemocnici. Nemocnice prohlašuje, že jejím zaměstnancům, kteří se budou podílet na plnění této smlouvy, uděluje v souladu s </w:t>
      </w:r>
      <w:proofErr w:type="spellStart"/>
      <w:r>
        <w:t>ust</w:t>
      </w:r>
      <w:proofErr w:type="spellEnd"/>
      <w:r>
        <w:t>. § 304 zákona č. 262/2006 Sb., zákoník práce, ve znění pozdějších předpisů, souhlas s jinou výdělečnou činností, bude-li tato činnost vykonávána ve vztahu ke GOK a v souvislosti s obsahem této smlouvy. Plnění předmětu této smlouvy však nesmí negativně ovlivnit provoz nemocnice a plnění povinností vyplývajících z pracovního poměru zaměstnance k nemocnici. Nemocnice má právo odmítnout GOK poskytnutí služby spočívající v poskytování součinnosti při odběru tkání, pokud by byl poskytnutím ohrožen provoz nemocnice.</w:t>
      </w:r>
    </w:p>
    <w:p w14:paraId="5A87026D" w14:textId="77777777" w:rsidR="007B6E7A" w:rsidRDefault="00D7074B">
      <w:pPr>
        <w:pStyle w:val="Zkladntext1"/>
        <w:numPr>
          <w:ilvl w:val="0"/>
          <w:numId w:val="3"/>
        </w:numPr>
        <w:shd w:val="clear" w:color="auto" w:fill="auto"/>
        <w:tabs>
          <w:tab w:val="left" w:pos="360"/>
        </w:tabs>
        <w:ind w:left="380" w:hanging="380"/>
        <w:jc w:val="both"/>
      </w:pPr>
      <w:r>
        <w:t>Odhadovaná doba odběru očních tkání bude předem dohodnuta. Nemocnice v této době zabezpečí vhodné podmínky pro odběr očních tkání, a to podle předem dohodnutých postupů.</w:t>
      </w:r>
    </w:p>
    <w:p w14:paraId="0874FA26" w14:textId="77777777" w:rsidR="007B6E7A" w:rsidRDefault="00D7074B">
      <w:pPr>
        <w:pStyle w:val="Zkladntext1"/>
        <w:numPr>
          <w:ilvl w:val="0"/>
          <w:numId w:val="3"/>
        </w:numPr>
        <w:shd w:val="clear" w:color="auto" w:fill="auto"/>
        <w:tabs>
          <w:tab w:val="left" w:pos="360"/>
        </w:tabs>
        <w:ind w:left="380" w:hanging="380"/>
        <w:jc w:val="both"/>
      </w:pPr>
      <w:r>
        <w:t>Jestliže se nemocnice kdykoliv, a to i po provedení odběru očních tkání, dozví o skutečnostech, které by mohly mít vliv na posouzení zdravotní způsobilosti dárce, je povinna o tom neprodleně informovat GOK.</w:t>
      </w:r>
    </w:p>
    <w:p w14:paraId="0AAD4286" w14:textId="77777777" w:rsidR="007B6E7A" w:rsidRDefault="00D7074B">
      <w:pPr>
        <w:pStyle w:val="Zkladntext1"/>
        <w:numPr>
          <w:ilvl w:val="0"/>
          <w:numId w:val="3"/>
        </w:numPr>
        <w:shd w:val="clear" w:color="auto" w:fill="auto"/>
        <w:tabs>
          <w:tab w:val="left" w:pos="360"/>
        </w:tabs>
        <w:jc w:val="both"/>
      </w:pPr>
      <w:r>
        <w:t>Nemocnice je oprávněna uzavřít smlouvu s obdobným předmětem spolupráce i s jinými subjekty.</w:t>
      </w:r>
    </w:p>
    <w:p w14:paraId="33DDC36E" w14:textId="77777777" w:rsidR="007B6E7A" w:rsidRDefault="00D7074B">
      <w:pPr>
        <w:pStyle w:val="Nadpis30"/>
        <w:keepNext/>
        <w:keepLines/>
        <w:shd w:val="clear" w:color="auto" w:fill="auto"/>
        <w:spacing w:after="240"/>
      </w:pPr>
      <w:bookmarkStart w:id="10" w:name="bookmark10"/>
      <w:bookmarkStart w:id="11" w:name="bookmark11"/>
      <w:r>
        <w:t>Článek IV. Práva a povinnosti GOK</w:t>
      </w:r>
      <w:bookmarkEnd w:id="10"/>
      <w:bookmarkEnd w:id="11"/>
    </w:p>
    <w:p w14:paraId="5D9F2801" w14:textId="77777777" w:rsidR="007B6E7A" w:rsidRDefault="00D7074B">
      <w:pPr>
        <w:pStyle w:val="Zkladntext1"/>
        <w:numPr>
          <w:ilvl w:val="0"/>
          <w:numId w:val="4"/>
        </w:numPr>
        <w:shd w:val="clear" w:color="auto" w:fill="auto"/>
        <w:tabs>
          <w:tab w:val="left" w:pos="360"/>
        </w:tabs>
        <w:ind w:left="380" w:hanging="380"/>
        <w:jc w:val="both"/>
      </w:pPr>
      <w:r>
        <w:t xml:space="preserve">GOK je povinna zjistit, zda dárce nevyslovil prokazatelně nesouhlas s odběrem ve smyslu </w:t>
      </w:r>
      <w:proofErr w:type="spellStart"/>
      <w:r>
        <w:t>ust</w:t>
      </w:r>
      <w:proofErr w:type="spellEnd"/>
      <w:r>
        <w:t xml:space="preserve">. § 16 transplantačního zákona, a zda nejsou dány podmínky pro nepřípustnost odběru podle </w:t>
      </w:r>
      <w:proofErr w:type="spellStart"/>
      <w:r>
        <w:t>ust</w:t>
      </w:r>
      <w:proofErr w:type="spellEnd"/>
      <w:r>
        <w:t>. § 11 transplantačního zákona.</w:t>
      </w:r>
    </w:p>
    <w:p w14:paraId="3DCE8E6C" w14:textId="77777777" w:rsidR="007B6E7A" w:rsidRDefault="00D7074B">
      <w:pPr>
        <w:pStyle w:val="Zkladntext1"/>
        <w:numPr>
          <w:ilvl w:val="0"/>
          <w:numId w:val="4"/>
        </w:numPr>
        <w:shd w:val="clear" w:color="auto" w:fill="auto"/>
        <w:tabs>
          <w:tab w:val="left" w:pos="360"/>
        </w:tabs>
        <w:ind w:left="380" w:hanging="380"/>
        <w:jc w:val="both"/>
      </w:pPr>
      <w:r>
        <w:t>GOK na vlastní náklady a odpovědnost zajistí odběr oční tkáně vhodného zemřelého dárce pro účely její transplantace dle právních předpisů upravujících transplantace, včetně mimo jiné zajištění nezbytných laboratorních vyšetření dárců dle platných právních předpisů. GOK je povinna bez zbytečného odkladu informovat nemocnici o případném průkazu známek infekce.</w:t>
      </w:r>
    </w:p>
    <w:p w14:paraId="383A99D4" w14:textId="77777777" w:rsidR="007B6E7A" w:rsidRDefault="00D7074B">
      <w:pPr>
        <w:pStyle w:val="Zkladntext1"/>
        <w:numPr>
          <w:ilvl w:val="0"/>
          <w:numId w:val="4"/>
        </w:numPr>
        <w:shd w:val="clear" w:color="auto" w:fill="auto"/>
        <w:tabs>
          <w:tab w:val="left" w:pos="360"/>
        </w:tabs>
        <w:spacing w:after="0"/>
        <w:ind w:left="380" w:hanging="380"/>
        <w:jc w:val="both"/>
      </w:pPr>
      <w:r>
        <w:t>O odběru tkání GOK vždy učiní záznam, který předá nemocnici k založení do zdravotnické dokumentace dárce. Záznam musí mít všechny náležitosti předepsané příslušnými platnými právními předpisy včetně předpisu o vedení zdravotnické dokumentace.</w:t>
      </w:r>
    </w:p>
    <w:p w14:paraId="3B2C36A1" w14:textId="77777777" w:rsidR="007B6E7A" w:rsidRDefault="00D7074B">
      <w:pPr>
        <w:pStyle w:val="Zkladntext1"/>
        <w:numPr>
          <w:ilvl w:val="0"/>
          <w:numId w:val="4"/>
        </w:numPr>
        <w:shd w:val="clear" w:color="auto" w:fill="auto"/>
        <w:tabs>
          <w:tab w:val="left" w:pos="360"/>
        </w:tabs>
        <w:ind w:left="380" w:hanging="380"/>
        <w:jc w:val="both"/>
      </w:pPr>
      <w:r>
        <w:t>GOK si vyhrazuje právo neprovést odběr tkání na základě skutečností zjištěných až na místě odběru, které jsou v rozporu s přípustností odběru, vylučují zdravotní způsobilost dárce anebo ukazují na nevhodnost odběru dané tkáně.</w:t>
      </w:r>
    </w:p>
    <w:p w14:paraId="2A388572" w14:textId="77777777" w:rsidR="007B6E7A" w:rsidRDefault="00D7074B">
      <w:pPr>
        <w:pStyle w:val="Zkladntext1"/>
        <w:numPr>
          <w:ilvl w:val="0"/>
          <w:numId w:val="4"/>
        </w:numPr>
        <w:shd w:val="clear" w:color="auto" w:fill="auto"/>
        <w:tabs>
          <w:tab w:val="left" w:pos="361"/>
        </w:tabs>
        <w:spacing w:after="0"/>
        <w:jc w:val="both"/>
      </w:pPr>
      <w:r>
        <w:lastRenderedPageBreak/>
        <w:t>GOK na vlastní náklady dále zajistí:</w:t>
      </w:r>
    </w:p>
    <w:p w14:paraId="556440C7" w14:textId="77777777" w:rsidR="007B6E7A" w:rsidRDefault="00D7074B">
      <w:pPr>
        <w:pStyle w:val="Zkladntext1"/>
        <w:numPr>
          <w:ilvl w:val="0"/>
          <w:numId w:val="5"/>
        </w:numPr>
        <w:shd w:val="clear" w:color="auto" w:fill="auto"/>
        <w:tabs>
          <w:tab w:val="left" w:pos="738"/>
        </w:tabs>
        <w:spacing w:after="0"/>
        <w:ind w:firstLine="380"/>
        <w:jc w:val="both"/>
      </w:pPr>
      <w:r>
        <w:t>přepravu odebrané tkáně z nemocnice do GOK;</w:t>
      </w:r>
    </w:p>
    <w:p w14:paraId="0215EE62" w14:textId="77777777" w:rsidR="007B6E7A" w:rsidRDefault="00D7074B">
      <w:pPr>
        <w:pStyle w:val="Zkladntext1"/>
        <w:numPr>
          <w:ilvl w:val="0"/>
          <w:numId w:val="5"/>
        </w:numPr>
        <w:shd w:val="clear" w:color="auto" w:fill="auto"/>
        <w:tabs>
          <w:tab w:val="left" w:pos="738"/>
        </w:tabs>
        <w:spacing w:after="0"/>
        <w:ind w:left="720" w:hanging="340"/>
        <w:jc w:val="both"/>
      </w:pPr>
      <w:r>
        <w:t>likvidaci odebrané tkáně, pokud nedojde k jejímu použití pro léčebné účely, a to v souladu s příslušnými platnými právními předpisy včetně předpisu o nakládání s odpady;</w:t>
      </w:r>
    </w:p>
    <w:p w14:paraId="1E66E225" w14:textId="77777777" w:rsidR="007B6E7A" w:rsidRDefault="00D7074B">
      <w:pPr>
        <w:pStyle w:val="Zkladntext1"/>
        <w:numPr>
          <w:ilvl w:val="0"/>
          <w:numId w:val="5"/>
        </w:numPr>
        <w:shd w:val="clear" w:color="auto" w:fill="auto"/>
        <w:tabs>
          <w:tab w:val="left" w:pos="738"/>
        </w:tabs>
        <w:spacing w:after="0"/>
        <w:ind w:firstLine="380"/>
        <w:jc w:val="both"/>
      </w:pPr>
      <w:r>
        <w:t>rekonstrukci těla dárce tak, aby bylo co nejpodobnější původnímu anatomickému vzhledu,</w:t>
      </w:r>
    </w:p>
    <w:p w14:paraId="6BFE764A" w14:textId="77777777" w:rsidR="007B6E7A" w:rsidRDefault="00D7074B">
      <w:pPr>
        <w:pStyle w:val="Zkladntext1"/>
        <w:numPr>
          <w:ilvl w:val="0"/>
          <w:numId w:val="5"/>
        </w:numPr>
        <w:shd w:val="clear" w:color="auto" w:fill="auto"/>
        <w:tabs>
          <w:tab w:val="left" w:pos="738"/>
        </w:tabs>
        <w:spacing w:after="0"/>
        <w:ind w:left="720" w:hanging="340"/>
        <w:jc w:val="both"/>
      </w:pPr>
      <w:r>
        <w:t>zajištění vydání povolení k provozování tkáňového zařízení včetně předání získaných povolení a jejich pozdějších změn a doplnění nemocnici</w:t>
      </w:r>
    </w:p>
    <w:p w14:paraId="1C0CE55A" w14:textId="77777777" w:rsidR="007B6E7A" w:rsidRDefault="00D7074B">
      <w:pPr>
        <w:pStyle w:val="Zkladntext1"/>
        <w:numPr>
          <w:ilvl w:val="0"/>
          <w:numId w:val="5"/>
        </w:numPr>
        <w:shd w:val="clear" w:color="auto" w:fill="auto"/>
        <w:tabs>
          <w:tab w:val="left" w:pos="738"/>
        </w:tabs>
        <w:spacing w:after="260"/>
        <w:ind w:left="720" w:hanging="340"/>
        <w:jc w:val="both"/>
      </w:pPr>
      <w:r>
        <w:t>plnění veškerých dalších povinností, které GOK jako tkáňovému zařízení vyplývající z platných právních předpisů, zejm. zák. č. 296/2008 Sb., a zákona č. 285/2002 Sb.</w:t>
      </w:r>
    </w:p>
    <w:p w14:paraId="35C779E6" w14:textId="77777777" w:rsidR="007B6E7A" w:rsidRDefault="00D7074B">
      <w:pPr>
        <w:pStyle w:val="Nadpis30"/>
        <w:keepNext/>
        <w:keepLines/>
        <w:shd w:val="clear" w:color="auto" w:fill="auto"/>
      </w:pPr>
      <w:bookmarkStart w:id="12" w:name="bookmark12"/>
      <w:bookmarkStart w:id="13" w:name="bookmark13"/>
      <w:r>
        <w:t>Článek V. Náhrada nákladů</w:t>
      </w:r>
      <w:bookmarkEnd w:id="12"/>
      <w:bookmarkEnd w:id="13"/>
    </w:p>
    <w:p w14:paraId="409C3BFB" w14:textId="708DED40" w:rsidR="007B6E7A" w:rsidRDefault="00D7074B">
      <w:pPr>
        <w:pStyle w:val="Zkladntext1"/>
        <w:numPr>
          <w:ilvl w:val="0"/>
          <w:numId w:val="6"/>
        </w:numPr>
        <w:shd w:val="clear" w:color="auto" w:fill="auto"/>
        <w:tabs>
          <w:tab w:val="left" w:pos="361"/>
        </w:tabs>
        <w:spacing w:after="260"/>
        <w:ind w:left="380" w:hanging="380"/>
        <w:jc w:val="both"/>
      </w:pPr>
      <w:r>
        <w:t xml:space="preserve">Při řádném plnění povinností nemocnice náleží nemocnici náhrada nákladů ve výši </w:t>
      </w:r>
      <w:r w:rsidR="004E1D7A" w:rsidRPr="004E1D7A">
        <w:rPr>
          <w:b/>
          <w:bCs/>
        </w:rPr>
        <w:t xml:space="preserve">XXXX </w:t>
      </w:r>
      <w:r>
        <w:t>(</w:t>
      </w:r>
      <w:r w:rsidR="004E1D7A" w:rsidRPr="004E1D7A">
        <w:t>XXXX</w:t>
      </w:r>
      <w:r>
        <w:t>) za každou započatou hodinu provádění odběru tkání v autoptickém sále nemocnice zaměstnanci GOK. K uvedené částce bude připočtena zákonná sazba DPH.</w:t>
      </w:r>
    </w:p>
    <w:p w14:paraId="44B5D457" w14:textId="6D38A445" w:rsidR="007B6E7A" w:rsidRPr="00CC132A" w:rsidRDefault="00D7074B">
      <w:pPr>
        <w:pStyle w:val="Zkladntext1"/>
        <w:numPr>
          <w:ilvl w:val="0"/>
          <w:numId w:val="6"/>
        </w:numPr>
        <w:shd w:val="clear" w:color="auto" w:fill="auto"/>
        <w:tabs>
          <w:tab w:val="left" w:pos="361"/>
        </w:tabs>
        <w:spacing w:after="260"/>
        <w:ind w:left="380" w:hanging="380"/>
        <w:jc w:val="both"/>
      </w:pPr>
      <w:r>
        <w:t>Náklady budou nahrazeny vždy úhrnně za odběry provedené GOK v kalendářním měsíci na základě faktury vystavené nemocnicí v následujícím kalendářním měsíci. Splatnost faktury činí 14 dnů od jejího vystavení. Podklady pro vystavení faktury musí být na finanční účtárnu nemocnice doručeny elektronicky (email</w:t>
      </w:r>
      <w:r w:rsidRPr="00CC132A">
        <w:t xml:space="preserve">: </w:t>
      </w:r>
      <w:hyperlink r:id="rId8" w:history="1">
        <w:r w:rsidRPr="00CC132A">
          <w:t xml:space="preserve"> XXXX</w:t>
        </w:r>
        <w:r w:rsidRPr="00CC132A">
          <w:rPr>
            <w:color w:val="0563C1"/>
            <w:lang w:val="en-US" w:eastAsia="en-US" w:bidi="en-US"/>
          </w:rPr>
          <w:t xml:space="preserve"> </w:t>
        </w:r>
      </w:hyperlink>
      <w:r w:rsidRPr="00CC132A">
        <w:t>) nejpozději do 5. dne následujícího měsíce. Datem uskutečnění zdanitelného plnění bude poslední den v kalendářním měsíci, za který byly odběry provedeny.</w:t>
      </w:r>
    </w:p>
    <w:p w14:paraId="0E9FE460" w14:textId="77777777" w:rsidR="007B6E7A" w:rsidRPr="00CC132A" w:rsidRDefault="00D7074B">
      <w:pPr>
        <w:pStyle w:val="Zkladntext1"/>
        <w:numPr>
          <w:ilvl w:val="0"/>
          <w:numId w:val="6"/>
        </w:numPr>
        <w:shd w:val="clear" w:color="auto" w:fill="auto"/>
        <w:tabs>
          <w:tab w:val="left" w:pos="361"/>
        </w:tabs>
        <w:spacing w:after="260"/>
        <w:ind w:left="380" w:hanging="380"/>
        <w:jc w:val="both"/>
      </w:pPr>
      <w:r w:rsidRPr="00CC132A">
        <w:t>Smluvním stranám nevzniká v souvislosti s plněním této smlouvy vůči druhé smluvní straně žádný nárok na odměnu nebo na náhradu nákladů mimo nároky výslovně uvedené v této smlouvě.</w:t>
      </w:r>
    </w:p>
    <w:p w14:paraId="2708F764" w14:textId="77777777" w:rsidR="007B6E7A" w:rsidRPr="00CC132A" w:rsidRDefault="00D7074B">
      <w:pPr>
        <w:pStyle w:val="Nadpis30"/>
        <w:keepNext/>
        <w:keepLines/>
        <w:shd w:val="clear" w:color="auto" w:fill="auto"/>
      </w:pPr>
      <w:bookmarkStart w:id="14" w:name="bookmark14"/>
      <w:bookmarkStart w:id="15" w:name="bookmark15"/>
      <w:r w:rsidRPr="00CC132A">
        <w:t>Článek VI. Kontaktní osoby</w:t>
      </w:r>
      <w:bookmarkEnd w:id="14"/>
      <w:bookmarkEnd w:id="15"/>
    </w:p>
    <w:p w14:paraId="1E0779DE" w14:textId="77777777" w:rsidR="007B6E7A" w:rsidRPr="00CC132A" w:rsidRDefault="00D7074B">
      <w:pPr>
        <w:pStyle w:val="Zkladntext1"/>
        <w:numPr>
          <w:ilvl w:val="0"/>
          <w:numId w:val="7"/>
        </w:numPr>
        <w:shd w:val="clear" w:color="auto" w:fill="auto"/>
        <w:tabs>
          <w:tab w:val="left" w:pos="361"/>
        </w:tabs>
        <w:spacing w:after="260"/>
        <w:ind w:left="380" w:hanging="380"/>
        <w:jc w:val="both"/>
      </w:pPr>
      <w:r w:rsidRPr="00CC132A">
        <w:t>Smluvní strany ustanovily kontaktní osoby pro komunikaci mezi smluvními stranami v souvislosti s plněním této smlouvy, zejména při vzájemném poskytování informací.</w:t>
      </w:r>
    </w:p>
    <w:p w14:paraId="1FDAF884" w14:textId="0CEE4C9A" w:rsidR="007B6E7A" w:rsidRPr="00CC132A" w:rsidRDefault="00D7074B">
      <w:pPr>
        <w:pStyle w:val="Zkladntext1"/>
        <w:numPr>
          <w:ilvl w:val="0"/>
          <w:numId w:val="7"/>
        </w:numPr>
        <w:shd w:val="clear" w:color="auto" w:fill="auto"/>
        <w:tabs>
          <w:tab w:val="left" w:pos="361"/>
        </w:tabs>
        <w:spacing w:after="260"/>
        <w:ind w:left="380" w:hanging="380"/>
        <w:jc w:val="both"/>
      </w:pPr>
      <w:r w:rsidRPr="00CC132A">
        <w:t>Kontaktní osoby za GOK: XXXX, XXXX, e-mail:</w:t>
      </w:r>
      <w:hyperlink r:id="rId9" w:history="1">
        <w:r w:rsidRPr="00CC132A">
          <w:t xml:space="preserve"> XXXX</w:t>
        </w:r>
        <w:r w:rsidRPr="00CC132A">
          <w:rPr>
            <w:u w:val="single"/>
            <w:lang w:val="en-US" w:eastAsia="en-US" w:bidi="en-US"/>
          </w:rPr>
          <w:t>,</w:t>
        </w:r>
        <w:r w:rsidRPr="00CC132A">
          <w:rPr>
            <w:lang w:val="en-US" w:eastAsia="en-US" w:bidi="en-US"/>
          </w:rPr>
          <w:t xml:space="preserve"> </w:t>
        </w:r>
      </w:hyperlink>
      <w:r w:rsidRPr="00CC132A">
        <w:t>tel. XXXX</w:t>
      </w:r>
    </w:p>
    <w:p w14:paraId="2E7CA2A4" w14:textId="2F582ECF" w:rsidR="007B6E7A" w:rsidRPr="00CC132A" w:rsidRDefault="00D7074B">
      <w:pPr>
        <w:pStyle w:val="Zkladntext1"/>
        <w:numPr>
          <w:ilvl w:val="0"/>
          <w:numId w:val="7"/>
        </w:numPr>
        <w:shd w:val="clear" w:color="auto" w:fill="auto"/>
        <w:tabs>
          <w:tab w:val="left" w:pos="361"/>
        </w:tabs>
        <w:spacing w:after="260"/>
        <w:ind w:left="380" w:hanging="380"/>
        <w:jc w:val="both"/>
      </w:pPr>
      <w:r w:rsidRPr="00CC132A">
        <w:t xml:space="preserve">Kontaktní osoby za nemocnici: XXXX, XXXX, </w:t>
      </w:r>
      <w:proofErr w:type="gramStart"/>
      <w:r w:rsidRPr="00CC132A">
        <w:t>e- mail</w:t>
      </w:r>
      <w:proofErr w:type="gramEnd"/>
      <w:r w:rsidRPr="00CC132A">
        <w:t>:</w:t>
      </w:r>
      <w:hyperlink r:id="rId10" w:history="1">
        <w:r w:rsidRPr="00CC132A">
          <w:t xml:space="preserve"> XXXX</w:t>
        </w:r>
        <w:r w:rsidRPr="00CC132A">
          <w:rPr>
            <w:u w:val="single"/>
            <w:lang w:val="en-US" w:eastAsia="en-US" w:bidi="en-US"/>
          </w:rPr>
          <w:t>,</w:t>
        </w:r>
        <w:r w:rsidRPr="00CC132A">
          <w:rPr>
            <w:lang w:val="en-US" w:eastAsia="en-US" w:bidi="en-US"/>
          </w:rPr>
          <w:t xml:space="preserve"> </w:t>
        </w:r>
      </w:hyperlink>
      <w:r w:rsidRPr="00CC132A">
        <w:t>tel.: XXXX.</w:t>
      </w:r>
    </w:p>
    <w:p w14:paraId="7E783A60" w14:textId="77777777" w:rsidR="007B6E7A" w:rsidRDefault="00D7074B">
      <w:pPr>
        <w:pStyle w:val="Nadpis30"/>
        <w:keepNext/>
        <w:keepLines/>
        <w:shd w:val="clear" w:color="auto" w:fill="auto"/>
      </w:pPr>
      <w:bookmarkStart w:id="16" w:name="bookmark16"/>
      <w:bookmarkStart w:id="17" w:name="bookmark17"/>
      <w:r>
        <w:t>Článek VII. Doba trvání smlouvy</w:t>
      </w:r>
      <w:bookmarkEnd w:id="16"/>
      <w:bookmarkEnd w:id="17"/>
    </w:p>
    <w:p w14:paraId="65647C0B" w14:textId="77777777" w:rsidR="007B6E7A" w:rsidRDefault="00D7074B">
      <w:pPr>
        <w:pStyle w:val="Zkladntext1"/>
        <w:numPr>
          <w:ilvl w:val="0"/>
          <w:numId w:val="8"/>
        </w:numPr>
        <w:shd w:val="clear" w:color="auto" w:fill="auto"/>
        <w:tabs>
          <w:tab w:val="left" w:pos="361"/>
        </w:tabs>
        <w:spacing w:after="260"/>
        <w:jc w:val="both"/>
      </w:pPr>
      <w:r>
        <w:t>Tato smlouva se uzavírá na dobu neurčitou od nabytí účinností této smlouvy.</w:t>
      </w:r>
    </w:p>
    <w:p w14:paraId="5AF7A5E9" w14:textId="77777777" w:rsidR="007B6E7A" w:rsidRDefault="00D7074B">
      <w:pPr>
        <w:pStyle w:val="Zkladntext1"/>
        <w:numPr>
          <w:ilvl w:val="0"/>
          <w:numId w:val="8"/>
        </w:numPr>
        <w:shd w:val="clear" w:color="auto" w:fill="auto"/>
        <w:tabs>
          <w:tab w:val="left" w:pos="361"/>
        </w:tabs>
        <w:spacing w:after="260"/>
        <w:jc w:val="both"/>
      </w:pPr>
      <w:r>
        <w:t>Ukončit tuto smlouvu je možné na základě písemné dohody smluvních stran.</w:t>
      </w:r>
    </w:p>
    <w:p w14:paraId="69A4B568" w14:textId="77777777" w:rsidR="007B6E7A" w:rsidRDefault="00D7074B">
      <w:pPr>
        <w:pStyle w:val="Zkladntext1"/>
        <w:numPr>
          <w:ilvl w:val="0"/>
          <w:numId w:val="8"/>
        </w:numPr>
        <w:shd w:val="clear" w:color="auto" w:fill="auto"/>
        <w:tabs>
          <w:tab w:val="left" w:pos="361"/>
        </w:tabs>
        <w:spacing w:after="260"/>
        <w:ind w:left="380" w:hanging="380"/>
        <w:jc w:val="both"/>
      </w:pPr>
      <w:r>
        <w:t>Jednostranně vypovědět tuto smlouvu lze písemnou výpovědí z jakéhokoliv důvodu nebo bez uvedení důvodu s tříměsíční výpovědní dobou. Výpovědní doba začíná plynout prvním dnem kalendářního měsíce následujícího po kalendářním měsíci, v němž byla výpověď doručena druhé smluvní straně.</w:t>
      </w:r>
    </w:p>
    <w:p w14:paraId="6ED047D8" w14:textId="77777777" w:rsidR="007B6E7A" w:rsidRDefault="00D7074B">
      <w:pPr>
        <w:pStyle w:val="Zkladntext1"/>
        <w:numPr>
          <w:ilvl w:val="0"/>
          <w:numId w:val="8"/>
        </w:numPr>
        <w:shd w:val="clear" w:color="auto" w:fill="auto"/>
        <w:tabs>
          <w:tab w:val="left" w:pos="361"/>
        </w:tabs>
        <w:spacing w:after="0"/>
        <w:jc w:val="both"/>
      </w:pPr>
      <w:r>
        <w:t>Nemocnice je oprávněna odstoupit od této smlouvy:</w:t>
      </w:r>
    </w:p>
    <w:p w14:paraId="47612D58" w14:textId="77777777" w:rsidR="007B6E7A" w:rsidRDefault="00D7074B">
      <w:pPr>
        <w:pStyle w:val="Zkladntext1"/>
        <w:numPr>
          <w:ilvl w:val="0"/>
          <w:numId w:val="9"/>
        </w:numPr>
        <w:shd w:val="clear" w:color="auto" w:fill="auto"/>
        <w:tabs>
          <w:tab w:val="left" w:pos="738"/>
        </w:tabs>
        <w:spacing w:after="0"/>
        <w:ind w:firstLine="380"/>
        <w:jc w:val="both"/>
      </w:pPr>
      <w:r>
        <w:t>pokud je GOK v prodlení s plněním svých finančních závazků vůči nemocnici delším než 30 dnů,</w:t>
      </w:r>
    </w:p>
    <w:p w14:paraId="761556D1" w14:textId="77777777" w:rsidR="007B6E7A" w:rsidRDefault="00D7074B">
      <w:pPr>
        <w:pStyle w:val="Zkladntext1"/>
        <w:numPr>
          <w:ilvl w:val="0"/>
          <w:numId w:val="9"/>
        </w:numPr>
        <w:shd w:val="clear" w:color="auto" w:fill="auto"/>
        <w:tabs>
          <w:tab w:val="left" w:pos="738"/>
        </w:tabs>
        <w:spacing w:after="0"/>
        <w:ind w:left="720" w:hanging="340"/>
        <w:jc w:val="both"/>
      </w:pPr>
      <w:r>
        <w:t>pokud GOK zvláště závažným způsobem poruší některou z ostatních povinností podle této smlouvy či povinnosti vyplývající z platných právních předpisů,</w:t>
      </w:r>
    </w:p>
    <w:p w14:paraId="2BB08591" w14:textId="77777777" w:rsidR="007B6E7A" w:rsidRDefault="00D7074B">
      <w:pPr>
        <w:pStyle w:val="Zkladntext1"/>
        <w:numPr>
          <w:ilvl w:val="0"/>
          <w:numId w:val="9"/>
        </w:numPr>
        <w:shd w:val="clear" w:color="auto" w:fill="auto"/>
        <w:tabs>
          <w:tab w:val="left" w:pos="738"/>
        </w:tabs>
        <w:spacing w:after="0"/>
        <w:ind w:left="720" w:hanging="340"/>
        <w:jc w:val="both"/>
      </w:pPr>
      <w:r>
        <w:t>dojde-li k zahájení insolvenčního řízení vůči GOK na její návrh nebo bude-li vydáno rozhodnutí o úpadku GOK v insolvenčním řízení, zahájeném na návrh osoby odlišné od GOK nebo bude zamítnut insolvenční návrh pro nedostatek majetku GOK jako dlužníka, nebo soud prohlásí konkurs na majetek GOK nebo</w:t>
      </w:r>
      <w:r>
        <w:br w:type="page"/>
      </w:r>
      <w:r>
        <w:lastRenderedPageBreak/>
        <w:t>zamítne návrh na konkurs pro nedostatek majetku GOK na pokrytí nákladů konkursního řízení a/nebo GOK podá návrh na povolení reorganizace,</w:t>
      </w:r>
    </w:p>
    <w:p w14:paraId="2E00C60C" w14:textId="77777777" w:rsidR="007B6E7A" w:rsidRDefault="00D7074B">
      <w:pPr>
        <w:pStyle w:val="Zkladntext1"/>
        <w:numPr>
          <w:ilvl w:val="0"/>
          <w:numId w:val="9"/>
        </w:numPr>
        <w:shd w:val="clear" w:color="auto" w:fill="auto"/>
        <w:tabs>
          <w:tab w:val="left" w:pos="740"/>
        </w:tabs>
        <w:ind w:firstLine="380"/>
      </w:pPr>
      <w:r>
        <w:t>pokud společnost GOK pozbude oprávnění k provozování činnosti tkáňového zařízení.</w:t>
      </w:r>
    </w:p>
    <w:p w14:paraId="6EBA80F0" w14:textId="77777777" w:rsidR="007B6E7A" w:rsidRDefault="00D7074B">
      <w:pPr>
        <w:pStyle w:val="Zkladntext1"/>
        <w:numPr>
          <w:ilvl w:val="0"/>
          <w:numId w:val="8"/>
        </w:numPr>
        <w:shd w:val="clear" w:color="auto" w:fill="auto"/>
        <w:tabs>
          <w:tab w:val="left" w:pos="360"/>
        </w:tabs>
        <w:spacing w:after="0"/>
        <w:jc w:val="both"/>
      </w:pPr>
      <w:r>
        <w:t>GOK je oprávněna odstoupit od této smlouvy:</w:t>
      </w:r>
    </w:p>
    <w:p w14:paraId="03F17B71" w14:textId="77777777" w:rsidR="007B6E7A" w:rsidRDefault="00D7074B">
      <w:pPr>
        <w:pStyle w:val="Zkladntext1"/>
        <w:shd w:val="clear" w:color="auto" w:fill="auto"/>
        <w:spacing w:after="0"/>
        <w:ind w:left="740" w:hanging="360"/>
        <w:jc w:val="both"/>
      </w:pPr>
      <w:r>
        <w:t>a) pokud nemocnice opakovaně závažným způsobem poruší kterýkoli ze závazků sjednaných v této smlouvě,</w:t>
      </w:r>
    </w:p>
    <w:p w14:paraId="62194217" w14:textId="77777777" w:rsidR="007B6E7A" w:rsidRDefault="00D7074B">
      <w:pPr>
        <w:pStyle w:val="Zkladntext1"/>
        <w:shd w:val="clear" w:color="auto" w:fill="auto"/>
        <w:ind w:left="740" w:hanging="360"/>
        <w:jc w:val="both"/>
      </w:pPr>
      <w:r>
        <w:t>b) zhorší-li se podstatně finanční situace GOK, zejména bude-li zahájeno likvidační řízení či podán návrh na zahájení insolvenčního řízení vůči společnosti GOK.</w:t>
      </w:r>
    </w:p>
    <w:p w14:paraId="7E09545A" w14:textId="77777777" w:rsidR="007B6E7A" w:rsidRDefault="00D7074B">
      <w:pPr>
        <w:pStyle w:val="Zkladntext1"/>
        <w:numPr>
          <w:ilvl w:val="0"/>
          <w:numId w:val="8"/>
        </w:numPr>
        <w:shd w:val="clear" w:color="auto" w:fill="auto"/>
        <w:tabs>
          <w:tab w:val="left" w:pos="360"/>
        </w:tabs>
        <w:ind w:left="380" w:hanging="380"/>
        <w:jc w:val="both"/>
      </w:pPr>
      <w:r>
        <w:t xml:space="preserve">Vzhledem k tomu, že tato smlouva je ve smyslu § 2004 odst. (3) </w:t>
      </w:r>
      <w:proofErr w:type="spellStart"/>
      <w:r>
        <w:t>z.č</w:t>
      </w:r>
      <w:proofErr w:type="spellEnd"/>
      <w:r>
        <w:t>. 89/2012 Sb., občanského zákoníku smlouvou zavazující k nepřetržité/opakované činnosti, mohou od ní smluvní strany odstoupit jen s účinky do budoucna.</w:t>
      </w:r>
    </w:p>
    <w:p w14:paraId="46F60565" w14:textId="77777777" w:rsidR="007B6E7A" w:rsidRDefault="00D7074B">
      <w:pPr>
        <w:pStyle w:val="Nadpis30"/>
        <w:keepNext/>
        <w:keepLines/>
        <w:shd w:val="clear" w:color="auto" w:fill="auto"/>
        <w:spacing w:after="240"/>
      </w:pPr>
      <w:bookmarkStart w:id="18" w:name="bookmark18"/>
      <w:bookmarkStart w:id="19" w:name="bookmark19"/>
      <w:r>
        <w:t>Článek VIII. Závěrečná ustanovení</w:t>
      </w:r>
      <w:bookmarkEnd w:id="18"/>
      <w:bookmarkEnd w:id="19"/>
    </w:p>
    <w:p w14:paraId="6739C18A" w14:textId="77777777" w:rsidR="007B6E7A" w:rsidRDefault="00D7074B">
      <w:pPr>
        <w:pStyle w:val="Zkladntext1"/>
        <w:shd w:val="clear" w:color="auto" w:fill="auto"/>
        <w:ind w:left="380" w:hanging="380"/>
        <w:jc w:val="both"/>
      </w:pPr>
      <w:r>
        <w:t>1. Tato smlouva nabývá platnosti dnem podpisu oběma smluvními stranami. Tato smlouva nabývá účinnosti dnem uveřejnění smlouvy v registru smluv, jenž je dle zákona č. 340/2015 Sb., zákon o registru smluv, povinna zajistit nemocnice. Pravomocné rozhodnutí o povolení činnosti tkáňového zařízení je GOK povinen doručit nemocnici společně s podepsanou smlouvou, jinak smlouva zaniká.</w:t>
      </w:r>
    </w:p>
    <w:p w14:paraId="2DC2C0C6" w14:textId="77777777" w:rsidR="007B6E7A" w:rsidRDefault="00D7074B">
      <w:pPr>
        <w:pStyle w:val="Zkladntext1"/>
        <w:numPr>
          <w:ilvl w:val="0"/>
          <w:numId w:val="2"/>
        </w:numPr>
        <w:shd w:val="clear" w:color="auto" w:fill="auto"/>
        <w:tabs>
          <w:tab w:val="left" w:pos="360"/>
        </w:tabs>
        <w:ind w:left="380" w:hanging="380"/>
        <w:jc w:val="both"/>
      </w:pPr>
      <w:r>
        <w:t>Změny této smlouvy a dodatky k této smlouvě je možné provést jen písemnou dohodou obou smluvních stran. Smluvní strany se však výslovně dohodly, že změna v údajích o kontaktních osobách některé ze smluvních stran nevyžaduje uzavření písemného dodatku; změna je v tomto případě účinná doručením písemného oznámení druhé smluvní straně.</w:t>
      </w:r>
    </w:p>
    <w:p w14:paraId="236A2627" w14:textId="77777777" w:rsidR="007B6E7A" w:rsidRDefault="00D7074B">
      <w:pPr>
        <w:pStyle w:val="Zkladntext1"/>
        <w:numPr>
          <w:ilvl w:val="0"/>
          <w:numId w:val="2"/>
        </w:numPr>
        <w:shd w:val="clear" w:color="auto" w:fill="auto"/>
        <w:tabs>
          <w:tab w:val="left" w:pos="360"/>
        </w:tabs>
      </w:pPr>
      <w:r>
        <w:t>Tuto smlouvu nelze dále bez souhlasu nemocnice postupovat, jakož ani pohledávky z ní vyplývající.</w:t>
      </w:r>
    </w:p>
    <w:p w14:paraId="3A465ED0" w14:textId="77777777" w:rsidR="007B6E7A" w:rsidRDefault="00D7074B">
      <w:pPr>
        <w:pStyle w:val="Zkladntext1"/>
        <w:numPr>
          <w:ilvl w:val="0"/>
          <w:numId w:val="2"/>
        </w:numPr>
        <w:shd w:val="clear" w:color="auto" w:fill="auto"/>
        <w:tabs>
          <w:tab w:val="left" w:pos="360"/>
        </w:tabs>
        <w:ind w:left="380" w:hanging="380"/>
        <w:jc w:val="both"/>
      </w:pPr>
      <w:r>
        <w:t>Právní vztahy, které nejsou touto smlouvou upravené, se řídí platnými právními předpisy České republiky, zejména zákonem č. 89/2012 Sb., občanský zákoník, transplantačním zákonem a zákonem o lidských tkáních a buňkách. Při vědomí skutečnosti, že nemocnice je zdravotnickým zařízením, jež je povinno postupovat v souladu s právními předpisy upravujícími poskytování zdravotních služeb, smluvní strany shodně prohlašují, že veškerá činnost podle této smlouvy bude vykonávána a veškeré závazky uvedené v této smlouvě budou plněny v souladu s platnou právní úpravou včetně povinností týkajících se vedení zdravotnické dokumentace a utajení údajů v ní obsažených a rovněž s ohledem na rozsah povolení činnosti tkáňového zařízení vydaného GOK.</w:t>
      </w:r>
    </w:p>
    <w:p w14:paraId="38B037B1" w14:textId="77777777" w:rsidR="007B6E7A" w:rsidRDefault="00D7074B">
      <w:pPr>
        <w:pStyle w:val="Zkladntext1"/>
        <w:numPr>
          <w:ilvl w:val="0"/>
          <w:numId w:val="2"/>
        </w:numPr>
        <w:shd w:val="clear" w:color="auto" w:fill="auto"/>
        <w:tabs>
          <w:tab w:val="left" w:pos="360"/>
        </w:tabs>
        <w:ind w:left="380" w:hanging="380"/>
        <w:jc w:val="both"/>
      </w:pPr>
      <w:r>
        <w:t>Tato smlouva je vyhotovena ve dvou stejnopisech, přičemž každá smluvní strana obdrží jeden. To neplatí v případě, že tato Smlouva byla podepsána elektronickým podpisem dle zákona č. 297/2016 Sb., o službách vytvářejících důvěru pro elektronické transakce, ve znění pozdějších předpisů.</w:t>
      </w:r>
    </w:p>
    <w:p w14:paraId="5B554AE1" w14:textId="77777777" w:rsidR="007B6E7A" w:rsidRDefault="00D7074B">
      <w:pPr>
        <w:pStyle w:val="Zkladntext1"/>
        <w:numPr>
          <w:ilvl w:val="0"/>
          <w:numId w:val="2"/>
        </w:numPr>
        <w:shd w:val="clear" w:color="auto" w:fill="auto"/>
        <w:tabs>
          <w:tab w:val="left" w:pos="360"/>
        </w:tabs>
        <w:spacing w:after="340"/>
        <w:jc w:val="both"/>
      </w:pPr>
      <w:r>
        <w:t>Smluvní strany si smlouvu přečetly a stvrzují vlastnoručními podpisy, že s jejím obsahem souhlasí.</w:t>
      </w:r>
    </w:p>
    <w:p w14:paraId="722681D0" w14:textId="4A4F9F0C" w:rsidR="007B6E7A" w:rsidRDefault="00D7074B">
      <w:pPr>
        <w:pStyle w:val="Zkladntext1"/>
        <w:shd w:val="clear" w:color="auto" w:fill="auto"/>
        <w:tabs>
          <w:tab w:val="left" w:leader="underscore" w:pos="4042"/>
        </w:tabs>
        <w:spacing w:after="0"/>
        <w:jc w:val="both"/>
        <w:sectPr w:rsidR="007B6E7A">
          <w:headerReference w:type="default" r:id="rId11"/>
          <w:footerReference w:type="default" r:id="rId12"/>
          <w:pgSz w:w="11900" w:h="16840"/>
          <w:pgMar w:top="1398" w:right="1373" w:bottom="1212" w:left="1373" w:header="970"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12ACE6D1" wp14:editId="0E1F8C49">
                <wp:simplePos x="0" y="0"/>
                <wp:positionH relativeFrom="page">
                  <wp:posOffset>4148455</wp:posOffset>
                </wp:positionH>
                <wp:positionV relativeFrom="paragraph">
                  <wp:posOffset>12700</wp:posOffset>
                </wp:positionV>
                <wp:extent cx="1911350"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911350" cy="186055"/>
                        </a:xfrm>
                        <a:prstGeom prst="rect">
                          <a:avLst/>
                        </a:prstGeom>
                        <a:noFill/>
                      </wps:spPr>
                      <wps:txbx>
                        <w:txbxContent>
                          <w:p w14:paraId="55F7FEEC" w14:textId="48506276" w:rsidR="007B6E7A" w:rsidRDefault="00D7074B">
                            <w:pPr>
                              <w:pStyle w:val="Zkladntext1"/>
                              <w:shd w:val="clear" w:color="auto" w:fill="auto"/>
                              <w:tabs>
                                <w:tab w:val="left" w:leader="underscore" w:pos="2933"/>
                              </w:tabs>
                              <w:spacing w:after="0"/>
                            </w:pPr>
                            <w:r>
                              <w:t>Ve Zlíně dne: 09.01.2026</w:t>
                            </w:r>
                            <w:r>
                              <w:tab/>
                            </w:r>
                          </w:p>
                        </w:txbxContent>
                      </wps:txbx>
                      <wps:bodyPr wrap="none" lIns="0" tIns="0" rIns="0" bIns="0"/>
                    </wps:wsp>
                  </a:graphicData>
                </a:graphic>
              </wp:anchor>
            </w:drawing>
          </mc:Choice>
          <mc:Fallback>
            <w:pict>
              <v:shapetype w14:anchorId="12ACE6D1" id="_x0000_t202" coordsize="21600,21600" o:spt="202" path="m,l,21600r21600,l21600,xe">
                <v:stroke joinstyle="miter"/>
                <v:path gradientshapeok="t" o:connecttype="rect"/>
              </v:shapetype>
              <v:shape id="Shape 3" o:spid="_x0000_s1026" type="#_x0000_t202" style="position:absolute;left:0;text-align:left;margin-left:326.65pt;margin-top:1pt;width:150.5pt;height:14.6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92dQEAAOYCAAAOAAAAZHJzL2Uyb0RvYy54bWysUtFKwzAUfRf8h5B313ayMcvagYyJICqo&#10;H5CmyRpockMS1+7vvenaTfRNfLm5yU3OPfecrDe9bslBOK/AFDSbpZQIw6FWZl/Qj/fdzYoSH5ip&#10;WQtGFPQoPN2U11frzuZiDg20tXAEQYzPO1vQJgSbJ4nnjdDMz8AKg0UJTrOAW7dPasc6RNdtMk/T&#10;ZdKBq60DLrzH0+2pSMsBX0rBw4uUXgTSFhS5hSG6IVYxJuWa5XvHbKP4SIP9gYVmymDTM9SWBUY+&#10;nfoFpRV34EGGGQedgJSKi2EGnCZLf0zz1jArhllQHG/PMvn/g+XPhzf76kjo76FHA6MgnfW5x8M4&#10;Ty+djisyJVhHCY9n2UQfCI+P7rLsdoEljrVstUwXiwiTXF5b58ODAE1iUlCHtgxqscOTD6er05XY&#10;zMBOtW08v1CJWeirfuRXQX1E2h06V1CDX4uS9tGgMNHkKXFTUo3JBIliDvxG46Nb3/dD48v3LL8A&#10;AAD//wMAUEsDBBQABgAIAAAAIQB4bO483QAAAAgBAAAPAAAAZHJzL2Rvd25yZXYueG1sTI/BTsMw&#10;EETvSPyDtZW4UTsNrUoap0IIjlRq4cLNibdJ2ngdxU4b/p7lRI+jGc28ybeT68QFh9B60pDMFQik&#10;ytuWag1fn++PaxAhGrKm84QafjDAtri/y01m/ZX2eDnEWnAJhcxoaGLsMylD1aAzYe57JPaOfnAm&#10;shxqaQdz5XLXyYVSK+lMS7zQmB5fG6zOh9FpOH7szqe3ca9OtVrjdzLgVCY7rR9m08sGRMQp/ofh&#10;D5/RoWCm0o9kg+g0rJZpylENC77E/vPyiXWpIU1SkEUubw8UvwAAAP//AwBQSwECLQAUAAYACAAA&#10;ACEAtoM4kv4AAADhAQAAEwAAAAAAAAAAAAAAAAAAAAAAW0NvbnRlbnRfVHlwZXNdLnhtbFBLAQIt&#10;ABQABgAIAAAAIQA4/SH/1gAAAJQBAAALAAAAAAAAAAAAAAAAAC8BAABfcmVscy8ucmVsc1BLAQIt&#10;ABQABgAIAAAAIQConi92dQEAAOYCAAAOAAAAAAAAAAAAAAAAAC4CAABkcnMvZTJvRG9jLnhtbFBL&#10;AQItABQABgAIAAAAIQB4bO483QAAAAgBAAAPAAAAAAAAAAAAAAAAAM8DAABkcnMvZG93bnJldi54&#10;bWxQSwUGAAAAAAQABADzAAAA2QQAAAAA&#10;" filled="f" stroked="f">
                <v:textbox inset="0,0,0,0">
                  <w:txbxContent>
                    <w:p w14:paraId="55F7FEEC" w14:textId="48506276" w:rsidR="007B6E7A" w:rsidRDefault="00D7074B">
                      <w:pPr>
                        <w:pStyle w:val="Zkladntext1"/>
                        <w:shd w:val="clear" w:color="auto" w:fill="auto"/>
                        <w:tabs>
                          <w:tab w:val="left" w:leader="underscore" w:pos="2933"/>
                        </w:tabs>
                        <w:spacing w:after="0"/>
                      </w:pPr>
                      <w:r>
                        <w:t>Ve Zlíně dne: 09.01.2026</w:t>
                      </w:r>
                      <w:r>
                        <w:tab/>
                      </w:r>
                    </w:p>
                  </w:txbxContent>
                </v:textbox>
                <w10:wrap type="square" side="left" anchorx="page"/>
              </v:shape>
            </w:pict>
          </mc:Fallback>
        </mc:AlternateContent>
      </w:r>
      <w:r>
        <w:t>V Novém Městě na Moravě dne: 09.01.2026</w:t>
      </w:r>
      <w:r>
        <w:tab/>
      </w:r>
    </w:p>
    <w:p w14:paraId="26534D3F" w14:textId="11CC7A87" w:rsidR="007B6E7A" w:rsidRDefault="00D7074B">
      <w:pPr>
        <w:pStyle w:val="Zkladntext50"/>
        <w:framePr w:w="1522" w:h="466" w:wrap="none" w:vAnchor="text" w:hAnchor="page" w:x="3145" w:y="548"/>
        <w:shd w:val="clear" w:color="auto" w:fill="auto"/>
      </w:pPr>
      <w:r w:rsidRPr="00CC132A">
        <w:t>XXXX</w:t>
      </w:r>
    </w:p>
    <w:p w14:paraId="5924E217" w14:textId="3AE64B6D" w:rsidR="007B6E7A" w:rsidRPr="00CC132A" w:rsidRDefault="00D7074B">
      <w:pPr>
        <w:pStyle w:val="Zkladntext40"/>
        <w:framePr w:w="1973" w:h="1138" w:wrap="none" w:vAnchor="text" w:hAnchor="page" w:x="6328" w:y="21"/>
        <w:shd w:val="clear" w:color="auto" w:fill="auto"/>
      </w:pPr>
      <w:r w:rsidRPr="00CC132A">
        <w:t>XXXX</w:t>
      </w:r>
    </w:p>
    <w:p w14:paraId="1F957AA7" w14:textId="0E850294" w:rsidR="007B6E7A" w:rsidRDefault="00D7074B">
      <w:pPr>
        <w:pStyle w:val="Zkladntext20"/>
        <w:framePr w:w="1939" w:h="1109" w:wrap="none" w:vAnchor="text" w:hAnchor="page" w:x="8401" w:y="21"/>
        <w:shd w:val="clear" w:color="auto" w:fill="auto"/>
      </w:pPr>
      <w:r w:rsidRPr="00CC132A">
        <w:t>XXXX</w:t>
      </w:r>
      <w:r>
        <w:t xml:space="preserve"> </w:t>
      </w:r>
    </w:p>
    <w:p w14:paraId="448F1CC7" w14:textId="77777777" w:rsidR="007B6E7A" w:rsidRDefault="007B6E7A">
      <w:pPr>
        <w:spacing w:line="360" w:lineRule="exact"/>
      </w:pPr>
    </w:p>
    <w:p w14:paraId="414FDC67" w14:textId="77777777" w:rsidR="007B6E7A" w:rsidRDefault="007B6E7A">
      <w:pPr>
        <w:spacing w:line="360" w:lineRule="exact"/>
      </w:pPr>
    </w:p>
    <w:p w14:paraId="2FC73AA7" w14:textId="77777777" w:rsidR="007B6E7A" w:rsidRDefault="007B6E7A">
      <w:pPr>
        <w:spacing w:after="417" w:line="1" w:lineRule="exact"/>
      </w:pPr>
    </w:p>
    <w:p w14:paraId="0921ED57" w14:textId="77777777" w:rsidR="007B6E7A" w:rsidRDefault="007B6E7A">
      <w:pPr>
        <w:spacing w:line="1" w:lineRule="exact"/>
        <w:sectPr w:rsidR="007B6E7A">
          <w:type w:val="continuous"/>
          <w:pgSz w:w="11900" w:h="16840"/>
          <w:pgMar w:top="1398" w:right="1373" w:bottom="832" w:left="1373" w:header="0" w:footer="3" w:gutter="0"/>
          <w:cols w:space="720"/>
          <w:noEndnote/>
          <w:docGrid w:linePitch="360"/>
        </w:sectPr>
      </w:pPr>
    </w:p>
    <w:p w14:paraId="4DF898B4" w14:textId="77777777" w:rsidR="00D7074B" w:rsidRPr="00CC132A" w:rsidRDefault="00D7074B">
      <w:pPr>
        <w:pStyle w:val="Zkladntext1"/>
        <w:pBdr>
          <w:top w:val="single" w:sz="4" w:space="0" w:color="auto"/>
        </w:pBdr>
        <w:shd w:val="clear" w:color="auto" w:fill="auto"/>
        <w:spacing w:after="0"/>
        <w:rPr>
          <w:b/>
          <w:bCs/>
        </w:rPr>
      </w:pPr>
      <w:proofErr w:type="gramStart"/>
      <w:r w:rsidRPr="00CC132A">
        <w:t>XXXX</w:t>
      </w:r>
      <w:r w:rsidRPr="00CC132A">
        <w:rPr>
          <w:b/>
          <w:bCs/>
        </w:rPr>
        <w:t xml:space="preserve"> ,</w:t>
      </w:r>
      <w:proofErr w:type="gramEnd"/>
      <w:r w:rsidRPr="00CC132A">
        <w:rPr>
          <w:b/>
          <w:bCs/>
        </w:rPr>
        <w:t xml:space="preserve"> </w:t>
      </w:r>
      <w:r w:rsidRPr="00CC132A">
        <w:t>XXXX</w:t>
      </w:r>
      <w:r w:rsidRPr="00CC132A">
        <w:rPr>
          <w:b/>
          <w:bCs/>
        </w:rPr>
        <w:t xml:space="preserve"> </w:t>
      </w:r>
    </w:p>
    <w:p w14:paraId="759ADFD2" w14:textId="3F2A1F1E" w:rsidR="007B6E7A" w:rsidRPr="00CC132A" w:rsidRDefault="00D7074B">
      <w:pPr>
        <w:pStyle w:val="Zkladntext1"/>
        <w:pBdr>
          <w:top w:val="single" w:sz="4" w:space="0" w:color="auto"/>
        </w:pBdr>
        <w:shd w:val="clear" w:color="auto" w:fill="auto"/>
        <w:spacing w:after="0"/>
      </w:pPr>
      <w:r w:rsidRPr="00CC132A">
        <w:rPr>
          <w:b/>
          <w:bCs/>
        </w:rPr>
        <w:t>Nemocnice Nové Město na Moravě, příspěvková organizace</w:t>
      </w:r>
    </w:p>
    <w:p w14:paraId="3873CB9A" w14:textId="77777777" w:rsidR="00D7074B" w:rsidRPr="00CC132A" w:rsidRDefault="00D7074B">
      <w:pPr>
        <w:pStyle w:val="Zkladntext1"/>
        <w:shd w:val="clear" w:color="auto" w:fill="auto"/>
        <w:spacing w:after="0"/>
      </w:pPr>
      <w:r w:rsidRPr="00CC132A">
        <w:t>XXXX, XXXX,</w:t>
      </w:r>
    </w:p>
    <w:p w14:paraId="5189647D" w14:textId="10C7F15A" w:rsidR="007B6E7A" w:rsidRPr="00CC132A" w:rsidRDefault="00D7074B">
      <w:pPr>
        <w:pStyle w:val="Zkladntext1"/>
        <w:shd w:val="clear" w:color="auto" w:fill="auto"/>
        <w:spacing w:after="0"/>
      </w:pPr>
      <w:r w:rsidRPr="00CC132A">
        <w:t xml:space="preserve"> XXXX</w:t>
      </w:r>
    </w:p>
    <w:p w14:paraId="1EE0EA27" w14:textId="77777777" w:rsidR="007B6E7A" w:rsidRDefault="00D7074B">
      <w:pPr>
        <w:pStyle w:val="Zkladntext1"/>
        <w:shd w:val="clear" w:color="auto" w:fill="auto"/>
        <w:spacing w:after="0"/>
        <w:sectPr w:rsidR="007B6E7A">
          <w:type w:val="continuous"/>
          <w:pgSz w:w="11900" w:h="16840"/>
          <w:pgMar w:top="1398" w:right="1973" w:bottom="1398" w:left="1373" w:header="0" w:footer="3" w:gutter="0"/>
          <w:cols w:num="2" w:space="720" w:equalWidth="0">
            <w:col w:w="3096" w:space="1973"/>
            <w:col w:w="3485"/>
          </w:cols>
          <w:noEndnote/>
          <w:docGrid w:linePitch="360"/>
        </w:sectPr>
      </w:pPr>
      <w:proofErr w:type="spellStart"/>
      <w:r w:rsidRPr="00CC132A">
        <w:rPr>
          <w:b/>
          <w:bCs/>
        </w:rPr>
        <w:t>Gemini</w:t>
      </w:r>
      <w:proofErr w:type="spellEnd"/>
      <w:r w:rsidRPr="00CC132A">
        <w:rPr>
          <w:b/>
          <w:bCs/>
        </w:rPr>
        <w:t xml:space="preserve"> oční klinika a.s.</w:t>
      </w:r>
    </w:p>
    <w:p w14:paraId="35838C5F" w14:textId="77777777" w:rsidR="00D7074B" w:rsidRDefault="00D7074B"/>
    <w:sectPr w:rsidR="00D7074B">
      <w:type w:val="continuous"/>
      <w:pgSz w:w="11900" w:h="16840"/>
      <w:pgMar w:top="1398" w:right="1973" w:bottom="1398" w:left="1373" w:header="0" w:footer="3" w:gutter="0"/>
      <w:cols w:num="2" w:space="720" w:equalWidth="0">
        <w:col w:w="3096" w:space="1973"/>
        <w:col w:w="3485"/>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6F0A" w14:textId="77777777" w:rsidR="00D7074B" w:rsidRDefault="00D7074B">
      <w:r>
        <w:separator/>
      </w:r>
    </w:p>
  </w:endnote>
  <w:endnote w:type="continuationSeparator" w:id="0">
    <w:p w14:paraId="32679F39" w14:textId="77777777" w:rsidR="00D7074B" w:rsidRDefault="00D7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758" w14:textId="77777777" w:rsidR="007B6E7A" w:rsidRDefault="00D7074B">
    <w:pPr>
      <w:spacing w:line="1" w:lineRule="exact"/>
    </w:pPr>
    <w:r>
      <w:rPr>
        <w:noProof/>
      </w:rPr>
      <mc:AlternateContent>
        <mc:Choice Requires="wps">
          <w:drawing>
            <wp:anchor distT="0" distB="0" distL="0" distR="0" simplePos="0" relativeHeight="62914690" behindDoc="1" locked="0" layoutInCell="1" allowOverlap="1" wp14:anchorId="45E2F739" wp14:editId="2F3316A2">
              <wp:simplePos x="0" y="0"/>
              <wp:positionH relativeFrom="page">
                <wp:posOffset>3743325</wp:posOffset>
              </wp:positionH>
              <wp:positionV relativeFrom="page">
                <wp:posOffset>10101580</wp:posOffset>
              </wp:positionV>
              <wp:extent cx="69850"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121920"/>
                      </a:xfrm>
                      <a:prstGeom prst="rect">
                        <a:avLst/>
                      </a:prstGeom>
                      <a:noFill/>
                    </wps:spPr>
                    <wps:txbx>
                      <w:txbxContent>
                        <w:p w14:paraId="7D7E4715" w14:textId="77777777" w:rsidR="007B6E7A" w:rsidRDefault="00D7074B">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5E2F739" id="_x0000_t202" coordsize="21600,21600" o:spt="202" path="m,l,21600r21600,l21600,xe">
              <v:stroke joinstyle="miter"/>
              <v:path gradientshapeok="t" o:connecttype="rect"/>
            </v:shapetype>
            <v:shape id="Shape 1" o:spid="_x0000_s1027" type="#_x0000_t202" style="position:absolute;margin-left:294.75pt;margin-top:795.4pt;width:5.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Z0gQEAAP4CAAAOAAAAZHJzL2Uyb0RvYy54bWysUsFuwjAMvU/aP0S5jwLSEFQUtAkxTZq2&#10;SWwfENKEVmriKA60/P2cUGDabtMurmO7z8/Pni8707CD8liDLfhoMORMWQllbXcF//xY3005wyBs&#10;KRqwquBHhXy5uL2Zty5XY6igKZVnBGIxb13BqxBcnmUoK2UEDsApS0kN3ohAT7/LSi9aQjdNNh4O&#10;J1kLvnQepEKk6OqU5IuEr7WS4U1rVIE1BSduIVmf7DbabDEX+c4LV9WypyH+wMKI2lLTC9RKBMH2&#10;vv4FZWrpAUGHgQSTgda1VGkGmmY0/DHNphJOpVlIHHQXmfD/YOXrYePePQvdI3S0wChI6zBHCsZ5&#10;Ou1N/BJTRnmS8HiRTXWBSQpOZtN7SkjKjMaj2Tipml3/dR7DkwLDolNwT0tJWonDCwbqR6XnktjK&#10;wrpumhi/Eole6LZdz24L5ZFIt7S3gls6LM6aZ0uyxBWfHX92tr0TwdE97AM1SH0j6gmqb0YiJzr9&#10;QcQtfn+nquvZLr4AAAD//wMAUEsDBBQABgAIAAAAIQDwq1IP3gAAAA0BAAAPAAAAZHJzL2Rvd25y&#10;ZXYueG1sTI/NTsMwEITvSLyDtZW4UbtICWmIU6FKXLhRUCVubryNo/onst00eXuWExx35tPsTLOb&#10;nWUTxjQEL2GzFsDQd0EPvpfw9fn2WAFLWXmtbPAoYcEEu/b+rlG1Djf/gdMh94xCfKqVBJPzWHOe&#10;OoNOpXUY0ZN3DtGpTGfsuY7qRuHO8ichSu7U4OmDUSPuDXaXw9VJeJ6PAceEe/w+T100w1LZ90XK&#10;h9X8+gIs45z/YPitT9WhpU6ncPU6MSuhqLYFoWQUW0EjCCmFIOlEUrkRAnjb8P8r2h8AAAD//wMA&#10;UEsBAi0AFAAGAAgAAAAhALaDOJL+AAAA4QEAABMAAAAAAAAAAAAAAAAAAAAAAFtDb250ZW50X1R5&#10;cGVzXS54bWxQSwECLQAUAAYACAAAACEAOP0h/9YAAACUAQAACwAAAAAAAAAAAAAAAAAvAQAAX3Jl&#10;bHMvLnJlbHNQSwECLQAUAAYACAAAACEAwUD2dIEBAAD+AgAADgAAAAAAAAAAAAAAAAAuAgAAZHJz&#10;L2Uyb0RvYy54bWxQSwECLQAUAAYACAAAACEA8KtSD94AAAANAQAADwAAAAAAAAAAAAAAAADbAwAA&#10;ZHJzL2Rvd25yZXYueG1sUEsFBgAAAAAEAAQA8wAAAOYEAAAAAA==&#10;" filled="f" stroked="f">
              <v:textbox style="mso-fit-shape-to-text:t" inset="0,0,0,0">
                <w:txbxContent>
                  <w:p w14:paraId="7D7E4715" w14:textId="77777777" w:rsidR="007B6E7A" w:rsidRDefault="00D7074B">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0822" w14:textId="77777777" w:rsidR="007B6E7A" w:rsidRDefault="007B6E7A"/>
  </w:footnote>
  <w:footnote w:type="continuationSeparator" w:id="0">
    <w:p w14:paraId="2F1FEA7A" w14:textId="77777777" w:rsidR="007B6E7A" w:rsidRDefault="007B6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AA79" w14:textId="7E42F906" w:rsidR="00D7074B" w:rsidRDefault="00D7074B" w:rsidP="00D7074B">
    <w:pPr>
      <w:pStyle w:val="Zhlav"/>
      <w:ind w:left="7080"/>
    </w:pPr>
    <w:r>
      <w:t xml:space="preserve">                                                                               8010060126E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DDB"/>
    <w:multiLevelType w:val="multilevel"/>
    <w:tmpl w:val="9D1CCCF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C67E3"/>
    <w:multiLevelType w:val="multilevel"/>
    <w:tmpl w:val="8E0CF51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B4F40"/>
    <w:multiLevelType w:val="multilevel"/>
    <w:tmpl w:val="23CCC67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167D5"/>
    <w:multiLevelType w:val="multilevel"/>
    <w:tmpl w:val="581C94E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4046AE"/>
    <w:multiLevelType w:val="multilevel"/>
    <w:tmpl w:val="7DE8BAD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C42510"/>
    <w:multiLevelType w:val="multilevel"/>
    <w:tmpl w:val="178A676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D6B54"/>
    <w:multiLevelType w:val="multilevel"/>
    <w:tmpl w:val="93D856E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B61F52"/>
    <w:multiLevelType w:val="multilevel"/>
    <w:tmpl w:val="753A9BD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730BA5"/>
    <w:multiLevelType w:val="multilevel"/>
    <w:tmpl w:val="F36E694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088519">
    <w:abstractNumId w:val="0"/>
  </w:num>
  <w:num w:numId="2" w16cid:durableId="441270734">
    <w:abstractNumId w:val="4"/>
  </w:num>
  <w:num w:numId="3" w16cid:durableId="852765519">
    <w:abstractNumId w:val="3"/>
  </w:num>
  <w:num w:numId="4" w16cid:durableId="273442304">
    <w:abstractNumId w:val="6"/>
  </w:num>
  <w:num w:numId="5" w16cid:durableId="1132282660">
    <w:abstractNumId w:val="8"/>
  </w:num>
  <w:num w:numId="6" w16cid:durableId="1631012429">
    <w:abstractNumId w:val="2"/>
  </w:num>
  <w:num w:numId="7" w16cid:durableId="922757894">
    <w:abstractNumId w:val="1"/>
  </w:num>
  <w:num w:numId="8" w16cid:durableId="818613586">
    <w:abstractNumId w:val="7"/>
  </w:num>
  <w:num w:numId="9" w16cid:durableId="5119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7A"/>
    <w:rsid w:val="000B6EFE"/>
    <w:rsid w:val="0040731C"/>
    <w:rsid w:val="004E1D7A"/>
    <w:rsid w:val="007B6E7A"/>
    <w:rsid w:val="00CC132A"/>
    <w:rsid w:val="00D7074B"/>
    <w:rsid w:val="00F15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334A"/>
  <w15:docId w15:val="{4642282C-AED0-4175-A4E9-BC7D750A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2"/>
      <w:szCs w:val="22"/>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30"/>
      <w:szCs w:val="3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2"/>
      <w:szCs w:val="22"/>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0"/>
      <w:szCs w:val="30"/>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240"/>
    </w:pPr>
    <w:rPr>
      <w:rFonts w:ascii="Arial Narrow" w:eastAsia="Arial Narrow" w:hAnsi="Arial Narrow" w:cs="Arial Narrow"/>
      <w:sz w:val="22"/>
      <w:szCs w:val="22"/>
    </w:rPr>
  </w:style>
  <w:style w:type="paragraph" w:customStyle="1" w:styleId="Nadpis20">
    <w:name w:val="Nadpis #2"/>
    <w:basedOn w:val="Normln"/>
    <w:link w:val="Nadpis2"/>
    <w:pPr>
      <w:shd w:val="clear" w:color="auto" w:fill="FFFFFF"/>
      <w:spacing w:after="260"/>
      <w:jc w:val="center"/>
      <w:outlineLvl w:val="1"/>
    </w:pPr>
    <w:rPr>
      <w:rFonts w:ascii="Arial Narrow" w:eastAsia="Arial Narrow" w:hAnsi="Arial Narrow" w:cs="Arial Narrow"/>
      <w:b/>
      <w:bCs/>
      <w:sz w:val="30"/>
      <w:szCs w:val="3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60"/>
      <w:jc w:val="center"/>
      <w:outlineLvl w:val="2"/>
    </w:pPr>
    <w:rPr>
      <w:rFonts w:ascii="Arial Narrow" w:eastAsia="Arial Narrow" w:hAnsi="Arial Narrow" w:cs="Arial Narrow"/>
      <w:b/>
      <w:bCs/>
      <w:sz w:val="22"/>
      <w:szCs w:val="22"/>
      <w:u w:val="single"/>
    </w:rPr>
  </w:style>
  <w:style w:type="paragraph" w:customStyle="1" w:styleId="Zkladntext30">
    <w:name w:val="Základní text (3)"/>
    <w:basedOn w:val="Normln"/>
    <w:link w:val="Zkladntext3"/>
    <w:pPr>
      <w:shd w:val="clear" w:color="auto" w:fill="FFFFFF"/>
      <w:spacing w:line="209" w:lineRule="auto"/>
    </w:pPr>
    <w:rPr>
      <w:rFonts w:ascii="Arial" w:eastAsia="Arial" w:hAnsi="Arial" w:cs="Arial"/>
      <w:sz w:val="30"/>
      <w:szCs w:val="30"/>
    </w:rPr>
  </w:style>
  <w:style w:type="paragraph" w:customStyle="1" w:styleId="Nadpis10">
    <w:name w:val="Nadpis #1"/>
    <w:basedOn w:val="Normln"/>
    <w:link w:val="Nadpis1"/>
    <w:pPr>
      <w:shd w:val="clear" w:color="auto" w:fill="FFFFFF"/>
      <w:outlineLvl w:val="0"/>
    </w:pPr>
    <w:rPr>
      <w:rFonts w:ascii="Tahoma" w:eastAsia="Tahoma" w:hAnsi="Tahoma" w:cs="Tahoma"/>
      <w:sz w:val="36"/>
      <w:szCs w:val="36"/>
    </w:rPr>
  </w:style>
  <w:style w:type="paragraph" w:customStyle="1" w:styleId="Zkladntext50">
    <w:name w:val="Základní text (5)"/>
    <w:basedOn w:val="Normln"/>
    <w:link w:val="Zkladntext5"/>
    <w:pPr>
      <w:shd w:val="clear" w:color="auto" w:fill="FFFFFF"/>
    </w:pPr>
    <w:rPr>
      <w:rFonts w:ascii="Arial" w:eastAsia="Arial" w:hAnsi="Arial" w:cs="Arial"/>
      <w:sz w:val="17"/>
      <w:szCs w:val="17"/>
    </w:rPr>
  </w:style>
  <w:style w:type="paragraph" w:customStyle="1" w:styleId="Zkladntext40">
    <w:name w:val="Základní text (4)"/>
    <w:basedOn w:val="Normln"/>
    <w:link w:val="Zkladntext4"/>
    <w:pPr>
      <w:shd w:val="clear" w:color="auto" w:fill="FFFFFF"/>
    </w:pPr>
    <w:rPr>
      <w:rFonts w:ascii="Calibri" w:eastAsia="Calibri" w:hAnsi="Calibri" w:cs="Calibri"/>
      <w:sz w:val="30"/>
      <w:szCs w:val="30"/>
    </w:rPr>
  </w:style>
  <w:style w:type="paragraph" w:customStyle="1" w:styleId="Zkladntext20">
    <w:name w:val="Základní text (2)"/>
    <w:basedOn w:val="Normln"/>
    <w:link w:val="Zkladntext2"/>
    <w:pPr>
      <w:shd w:val="clear" w:color="auto" w:fill="FFFFFF"/>
    </w:pPr>
    <w:rPr>
      <w:rFonts w:ascii="Segoe UI" w:eastAsia="Segoe UI" w:hAnsi="Segoe UI" w:cs="Segoe UI"/>
      <w:sz w:val="16"/>
      <w:szCs w:val="16"/>
    </w:rPr>
  </w:style>
  <w:style w:type="paragraph" w:styleId="Zhlav">
    <w:name w:val="header"/>
    <w:basedOn w:val="Normln"/>
    <w:link w:val="ZhlavChar"/>
    <w:uiPriority w:val="99"/>
    <w:unhideWhenUsed/>
    <w:rsid w:val="00D7074B"/>
    <w:pPr>
      <w:tabs>
        <w:tab w:val="center" w:pos="4536"/>
        <w:tab w:val="right" w:pos="9072"/>
      </w:tabs>
    </w:pPr>
  </w:style>
  <w:style w:type="character" w:customStyle="1" w:styleId="ZhlavChar">
    <w:name w:val="Záhlaví Char"/>
    <w:basedOn w:val="Standardnpsmoodstavce"/>
    <w:link w:val="Zhlav"/>
    <w:uiPriority w:val="99"/>
    <w:rsid w:val="00D7074B"/>
    <w:rPr>
      <w:color w:val="000000"/>
    </w:rPr>
  </w:style>
  <w:style w:type="paragraph" w:styleId="Zpat">
    <w:name w:val="footer"/>
    <w:basedOn w:val="Normln"/>
    <w:link w:val="ZpatChar"/>
    <w:uiPriority w:val="99"/>
    <w:unhideWhenUsed/>
    <w:rsid w:val="00D7074B"/>
    <w:pPr>
      <w:tabs>
        <w:tab w:val="center" w:pos="4536"/>
        <w:tab w:val="right" w:pos="9072"/>
      </w:tabs>
    </w:pPr>
  </w:style>
  <w:style w:type="character" w:customStyle="1" w:styleId="ZpatChar">
    <w:name w:val="Zápatí Char"/>
    <w:basedOn w:val="Standardnpsmoodstavce"/>
    <w:link w:val="Zpat"/>
    <w:uiPriority w:val="99"/>
    <w:rsid w:val="00D707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ctarna@nn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n.brazdil@nnm.cz" TargetMode="External"/><Relationship Id="rId4" Type="http://schemas.openxmlformats.org/officeDocument/2006/relationships/settings" Target="settings.xml"/><Relationship Id="rId9" Type="http://schemas.openxmlformats.org/officeDocument/2006/relationships/hyperlink" Target="mailto:tb@gemin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8F9D-7BC8-4A58-91C5-59030AC5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1829</Words>
  <Characters>10797</Characters>
  <Application>Microsoft Office Word</Application>
  <DocSecurity>0</DocSecurity>
  <Lines>89</Lines>
  <Paragraphs>25</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Frýdlová</dc:creator>
  <cp:keywords/>
  <cp:lastModifiedBy>Lenka Štěpinová DiS.</cp:lastModifiedBy>
  <cp:revision>4</cp:revision>
  <dcterms:created xsi:type="dcterms:W3CDTF">2026-01-12T08:28:00Z</dcterms:created>
  <dcterms:modified xsi:type="dcterms:W3CDTF">2026-01-13T06:03:00Z</dcterms:modified>
</cp:coreProperties>
</file>