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4BAA" w14:textId="77777777" w:rsidR="00C92E95" w:rsidRDefault="00C92E95" w:rsidP="00C92E95">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4DF9AD1F" w14:textId="77777777" w:rsidR="00C92E95" w:rsidRDefault="00C92E95" w:rsidP="00C92E95">
      <w:pPr>
        <w:spacing w:line="288" w:lineRule="auto"/>
        <w:jc w:val="center"/>
        <w:rPr>
          <w:rFonts w:ascii="Arial" w:hAnsi="Arial" w:cs="Arial"/>
          <w:b/>
          <w:sz w:val="28"/>
          <w:szCs w:val="28"/>
          <w:u w:val="single"/>
          <w:lang w:val="pl-PL"/>
        </w:rPr>
      </w:pPr>
    </w:p>
    <w:p w14:paraId="7E735B78" w14:textId="2E130759" w:rsidR="00C92E95" w:rsidRPr="00C92E95" w:rsidRDefault="00C92E95" w:rsidP="00C92E95">
      <w:pPr>
        <w:jc w:val="center"/>
        <w:rPr>
          <w:rFonts w:ascii="Arial" w:hAnsi="Arial" w:cs="Arial"/>
          <w:b/>
          <w:sz w:val="22"/>
          <w:szCs w:val="22"/>
          <w:lang w:eastAsia="ar-SA"/>
        </w:rPr>
      </w:pPr>
      <w:r w:rsidRPr="00C92E95">
        <w:rPr>
          <w:rFonts w:ascii="Arial" w:hAnsi="Arial" w:cs="Arial"/>
          <w:b/>
          <w:bCs/>
        </w:rPr>
        <w:t xml:space="preserve">„Dodavatel výpočetní techniky pro </w:t>
      </w:r>
      <w:r w:rsidR="00AF213D">
        <w:rPr>
          <w:rFonts w:ascii="Arial" w:hAnsi="Arial" w:cs="Arial"/>
          <w:b/>
          <w:bCs/>
        </w:rPr>
        <w:t xml:space="preserve">Klíč – centrum sociálních služeb, p.o. </w:t>
      </w:r>
      <w:r w:rsidR="00B91AF8">
        <w:rPr>
          <w:rFonts w:ascii="Arial" w:hAnsi="Arial" w:cs="Arial"/>
          <w:b/>
          <w:bCs/>
        </w:rPr>
        <w:t>bez požadavku na poskytování náhradního plnění</w:t>
      </w:r>
      <w:r w:rsidRPr="00C92E95">
        <w:rPr>
          <w:rFonts w:ascii="Arial" w:hAnsi="Arial" w:cs="Arial"/>
          <w:b/>
          <w:bCs/>
        </w:rPr>
        <w:t>“</w:t>
      </w:r>
    </w:p>
    <w:p w14:paraId="2A89094D" w14:textId="77777777" w:rsidR="00C92E95" w:rsidRDefault="00C92E95" w:rsidP="00C92E95">
      <w:pPr>
        <w:spacing w:line="288" w:lineRule="auto"/>
        <w:jc w:val="center"/>
        <w:rPr>
          <w:rFonts w:ascii="Arial" w:hAnsi="Arial" w:cs="Arial"/>
          <w:b/>
          <w:sz w:val="28"/>
          <w:szCs w:val="28"/>
          <w:u w:val="single"/>
          <w:lang w:val="pl-PL"/>
        </w:rPr>
      </w:pPr>
    </w:p>
    <w:p w14:paraId="66368871" w14:textId="77777777" w:rsidR="00C92E95" w:rsidRDefault="00C92E95" w:rsidP="00C92E95">
      <w:pPr>
        <w:jc w:val="both"/>
        <w:rPr>
          <w:rFonts w:ascii="Arial" w:hAnsi="Arial" w:cs="Arial"/>
          <w:lang w:eastAsia="ar-SA"/>
        </w:rPr>
      </w:pPr>
      <w:r>
        <w:rPr>
          <w:rFonts w:ascii="Arial" w:hAnsi="Arial" w:cs="Arial"/>
          <w:bCs/>
        </w:rPr>
        <w:t xml:space="preserve">uzavřená podle </w:t>
      </w:r>
      <w:bookmarkStart w:id="0" w:name="OLE_LINK2"/>
      <w:bookmarkStart w:id="1" w:name="OLE_LINK1"/>
      <w:r>
        <w:rPr>
          <w:rFonts w:ascii="Arial" w:hAnsi="Arial" w:cs="Arial"/>
          <w:bCs/>
        </w:rPr>
        <w:t>§</w:t>
      </w:r>
      <w:bookmarkEnd w:id="0"/>
      <w:bookmarkEnd w:id="1"/>
      <w:r>
        <w:rPr>
          <w:rFonts w:ascii="Arial" w:hAnsi="Arial" w:cs="Arial"/>
          <w:bCs/>
        </w:rPr>
        <w:t xml:space="preserve"> 1746 odst. 2 zákona č. 89/2012 Sb., občanský zákoník, </w:t>
      </w:r>
      <w:r>
        <w:rPr>
          <w:rFonts w:ascii="Arial" w:hAnsi="Arial" w:cs="Arial"/>
          <w:lang w:eastAsia="ar-SA"/>
        </w:rPr>
        <w:t>mezi smluvními stranami:</w:t>
      </w:r>
    </w:p>
    <w:p w14:paraId="551D3D1A" w14:textId="77777777" w:rsidR="00C92E95" w:rsidRDefault="00C92E95" w:rsidP="00C92E95">
      <w:pPr>
        <w:spacing w:line="288" w:lineRule="auto"/>
        <w:rPr>
          <w:rFonts w:ascii="Garamond" w:hAnsi="Garamond" w:cs="Arial"/>
          <w:szCs w:val="24"/>
          <w:lang w:val="pl-PL"/>
        </w:rPr>
      </w:pPr>
    </w:p>
    <w:p w14:paraId="5DBDF76B" w14:textId="77777777" w:rsidR="00C92E95" w:rsidRDefault="00C92E95" w:rsidP="00C92E95">
      <w:pPr>
        <w:spacing w:line="288" w:lineRule="auto"/>
        <w:rPr>
          <w:rFonts w:ascii="Garamond" w:hAnsi="Garamond" w:cs="Arial"/>
          <w:szCs w:val="24"/>
          <w:lang w:val="pl-PL"/>
        </w:rPr>
      </w:pPr>
    </w:p>
    <w:p w14:paraId="5BC9B011" w14:textId="77777777" w:rsidR="00C92E95" w:rsidRDefault="00C92E95" w:rsidP="00C92E95">
      <w:pPr>
        <w:spacing w:line="288" w:lineRule="auto"/>
        <w:rPr>
          <w:rFonts w:ascii="Garamond" w:hAnsi="Garamond" w:cs="Arial"/>
          <w:b/>
          <w:szCs w:val="24"/>
          <w:lang w:val="pl-PL"/>
        </w:rPr>
      </w:pPr>
    </w:p>
    <w:p w14:paraId="6374611A" w14:textId="77777777" w:rsidR="00C92E95" w:rsidRDefault="00C92E95" w:rsidP="00C92E95">
      <w:pPr>
        <w:rPr>
          <w:rFonts w:ascii="Arial" w:hAnsi="Arial" w:cs="Arial"/>
          <w:b/>
          <w:lang w:eastAsia="ar-SA"/>
        </w:rPr>
      </w:pPr>
      <w:r>
        <w:rPr>
          <w:rFonts w:ascii="Arial" w:hAnsi="Arial" w:cs="Arial"/>
          <w:b/>
          <w:lang w:eastAsia="ar-SA"/>
        </w:rPr>
        <w:t>1. smluvní strana</w:t>
      </w:r>
    </w:p>
    <w:p w14:paraId="02BE15FD" w14:textId="78E50DA0" w:rsidR="00C92E95" w:rsidRDefault="00C92E95" w:rsidP="00C92E95">
      <w:pPr>
        <w:spacing w:before="120" w:line="276" w:lineRule="auto"/>
        <w:rPr>
          <w:rFonts w:ascii="Arial" w:hAnsi="Arial" w:cs="Arial"/>
          <w:b/>
        </w:rPr>
      </w:pPr>
      <w:r>
        <w:rPr>
          <w:rFonts w:ascii="Arial" w:hAnsi="Arial" w:cs="Arial"/>
        </w:rPr>
        <w:t>Jméno:</w:t>
      </w:r>
      <w:r>
        <w:rPr>
          <w:rFonts w:ascii="Arial" w:hAnsi="Arial" w:cs="Arial"/>
        </w:rPr>
        <w:tab/>
      </w:r>
      <w:r>
        <w:rPr>
          <w:rFonts w:ascii="Arial" w:hAnsi="Arial" w:cs="Arial"/>
        </w:rPr>
        <w:tab/>
      </w:r>
      <w:r>
        <w:rPr>
          <w:rFonts w:ascii="Arial" w:hAnsi="Arial" w:cs="Arial"/>
        </w:rPr>
        <w:tab/>
      </w:r>
      <w:r w:rsidR="00AF213D">
        <w:rPr>
          <w:rFonts w:ascii="Arial" w:hAnsi="Arial" w:cs="Arial"/>
        </w:rPr>
        <w:t>Klíč – centrum sociálních služeb, p.</w:t>
      </w:r>
      <w:r w:rsidR="00356D9F">
        <w:rPr>
          <w:rFonts w:ascii="Arial" w:hAnsi="Arial" w:cs="Arial"/>
        </w:rPr>
        <w:t xml:space="preserve"> </w:t>
      </w:r>
      <w:r w:rsidR="00AF213D">
        <w:rPr>
          <w:rFonts w:ascii="Arial" w:hAnsi="Arial" w:cs="Arial"/>
        </w:rPr>
        <w:t>o.</w:t>
      </w:r>
    </w:p>
    <w:p w14:paraId="515E41D5" w14:textId="2EB917C5" w:rsidR="00C92E95" w:rsidRDefault="00C92E95" w:rsidP="00C92E95">
      <w:pPr>
        <w:spacing w:line="276"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AF213D">
        <w:rPr>
          <w:rFonts w:ascii="Arial" w:hAnsi="Arial" w:cs="Arial"/>
        </w:rPr>
        <w:t>Dolní Hejčínská 50/28</w:t>
      </w:r>
    </w:p>
    <w:p w14:paraId="281067B1" w14:textId="2E1DB556" w:rsidR="00C92E95" w:rsidRDefault="00C92E95" w:rsidP="00C92E95">
      <w:pPr>
        <w:spacing w:line="276" w:lineRule="auto"/>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r>
      <w:r w:rsidR="00AF213D">
        <w:rPr>
          <w:rFonts w:ascii="Arial" w:hAnsi="Arial" w:cs="Arial"/>
        </w:rPr>
        <w:t>70890595</w:t>
      </w:r>
    </w:p>
    <w:p w14:paraId="3883AD29" w14:textId="63E775A2" w:rsidR="00C92E95" w:rsidRDefault="00C92E95" w:rsidP="00C92E95">
      <w:pPr>
        <w:spacing w:line="276" w:lineRule="auto"/>
        <w:rPr>
          <w:rFonts w:ascii="Arial" w:hAnsi="Arial" w:cs="Arial"/>
        </w:rPr>
      </w:pPr>
      <w:r>
        <w:rPr>
          <w:rFonts w:ascii="Arial" w:hAnsi="Arial" w:cs="Arial"/>
        </w:rPr>
        <w:t>zastoupena:</w:t>
      </w:r>
      <w:r>
        <w:rPr>
          <w:rFonts w:ascii="Arial" w:hAnsi="Arial" w:cs="Arial"/>
        </w:rPr>
        <w:tab/>
      </w:r>
      <w:r>
        <w:rPr>
          <w:rFonts w:ascii="Arial" w:hAnsi="Arial" w:cs="Arial"/>
        </w:rPr>
        <w:tab/>
      </w:r>
      <w:r>
        <w:rPr>
          <w:rFonts w:ascii="Arial" w:hAnsi="Arial" w:cs="Arial"/>
        </w:rPr>
        <w:tab/>
      </w:r>
      <w:r w:rsidR="00AF213D">
        <w:rPr>
          <w:rFonts w:ascii="Arial" w:hAnsi="Arial" w:cs="Arial"/>
        </w:rPr>
        <w:t>PaedDr. Petrem Matuškou, Ph.D., ředitelem</w:t>
      </w:r>
    </w:p>
    <w:p w14:paraId="2E96C1EE" w14:textId="77777777" w:rsidR="00C92E95" w:rsidRDefault="00C92E95" w:rsidP="00C92E95">
      <w:pPr>
        <w:rPr>
          <w:rFonts w:ascii="Arial" w:hAnsi="Arial" w:cs="Arial"/>
        </w:rPr>
      </w:pPr>
      <w:r>
        <w:rPr>
          <w:rFonts w:ascii="Arial" w:hAnsi="Arial" w:cs="Arial"/>
        </w:rPr>
        <w:t>Osoba oprávněná jednat ve věcech technických:</w:t>
      </w:r>
    </w:p>
    <w:p w14:paraId="689A9E9A" w14:textId="050E2D34" w:rsidR="00C92E95" w:rsidRPr="00356D9F" w:rsidRDefault="00AF213D" w:rsidP="00C92E95">
      <w:pPr>
        <w:tabs>
          <w:tab w:val="left" w:pos="2835"/>
        </w:tabs>
        <w:ind w:left="2835"/>
        <w:jc w:val="both"/>
        <w:rPr>
          <w:rFonts w:ascii="Arial" w:hAnsi="Arial" w:cs="Arial"/>
        </w:rPr>
      </w:pPr>
      <w:r w:rsidRPr="00356D9F">
        <w:rPr>
          <w:rFonts w:ascii="Arial" w:hAnsi="Arial" w:cs="Arial"/>
        </w:rPr>
        <w:t>PhDr. Vladimír Uherek</w:t>
      </w:r>
    </w:p>
    <w:p w14:paraId="56F9B047" w14:textId="112E9C82" w:rsidR="00C92E95" w:rsidRDefault="00C92E95" w:rsidP="00AF213D">
      <w:pPr>
        <w:spacing w:before="60"/>
        <w:rPr>
          <w:rFonts w:ascii="Arial" w:hAnsi="Arial" w:cs="Arial"/>
        </w:rPr>
      </w:pPr>
      <w:r>
        <w:rPr>
          <w:rFonts w:ascii="Arial" w:hAnsi="Arial" w:cs="Arial"/>
        </w:rPr>
        <w:t>Bankovní spojení:</w:t>
      </w:r>
      <w:r>
        <w:rPr>
          <w:rFonts w:ascii="Arial" w:hAnsi="Arial" w:cs="Arial"/>
        </w:rPr>
        <w:tab/>
      </w:r>
      <w:r>
        <w:rPr>
          <w:rFonts w:ascii="Arial" w:hAnsi="Arial" w:cs="Arial"/>
        </w:rPr>
        <w:tab/>
      </w:r>
      <w:bookmarkStart w:id="2" w:name="_GoBack"/>
      <w:bookmarkEnd w:id="2"/>
      <w:r w:rsidR="00F72D64">
        <w:rPr>
          <w:rFonts w:ascii="Arial" w:hAnsi="Arial" w:cs="Arial"/>
        </w:rPr>
        <w:t xml:space="preserve"> </w:t>
      </w:r>
    </w:p>
    <w:p w14:paraId="43EC6CA8" w14:textId="77777777" w:rsidR="00C92E95" w:rsidRDefault="00C92E95" w:rsidP="00C92E95">
      <w:pPr>
        <w:spacing w:line="276" w:lineRule="auto"/>
        <w:rPr>
          <w:rFonts w:ascii="Arial" w:hAnsi="Arial" w:cs="Arial"/>
          <w:snapToGrid w:val="0"/>
        </w:rPr>
      </w:pPr>
      <w:r>
        <w:rPr>
          <w:rFonts w:ascii="Arial" w:hAnsi="Arial" w:cs="Arial"/>
        </w:rPr>
        <w:t>(dále jen „</w:t>
      </w:r>
      <w:r>
        <w:rPr>
          <w:rFonts w:ascii="Arial" w:hAnsi="Arial" w:cs="Arial"/>
          <w:b/>
          <w:snapToGrid w:val="0"/>
        </w:rPr>
        <w:t>Objednatel</w:t>
      </w:r>
      <w:r>
        <w:rPr>
          <w:rFonts w:ascii="Arial" w:hAnsi="Arial" w:cs="Arial"/>
          <w:snapToGrid w:val="0"/>
        </w:rPr>
        <w:t>“)</w:t>
      </w:r>
    </w:p>
    <w:p w14:paraId="60115334" w14:textId="77777777" w:rsidR="00C92E95" w:rsidRDefault="00C92E95" w:rsidP="00C92E95">
      <w:pPr>
        <w:spacing w:line="276" w:lineRule="auto"/>
        <w:rPr>
          <w:rFonts w:ascii="Arial" w:hAnsi="Arial" w:cs="Arial"/>
        </w:rPr>
      </w:pPr>
    </w:p>
    <w:p w14:paraId="13B1DA7E" w14:textId="77777777" w:rsidR="00C92E95" w:rsidRDefault="00C92E95" w:rsidP="00C92E95">
      <w:pPr>
        <w:spacing w:line="276" w:lineRule="auto"/>
        <w:rPr>
          <w:rFonts w:ascii="Arial" w:hAnsi="Arial" w:cs="Arial"/>
        </w:rPr>
      </w:pPr>
    </w:p>
    <w:p w14:paraId="2917DD21" w14:textId="77777777" w:rsidR="00C92E95" w:rsidRDefault="00C92E95" w:rsidP="00C92E95">
      <w:pPr>
        <w:spacing w:line="276" w:lineRule="auto"/>
        <w:rPr>
          <w:rFonts w:ascii="Arial" w:hAnsi="Arial" w:cs="Arial"/>
          <w:b/>
        </w:rPr>
      </w:pPr>
      <w:r>
        <w:rPr>
          <w:rFonts w:ascii="Arial" w:hAnsi="Arial" w:cs="Arial"/>
          <w:b/>
        </w:rPr>
        <w:t>a</w:t>
      </w:r>
    </w:p>
    <w:p w14:paraId="138B0E29" w14:textId="77777777" w:rsidR="00C92E95" w:rsidRDefault="00C92E95" w:rsidP="00C92E95">
      <w:pPr>
        <w:spacing w:line="276" w:lineRule="auto"/>
        <w:rPr>
          <w:rFonts w:ascii="Arial" w:hAnsi="Arial" w:cs="Arial"/>
        </w:rPr>
      </w:pPr>
    </w:p>
    <w:p w14:paraId="58AB0632" w14:textId="77777777" w:rsidR="00C92E95" w:rsidRDefault="00C92E95" w:rsidP="00C92E95">
      <w:pPr>
        <w:spacing w:line="276" w:lineRule="auto"/>
        <w:rPr>
          <w:rFonts w:ascii="Arial" w:hAnsi="Arial" w:cs="Arial"/>
        </w:rPr>
      </w:pPr>
    </w:p>
    <w:p w14:paraId="34199B0F" w14:textId="77777777" w:rsidR="00C92E95" w:rsidRDefault="00C92E95" w:rsidP="00C92E95">
      <w:pPr>
        <w:spacing w:line="276" w:lineRule="auto"/>
        <w:rPr>
          <w:rFonts w:ascii="Arial" w:hAnsi="Arial" w:cs="Arial"/>
        </w:rPr>
      </w:pPr>
      <w:r>
        <w:rPr>
          <w:rFonts w:ascii="Arial" w:hAnsi="Arial" w:cs="Arial"/>
          <w:b/>
        </w:rPr>
        <w:t>2. smluvní strana</w:t>
      </w:r>
    </w:p>
    <w:p w14:paraId="555E61B2" w14:textId="5CB80010" w:rsidR="00C92E95" w:rsidRDefault="00C92E95" w:rsidP="00C92E95">
      <w:pPr>
        <w:tabs>
          <w:tab w:val="left" w:pos="2835"/>
        </w:tabs>
        <w:spacing w:before="120"/>
        <w:rPr>
          <w:rFonts w:ascii="Arial" w:hAnsi="Arial" w:cs="Arial"/>
        </w:rPr>
      </w:pPr>
      <w:r>
        <w:rPr>
          <w:rFonts w:ascii="Arial" w:hAnsi="Arial" w:cs="Arial"/>
        </w:rPr>
        <w:t>Obchodní firma/jméno:</w:t>
      </w:r>
      <w:r>
        <w:rPr>
          <w:rFonts w:ascii="Arial" w:hAnsi="Arial" w:cs="Arial"/>
        </w:rPr>
        <w:tab/>
      </w:r>
      <w:r w:rsidR="00AF213D">
        <w:rPr>
          <w:rFonts w:ascii="Arial" w:hAnsi="Arial" w:cs="Arial"/>
        </w:rPr>
        <w:t>FLAME System, s.r.o.</w:t>
      </w:r>
    </w:p>
    <w:p w14:paraId="20D6BBF0" w14:textId="1ECB1D93" w:rsidR="00C92E95" w:rsidRDefault="00C92E95" w:rsidP="00C92E95">
      <w:pPr>
        <w:spacing w:before="6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sidR="00AF213D">
        <w:rPr>
          <w:rFonts w:ascii="Arial" w:hAnsi="Arial" w:cs="Arial"/>
        </w:rPr>
        <w:t>Mojmírovců 200/8, 709 00 Ostrava – Mariánské Hory</w:t>
      </w:r>
    </w:p>
    <w:p w14:paraId="54B1D557" w14:textId="77777777" w:rsidR="00AF213D" w:rsidRDefault="00C92E95" w:rsidP="00AF213D">
      <w:pPr>
        <w:spacing w:before="60"/>
        <w:rPr>
          <w:rFonts w:ascii="Arial" w:hAnsi="Arial" w:cs="Arial"/>
        </w:rPr>
      </w:pPr>
      <w:r>
        <w:rPr>
          <w:rFonts w:ascii="Arial" w:hAnsi="Arial" w:cs="Arial"/>
        </w:rPr>
        <w:t xml:space="preserve">IČ:                               </w:t>
      </w:r>
      <w:r>
        <w:rPr>
          <w:rFonts w:ascii="Arial" w:hAnsi="Arial" w:cs="Arial"/>
        </w:rPr>
        <w:tab/>
      </w:r>
      <w:r w:rsidR="00AF213D">
        <w:rPr>
          <w:rFonts w:ascii="Arial" w:hAnsi="Arial" w:cs="Arial"/>
        </w:rPr>
        <w:t>26846888</w:t>
      </w:r>
    </w:p>
    <w:p w14:paraId="7FAE530B" w14:textId="77777777" w:rsidR="00AF213D" w:rsidRDefault="00C92E95" w:rsidP="00C92E95">
      <w:pPr>
        <w:spacing w:before="60"/>
        <w:rPr>
          <w:rFonts w:ascii="Arial" w:hAnsi="Arial" w:cs="Arial"/>
        </w:rPr>
      </w:pPr>
      <w:r>
        <w:rPr>
          <w:rFonts w:ascii="Arial" w:hAnsi="Arial" w:cs="Arial"/>
        </w:rPr>
        <w:t>DIČ:</w:t>
      </w:r>
      <w:r w:rsidR="00AF213D">
        <w:rPr>
          <w:rFonts w:ascii="Arial" w:hAnsi="Arial" w:cs="Arial"/>
        </w:rPr>
        <w:tab/>
      </w:r>
      <w:r w:rsidR="00AF213D">
        <w:rPr>
          <w:rFonts w:ascii="Arial" w:hAnsi="Arial" w:cs="Arial"/>
        </w:rPr>
        <w:tab/>
      </w:r>
      <w:r w:rsidR="00AF213D">
        <w:rPr>
          <w:rFonts w:ascii="Arial" w:hAnsi="Arial" w:cs="Arial"/>
        </w:rPr>
        <w:tab/>
      </w:r>
      <w:r w:rsidR="00AF213D">
        <w:rPr>
          <w:rFonts w:ascii="Arial" w:hAnsi="Arial" w:cs="Arial"/>
        </w:rPr>
        <w:tab/>
        <w:t xml:space="preserve">CZ 26846888            </w:t>
      </w:r>
    </w:p>
    <w:p w14:paraId="255330A4" w14:textId="177730B2" w:rsidR="00C92E95" w:rsidRDefault="00C92E95" w:rsidP="00C92E95">
      <w:pPr>
        <w:spacing w:before="60"/>
        <w:rPr>
          <w:rFonts w:ascii="Arial" w:hAnsi="Arial" w:cs="Arial"/>
        </w:rPr>
      </w:pPr>
      <w:r>
        <w:rPr>
          <w:rFonts w:ascii="Arial" w:hAnsi="Arial" w:cs="Arial"/>
        </w:rPr>
        <w:t>Zastoupen(a/o):</w:t>
      </w:r>
      <w:r>
        <w:rPr>
          <w:rFonts w:ascii="Arial" w:hAnsi="Arial" w:cs="Arial"/>
        </w:rPr>
        <w:tab/>
      </w:r>
      <w:r>
        <w:rPr>
          <w:rFonts w:ascii="Arial" w:hAnsi="Arial" w:cs="Arial"/>
        </w:rPr>
        <w:tab/>
      </w:r>
      <w:r w:rsidR="00AF213D">
        <w:rPr>
          <w:rFonts w:ascii="Arial" w:hAnsi="Arial" w:cs="Arial"/>
        </w:rPr>
        <w:t>Bc. Alešem Kavi</w:t>
      </w:r>
      <w:r w:rsidR="00452CF1">
        <w:rPr>
          <w:rFonts w:ascii="Arial" w:hAnsi="Arial" w:cs="Arial"/>
        </w:rPr>
        <w:t>kem</w:t>
      </w:r>
      <w:r w:rsidR="00AF213D">
        <w:rPr>
          <w:rFonts w:ascii="Arial" w:hAnsi="Arial" w:cs="Arial"/>
        </w:rPr>
        <w:t>, jednatelem</w:t>
      </w:r>
    </w:p>
    <w:p w14:paraId="2E7A203F" w14:textId="771C41FC" w:rsidR="00C92E95" w:rsidRDefault="00C92E95" w:rsidP="00AF213D">
      <w:pPr>
        <w:tabs>
          <w:tab w:val="left" w:pos="1980"/>
          <w:tab w:val="left" w:pos="2160"/>
        </w:tabs>
        <w:spacing w:before="120"/>
        <w:jc w:val="both"/>
        <w:rPr>
          <w:rFonts w:ascii="Arial" w:hAnsi="Arial" w:cs="Arial"/>
        </w:rPr>
      </w:pPr>
      <w:r>
        <w:rPr>
          <w:rFonts w:ascii="Arial" w:hAnsi="Arial" w:cs="Arial"/>
        </w:rPr>
        <w:t>Bankovní spojení:</w:t>
      </w:r>
      <w:r>
        <w:rPr>
          <w:rFonts w:ascii="Arial" w:hAnsi="Arial" w:cs="Arial"/>
        </w:rPr>
        <w:tab/>
      </w:r>
      <w:r>
        <w:rPr>
          <w:rFonts w:ascii="Arial" w:hAnsi="Arial" w:cs="Arial"/>
        </w:rPr>
        <w:tab/>
      </w:r>
      <w:r w:rsidR="00AF213D">
        <w:rPr>
          <w:rFonts w:ascii="Arial" w:hAnsi="Arial" w:cs="Arial"/>
        </w:rPr>
        <w:tab/>
      </w:r>
    </w:p>
    <w:p w14:paraId="1E33CCC2" w14:textId="233A0CAE" w:rsidR="00C92E95" w:rsidRDefault="00C92E95" w:rsidP="00C92E95">
      <w:pPr>
        <w:spacing w:before="60"/>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p>
    <w:p w14:paraId="55A3B6A6" w14:textId="427EF4C8" w:rsidR="00C92E95" w:rsidRDefault="00C92E95" w:rsidP="00AF213D">
      <w:pPr>
        <w:tabs>
          <w:tab w:val="left" w:pos="2835"/>
        </w:tabs>
        <w:spacing w:before="60"/>
        <w:rPr>
          <w:rFonts w:ascii="Arial" w:hAnsi="Arial" w:cs="Arial"/>
          <w:i/>
        </w:rPr>
      </w:pPr>
      <w:r>
        <w:rPr>
          <w:rFonts w:ascii="Arial" w:hAnsi="Arial" w:cs="Arial"/>
        </w:rPr>
        <w:t>Telefon:</w:t>
      </w:r>
      <w:r>
        <w:rPr>
          <w:rFonts w:ascii="Arial" w:hAnsi="Arial" w:cs="Arial"/>
        </w:rPr>
        <w:tab/>
      </w:r>
    </w:p>
    <w:p w14:paraId="04A2D021" w14:textId="77777777" w:rsidR="00C92E95" w:rsidRDefault="00C92E95" w:rsidP="00C92E95">
      <w:pPr>
        <w:spacing w:line="276" w:lineRule="auto"/>
        <w:rPr>
          <w:rFonts w:ascii="Arial" w:hAnsi="Arial" w:cs="Arial"/>
          <w:sz w:val="22"/>
        </w:rPr>
      </w:pPr>
      <w:r>
        <w:rPr>
          <w:rFonts w:ascii="Arial" w:hAnsi="Arial" w:cs="Arial"/>
          <w:lang w:eastAsia="ar-SA"/>
        </w:rPr>
        <w:t>(dále jen „</w:t>
      </w:r>
      <w:r>
        <w:rPr>
          <w:rFonts w:ascii="Arial" w:hAnsi="Arial" w:cs="Arial"/>
          <w:b/>
          <w:lang w:eastAsia="ar-SA"/>
        </w:rPr>
        <w:t>Dodavatel</w:t>
      </w:r>
      <w:r>
        <w:rPr>
          <w:rFonts w:ascii="Arial" w:hAnsi="Arial" w:cs="Arial"/>
          <w:lang w:eastAsia="ar-SA"/>
        </w:rPr>
        <w:t>“)</w:t>
      </w:r>
    </w:p>
    <w:p w14:paraId="751742F3" w14:textId="77777777" w:rsidR="00C92E95" w:rsidRDefault="00C92E95" w:rsidP="00C92E95">
      <w:pPr>
        <w:spacing w:after="120" w:line="288" w:lineRule="auto"/>
        <w:jc w:val="center"/>
        <w:rPr>
          <w:rFonts w:ascii="Arial" w:hAnsi="Arial" w:cs="Arial"/>
          <w:b/>
          <w:caps/>
          <w:szCs w:val="24"/>
        </w:rPr>
      </w:pPr>
      <w:r>
        <w:rPr>
          <w:rFonts w:ascii="Garamond" w:hAnsi="Garamond"/>
          <w:b/>
          <w:szCs w:val="24"/>
        </w:rPr>
        <w:br w:type="page"/>
      </w:r>
      <w:r>
        <w:rPr>
          <w:rFonts w:ascii="Arial" w:hAnsi="Arial" w:cs="Arial"/>
          <w:b/>
          <w:caps/>
          <w:szCs w:val="24"/>
        </w:rPr>
        <w:lastRenderedPageBreak/>
        <w:t>Preambule</w:t>
      </w:r>
    </w:p>
    <w:p w14:paraId="187050A0" w14:textId="7D708DF1" w:rsidR="00C92E95" w:rsidRDefault="00C92E95" w:rsidP="00C92E95">
      <w:pPr>
        <w:spacing w:line="276" w:lineRule="auto"/>
        <w:jc w:val="both"/>
        <w:rPr>
          <w:rFonts w:ascii="Arial" w:hAnsi="Arial" w:cs="Arial"/>
          <w:szCs w:val="24"/>
        </w:rPr>
      </w:pPr>
      <w:r>
        <w:rPr>
          <w:rFonts w:ascii="Arial" w:hAnsi="Arial" w:cs="Arial"/>
          <w:szCs w:val="24"/>
        </w:rPr>
        <w:t>Tato účastnická smlouva (dále též jen „smlouva“) je mezi smluvními stranami uzavírána na podkladě Rámcové smlouvy „</w:t>
      </w:r>
      <w:r w:rsidRPr="00C92E95">
        <w:rPr>
          <w:rFonts w:ascii="Arial" w:hAnsi="Arial" w:cs="Arial"/>
          <w:b/>
          <w:bCs/>
        </w:rPr>
        <w:t>Dodavatel výpočetní techniky pro</w:t>
      </w:r>
      <w:r w:rsidR="00FA0A93">
        <w:rPr>
          <w:rFonts w:ascii="Arial" w:hAnsi="Arial" w:cs="Arial"/>
          <w:b/>
          <w:bCs/>
        </w:rPr>
        <w:t xml:space="preserve"> Olomoucký kraj a jeho</w:t>
      </w:r>
      <w:r w:rsidRPr="00C92E95">
        <w:rPr>
          <w:rFonts w:ascii="Arial" w:hAnsi="Arial" w:cs="Arial"/>
          <w:b/>
          <w:bCs/>
        </w:rPr>
        <w:t xml:space="preserve"> příspěvkové organizace </w:t>
      </w:r>
      <w:r w:rsidR="00FA0A93">
        <w:rPr>
          <w:rFonts w:ascii="Arial" w:hAnsi="Arial" w:cs="Arial"/>
          <w:b/>
          <w:bCs/>
        </w:rPr>
        <w:t>bez požadavku na poskytování náhradního plnění</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AF213D">
        <w:rPr>
          <w:rFonts w:ascii="Arial" w:hAnsi="Arial" w:cs="Arial"/>
          <w:szCs w:val="24"/>
        </w:rPr>
        <w:t>16.</w:t>
      </w:r>
      <w:r w:rsidR="00F72D64">
        <w:rPr>
          <w:rFonts w:ascii="Arial" w:hAnsi="Arial" w:cs="Arial"/>
          <w:szCs w:val="24"/>
        </w:rPr>
        <w:t xml:space="preserve"> </w:t>
      </w:r>
      <w:r w:rsidR="00AF213D">
        <w:rPr>
          <w:rFonts w:ascii="Arial" w:hAnsi="Arial" w:cs="Arial"/>
          <w:szCs w:val="24"/>
        </w:rPr>
        <w:t>9.</w:t>
      </w:r>
      <w:r w:rsidR="00F72D64">
        <w:rPr>
          <w:rFonts w:ascii="Arial" w:hAnsi="Arial" w:cs="Arial"/>
          <w:szCs w:val="24"/>
        </w:rPr>
        <w:t xml:space="preserve"> </w:t>
      </w:r>
      <w:r w:rsidR="00AF213D">
        <w:rPr>
          <w:rFonts w:ascii="Arial" w:hAnsi="Arial" w:cs="Arial"/>
          <w:szCs w:val="24"/>
        </w:rPr>
        <w:t xml:space="preserve">2016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27D1D6C7"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829632A" w14:textId="5BC0A625" w:rsidR="00C92E9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Dodavatel se touto smlouvou zavazuje poskytovat Objednateli dodávky </w:t>
      </w:r>
      <w:r w:rsidRPr="004C767A">
        <w:rPr>
          <w:rFonts w:ascii="Arial" w:hAnsi="Arial" w:cs="Arial"/>
          <w:szCs w:val="24"/>
        </w:rPr>
        <w:t>výpočetní techniky</w:t>
      </w:r>
      <w:r>
        <w:rPr>
          <w:rFonts w:ascii="Arial" w:hAnsi="Arial" w:cs="Arial"/>
          <w:szCs w:val="24"/>
        </w:rPr>
        <w:t xml:space="preserve"> (dále také „zboží“) dle specifikace Rámcové smlouvy a Objednatel se zavazuje za řádně a včas </w:t>
      </w:r>
      <w:r w:rsidR="004E1589">
        <w:rPr>
          <w:rFonts w:ascii="Arial" w:hAnsi="Arial" w:cs="Arial"/>
          <w:szCs w:val="24"/>
        </w:rPr>
        <w:t>do</w:t>
      </w:r>
      <w:r>
        <w:rPr>
          <w:rFonts w:ascii="Arial" w:hAnsi="Arial" w:cs="Arial"/>
          <w:szCs w:val="24"/>
        </w:rPr>
        <w:t>dané zboží zaplatit Dodavateli sjednanou cenu.</w:t>
      </w:r>
    </w:p>
    <w:p w14:paraId="26CE180D" w14:textId="77777777" w:rsidR="00C92E95" w:rsidRP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C92E95">
        <w:rPr>
          <w:rFonts w:ascii="Arial" w:hAnsi="Arial" w:cs="Arial"/>
          <w:b/>
          <w:caps/>
          <w:szCs w:val="24"/>
        </w:rPr>
        <w:t>Doba, místo a způsob předání dodávky</w:t>
      </w:r>
    </w:p>
    <w:p w14:paraId="4B7D83BD" w14:textId="77777777" w:rsidR="00C92E95" w:rsidRPr="001E195C" w:rsidRDefault="00C92E95" w:rsidP="00C92E95">
      <w:pPr>
        <w:pStyle w:val="Odstavecseseznamem"/>
        <w:numPr>
          <w:ilvl w:val="1"/>
          <w:numId w:val="2"/>
        </w:numPr>
        <w:spacing w:line="276" w:lineRule="auto"/>
        <w:ind w:left="567" w:hanging="567"/>
        <w:jc w:val="both"/>
        <w:rPr>
          <w:rFonts w:ascii="Arial" w:hAnsi="Arial" w:cs="Arial"/>
          <w:szCs w:val="24"/>
        </w:rPr>
      </w:pPr>
      <w:r w:rsidRPr="001E195C">
        <w:rPr>
          <w:rFonts w:ascii="Arial" w:hAnsi="Arial" w:cs="Arial"/>
          <w:szCs w:val="24"/>
        </w:rPr>
        <w:t xml:space="preserve">Dodávky zboží dle této smlouvy na základě Rámcové smlouvy se Dodavatel zavazuje předat Objednateli nejpozději do </w:t>
      </w:r>
      <w:r w:rsidR="001E195C" w:rsidRPr="001E195C">
        <w:rPr>
          <w:rFonts w:ascii="Arial" w:hAnsi="Arial" w:cs="Arial"/>
          <w:szCs w:val="24"/>
        </w:rPr>
        <w:t>14</w:t>
      </w:r>
      <w:r w:rsidRPr="001E195C">
        <w:rPr>
          <w:rFonts w:ascii="Arial" w:hAnsi="Arial" w:cs="Arial"/>
          <w:szCs w:val="24"/>
        </w:rPr>
        <w:t xml:space="preserve"> pracovních dnů ode dne potvrzení listinné, elektronické či jiným vhodným způsobem učiněné žádosti (objednávky) Objednatele Dodavatelem</w:t>
      </w:r>
      <w:r w:rsidR="000977F1" w:rsidRPr="000977F1">
        <w:rPr>
          <w:rFonts w:ascii="Arial" w:hAnsi="Arial" w:cs="Arial"/>
          <w:szCs w:val="24"/>
        </w:rPr>
        <w:t>, přičemž Dodavatel je povinen potvrdit žádost Objednateli nejpozději do 1 pracovního dne ode dne jejího obdržení. Dodací lhůta se tímto počítá ode dne potvrzení žádosti Dodavatelem. Dodavatel potvrzuje žádost elektronicky nebo jiným vhodným způsobem.</w:t>
      </w:r>
      <w:r w:rsidRPr="001E195C">
        <w:rPr>
          <w:rFonts w:ascii="Arial" w:hAnsi="Arial" w:cs="Arial"/>
          <w:szCs w:val="24"/>
        </w:rPr>
        <w:t xml:space="preserve"> </w:t>
      </w:r>
      <w:r w:rsidRPr="000977F1">
        <w:rPr>
          <w:rFonts w:ascii="Arial" w:hAnsi="Arial" w:cs="Arial"/>
          <w:szCs w:val="24"/>
        </w:rPr>
        <w:t xml:space="preserve">Žádosti ze strany Objednatele odesílají oprávnění zaměstnanci </w:t>
      </w:r>
      <w:r w:rsidR="009F7569" w:rsidRPr="000977F1">
        <w:rPr>
          <w:rFonts w:ascii="Arial" w:hAnsi="Arial" w:cs="Arial"/>
          <w:szCs w:val="24"/>
        </w:rPr>
        <w:t xml:space="preserve">Objednatele </w:t>
      </w:r>
      <w:r w:rsidRPr="000977F1">
        <w:rPr>
          <w:rFonts w:ascii="Arial" w:hAnsi="Arial" w:cs="Arial"/>
          <w:szCs w:val="24"/>
        </w:rPr>
        <w:t>uvedení v příloze č. 1 této smlouvy</w:t>
      </w:r>
      <w:r w:rsidRPr="009F7569">
        <w:rPr>
          <w:rFonts w:ascii="Arial" w:hAnsi="Arial" w:cs="Arial"/>
          <w:szCs w:val="24"/>
        </w:rPr>
        <w:t>.</w:t>
      </w:r>
      <w:r w:rsidR="0060790B">
        <w:rPr>
          <w:rFonts w:ascii="Arial" w:hAnsi="Arial" w:cs="Arial"/>
          <w:szCs w:val="24"/>
        </w:rPr>
        <w:t xml:space="preserve"> </w:t>
      </w:r>
    </w:p>
    <w:p w14:paraId="2933BB69" w14:textId="77777777" w:rsidR="00C92E95" w:rsidRPr="001E195C"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1E195C">
        <w:rPr>
          <w:rFonts w:ascii="Arial" w:hAnsi="Arial" w:cs="Arial"/>
          <w:szCs w:val="24"/>
        </w:rPr>
        <w:t xml:space="preserve">Řádné předání a převzetí </w:t>
      </w:r>
      <w:r w:rsidR="000977F1">
        <w:rPr>
          <w:rFonts w:ascii="Arial" w:hAnsi="Arial" w:cs="Arial"/>
          <w:szCs w:val="24"/>
        </w:rPr>
        <w:t xml:space="preserve">zboží </w:t>
      </w:r>
      <w:r w:rsidRPr="001E195C">
        <w:rPr>
          <w:rFonts w:ascii="Arial" w:hAnsi="Arial" w:cs="Arial"/>
          <w:szCs w:val="24"/>
        </w:rPr>
        <w:t xml:space="preserve">bude stvrzeno </w:t>
      </w:r>
      <w:r w:rsidR="009C69EF">
        <w:rPr>
          <w:rFonts w:ascii="Arial" w:hAnsi="Arial" w:cs="Arial"/>
          <w:szCs w:val="24"/>
        </w:rPr>
        <w:t>záznamem o poskytnutí plnění</w:t>
      </w:r>
      <w:r w:rsidRPr="001E195C">
        <w:rPr>
          <w:rFonts w:ascii="Arial" w:hAnsi="Arial" w:cs="Arial"/>
          <w:szCs w:val="24"/>
        </w:rPr>
        <w:t xml:space="preserve"> podepsaným oběma smluvními stranami včetně otisku razítka smluvních stran a uvedení data předání a převzetí </w:t>
      </w:r>
      <w:r w:rsidR="00004CE8" w:rsidRPr="009C69EF">
        <w:rPr>
          <w:rFonts w:ascii="Arial" w:hAnsi="Arial" w:cs="Arial"/>
          <w:szCs w:val="24"/>
        </w:rPr>
        <w:t>zboží</w:t>
      </w:r>
      <w:r w:rsidRPr="001E195C">
        <w:rPr>
          <w:rFonts w:ascii="Arial" w:hAnsi="Arial" w:cs="Arial"/>
          <w:szCs w:val="24"/>
        </w:rPr>
        <w:t>.</w:t>
      </w:r>
      <w:r w:rsidR="000A66A8">
        <w:rPr>
          <w:rFonts w:ascii="Arial" w:hAnsi="Arial" w:cs="Arial"/>
          <w:szCs w:val="24"/>
        </w:rPr>
        <w:t xml:space="preserve"> </w:t>
      </w:r>
      <w:r w:rsidR="00315755">
        <w:rPr>
          <w:rFonts w:ascii="Arial" w:hAnsi="Arial" w:cs="Arial"/>
          <w:szCs w:val="24"/>
        </w:rPr>
        <w:t>Z</w:t>
      </w:r>
      <w:r w:rsidR="00315755" w:rsidRPr="009C69EF">
        <w:rPr>
          <w:rFonts w:ascii="Arial" w:hAnsi="Arial" w:cs="Arial"/>
          <w:szCs w:val="24"/>
        </w:rPr>
        <w:t>a Objednatele jsou k jeho podpisu oprávněni</w:t>
      </w:r>
      <w:r w:rsidR="00481C85" w:rsidRPr="009C69EF">
        <w:rPr>
          <w:rFonts w:ascii="Arial" w:hAnsi="Arial" w:cs="Arial"/>
          <w:szCs w:val="24"/>
        </w:rPr>
        <w:t xml:space="preserve"> zaměstnanci uvedení v příloze č. 1 této smlouvy.</w:t>
      </w:r>
    </w:p>
    <w:p w14:paraId="40A96524" w14:textId="77777777" w:rsidR="00C92E95" w:rsidRP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Dodavatel je povinen předat zboží na pracovišt</w:t>
      </w:r>
      <w:r w:rsidR="00004CE8" w:rsidRPr="009C69EF">
        <w:rPr>
          <w:rFonts w:ascii="Arial" w:hAnsi="Arial" w:cs="Arial"/>
          <w:szCs w:val="24"/>
        </w:rPr>
        <w:t>i</w:t>
      </w:r>
      <w:r w:rsidRPr="00C92E95">
        <w:rPr>
          <w:rFonts w:ascii="Arial" w:hAnsi="Arial" w:cs="Arial"/>
          <w:szCs w:val="24"/>
        </w:rPr>
        <w:t xml:space="preserve"> Objednatele uvedené v objednávce. Jedná se o pracoviště na níže uvedených adresách: </w:t>
      </w:r>
    </w:p>
    <w:p w14:paraId="3D99E02F" w14:textId="071F6C6B" w:rsidR="00C92E95" w:rsidRPr="00AF213D" w:rsidRDefault="00AF213D" w:rsidP="00C92E95">
      <w:pPr>
        <w:pStyle w:val="Odstavecseseznamem"/>
        <w:numPr>
          <w:ilvl w:val="0"/>
          <w:numId w:val="3"/>
        </w:numPr>
        <w:spacing w:before="120" w:after="120" w:line="276" w:lineRule="auto"/>
        <w:jc w:val="both"/>
        <w:rPr>
          <w:rFonts w:ascii="Arial" w:hAnsi="Arial" w:cs="Arial"/>
          <w:i/>
          <w:szCs w:val="24"/>
        </w:rPr>
      </w:pPr>
      <w:r w:rsidRPr="00AF213D">
        <w:rPr>
          <w:rFonts w:ascii="Arial" w:hAnsi="Arial" w:cs="Arial"/>
          <w:i/>
          <w:szCs w:val="24"/>
        </w:rPr>
        <w:t>Dolní Hejčínská 50/28. 779 00 Olomouc</w:t>
      </w:r>
      <w:r w:rsidR="00FA0A93" w:rsidRPr="00AF213D">
        <w:rPr>
          <w:rFonts w:ascii="Arial" w:hAnsi="Arial" w:cs="Arial"/>
          <w:i/>
          <w:szCs w:val="24"/>
        </w:rPr>
        <w:t xml:space="preserve"> </w:t>
      </w:r>
    </w:p>
    <w:p w14:paraId="533A3733" w14:textId="7EAB6E65" w:rsidR="00C92E95" w:rsidRPr="00AF213D" w:rsidRDefault="00AF213D" w:rsidP="00C92E95">
      <w:pPr>
        <w:pStyle w:val="Odstavecseseznamem"/>
        <w:numPr>
          <w:ilvl w:val="0"/>
          <w:numId w:val="3"/>
        </w:numPr>
        <w:spacing w:before="120" w:after="120" w:line="276" w:lineRule="auto"/>
        <w:jc w:val="both"/>
        <w:rPr>
          <w:rFonts w:ascii="Arial" w:hAnsi="Arial" w:cs="Arial"/>
          <w:i/>
          <w:szCs w:val="24"/>
        </w:rPr>
      </w:pPr>
      <w:r w:rsidRPr="00AF213D">
        <w:rPr>
          <w:rFonts w:ascii="Arial" w:hAnsi="Arial" w:cs="Arial"/>
          <w:i/>
          <w:szCs w:val="24"/>
        </w:rPr>
        <w:t>Selské náměstí 69, 779 00 Olomouc</w:t>
      </w:r>
      <w:r w:rsidR="00FA0A93" w:rsidRPr="00AF213D">
        <w:rPr>
          <w:rFonts w:ascii="Arial" w:hAnsi="Arial" w:cs="Arial"/>
          <w:i/>
          <w:szCs w:val="24"/>
        </w:rPr>
        <w:t xml:space="preserve"> </w:t>
      </w:r>
    </w:p>
    <w:p w14:paraId="7B648E58" w14:textId="37B08298"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C92E95">
        <w:rPr>
          <w:rFonts w:ascii="Arial" w:hAnsi="Arial" w:cs="Arial"/>
          <w:szCs w:val="24"/>
        </w:rPr>
        <w:t xml:space="preserve">Dodávky zboží lze </w:t>
      </w:r>
      <w:r w:rsidR="007279D2" w:rsidRPr="00C92E95">
        <w:rPr>
          <w:rFonts w:ascii="Arial" w:hAnsi="Arial" w:cs="Arial"/>
          <w:szCs w:val="24"/>
        </w:rPr>
        <w:t>za souhlasu obou smluvních stran</w:t>
      </w:r>
      <w:r w:rsidR="007279D2" w:rsidRPr="009C69EF">
        <w:rPr>
          <w:rFonts w:ascii="Arial" w:hAnsi="Arial" w:cs="Arial"/>
          <w:szCs w:val="24"/>
        </w:rPr>
        <w:t xml:space="preserve"> </w:t>
      </w:r>
      <w:r w:rsidR="00AC0328" w:rsidRPr="009C69EF">
        <w:rPr>
          <w:rFonts w:ascii="Arial" w:hAnsi="Arial" w:cs="Arial"/>
          <w:szCs w:val="24"/>
        </w:rPr>
        <w:t xml:space="preserve">uskutečnit </w:t>
      </w:r>
      <w:r w:rsidRPr="00C92E95">
        <w:rPr>
          <w:rFonts w:ascii="Arial" w:hAnsi="Arial" w:cs="Arial"/>
          <w:szCs w:val="24"/>
        </w:rPr>
        <w:t>i do jiného místa Objednatele</w:t>
      </w:r>
      <w:r w:rsidR="007279D2">
        <w:rPr>
          <w:rFonts w:ascii="Arial" w:hAnsi="Arial" w:cs="Arial"/>
          <w:szCs w:val="24"/>
        </w:rPr>
        <w:t>.</w:t>
      </w:r>
    </w:p>
    <w:p w14:paraId="5BB5B89C" w14:textId="03CE0F4C" w:rsidR="009C69EF" w:rsidRDefault="009C69EF"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Objednávky bude Objednatel činit e-mailem, listin</w:t>
      </w:r>
      <w:r w:rsidR="007279D2">
        <w:rPr>
          <w:rFonts w:ascii="Arial" w:hAnsi="Arial" w:cs="Arial"/>
          <w:szCs w:val="24"/>
        </w:rPr>
        <w:t>n</w:t>
      </w:r>
      <w:r>
        <w:rPr>
          <w:rFonts w:ascii="Arial" w:hAnsi="Arial" w:cs="Arial"/>
          <w:szCs w:val="24"/>
        </w:rPr>
        <w:t xml:space="preserve">ou formou či jiným vhodným způsobem na kontaktní údaje </w:t>
      </w:r>
      <w:r w:rsidR="004E1589">
        <w:rPr>
          <w:rFonts w:ascii="Arial" w:hAnsi="Arial" w:cs="Arial"/>
          <w:szCs w:val="24"/>
        </w:rPr>
        <w:t xml:space="preserve">Dodavatele </w:t>
      </w:r>
      <w:r>
        <w:rPr>
          <w:rFonts w:ascii="Arial" w:hAnsi="Arial" w:cs="Arial"/>
          <w:szCs w:val="24"/>
        </w:rPr>
        <w:t xml:space="preserve">uvedené v příloze č. 2 této smlouvy. </w:t>
      </w:r>
    </w:p>
    <w:p w14:paraId="49EC82F4" w14:textId="77777777" w:rsidR="00C92E95"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Povinnosti smluvních stran</w:t>
      </w:r>
    </w:p>
    <w:p w14:paraId="1168998B"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74D7273C" w14:textId="77777777" w:rsidR="00C92E9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Pr>
          <w:rFonts w:ascii="Arial" w:hAnsi="Arial" w:cs="Arial"/>
          <w:szCs w:val="24"/>
        </w:rPr>
        <w:t>V případě rozporu mezi ustanoveními této smlouvy a Rámcové smlouvy mají přednost příslušná ustanovení účastnické smlouvy.</w:t>
      </w:r>
    </w:p>
    <w:p w14:paraId="7D091C68"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lastRenderedPageBreak/>
        <w:t xml:space="preserve">Ujednání o </w:t>
      </w:r>
      <w:r w:rsidRPr="009C69EF">
        <w:rPr>
          <w:rFonts w:ascii="Arial" w:hAnsi="Arial" w:cs="Arial"/>
          <w:b/>
          <w:caps/>
          <w:szCs w:val="24"/>
        </w:rPr>
        <w:t>ceně</w:t>
      </w:r>
      <w:r w:rsidR="00AC0328" w:rsidRPr="009C69EF">
        <w:rPr>
          <w:rFonts w:ascii="Arial" w:hAnsi="Arial" w:cs="Arial"/>
          <w:b/>
          <w:caps/>
          <w:szCs w:val="24"/>
        </w:rPr>
        <w:t xml:space="preserve"> ZBOŽÍ</w:t>
      </w:r>
    </w:p>
    <w:p w14:paraId="6193CC79" w14:textId="5215CD6C" w:rsidR="00C92E95" w:rsidRDefault="00C92E95" w:rsidP="00C92E95">
      <w:pPr>
        <w:pStyle w:val="Odstavecseseznamem"/>
        <w:numPr>
          <w:ilvl w:val="1"/>
          <w:numId w:val="2"/>
        </w:numPr>
        <w:spacing w:after="240" w:line="276" w:lineRule="auto"/>
        <w:ind w:left="567" w:hanging="567"/>
        <w:jc w:val="both"/>
        <w:rPr>
          <w:rFonts w:ascii="Arial" w:hAnsi="Arial" w:cs="Arial"/>
          <w:szCs w:val="24"/>
        </w:rPr>
      </w:pPr>
      <w:r w:rsidRPr="00C92E95">
        <w:rPr>
          <w:rFonts w:ascii="Arial" w:hAnsi="Arial" w:cs="Arial"/>
          <w:szCs w:val="24"/>
        </w:rPr>
        <w:t>Cena zboží byla na základě Rámcové smlouvy stanovena ve výši:</w:t>
      </w:r>
    </w:p>
    <w:tbl>
      <w:tblPr>
        <w:tblStyle w:val="Mkatabulky"/>
        <w:tblW w:w="0" w:type="auto"/>
        <w:tblInd w:w="675" w:type="dxa"/>
        <w:tblLook w:val="04A0" w:firstRow="1" w:lastRow="0" w:firstColumn="1" w:lastColumn="0" w:noHBand="0" w:noVBand="1"/>
      </w:tblPr>
      <w:tblGrid>
        <w:gridCol w:w="3218"/>
        <w:gridCol w:w="2574"/>
        <w:gridCol w:w="2595"/>
      </w:tblGrid>
      <w:tr w:rsidR="000C5093" w14:paraId="4C11E866" w14:textId="77777777" w:rsidTr="00356D9F">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40AEE573" w14:textId="4EB9E6FE" w:rsidR="000C5093" w:rsidRPr="000C5093" w:rsidRDefault="00356D9F" w:rsidP="000C5093">
            <w:pPr>
              <w:pStyle w:val="Odstavecseseznamem"/>
              <w:spacing w:line="288" w:lineRule="auto"/>
              <w:ind w:left="1080"/>
              <w:rPr>
                <w:rFonts w:ascii="Arial" w:hAnsi="Arial" w:cs="Arial"/>
                <w:i/>
                <w:szCs w:val="24"/>
                <w:lang w:val="x-none" w:eastAsia="en-US"/>
              </w:rPr>
            </w:pPr>
            <w:r>
              <w:rPr>
                <w:rFonts w:ascii="Arial" w:hAnsi="Arial" w:cs="Arial"/>
                <w:i/>
                <w:szCs w:val="24"/>
                <w:lang w:eastAsia="en-US"/>
              </w:rPr>
              <w:t xml:space="preserve">   P</w:t>
            </w:r>
            <w:r w:rsidR="000C5093" w:rsidRPr="000C5093">
              <w:rPr>
                <w:rFonts w:ascii="Arial" w:hAnsi="Arial" w:cs="Arial"/>
                <w:i/>
                <w:szCs w:val="24"/>
                <w:lang w:val="x-none" w:eastAsia="en-US"/>
              </w:rPr>
              <w:t>C 2</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0A54C77"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307322FC"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6600,- Kč</w:t>
            </w:r>
          </w:p>
        </w:tc>
      </w:tr>
      <w:tr w:rsidR="000C5093" w14:paraId="2DBFD9B9"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660D7C80"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2E6E2679"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52C6BFFB"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1386,- Kč</w:t>
            </w:r>
          </w:p>
        </w:tc>
      </w:tr>
      <w:tr w:rsidR="000C5093" w14:paraId="63EA5A1E"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34106A5F"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74CD820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B01ECE9"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7986,- Kč</w:t>
            </w:r>
          </w:p>
        </w:tc>
      </w:tr>
      <w:tr w:rsidR="000C5093" w14:paraId="384A5B02" w14:textId="77777777" w:rsidTr="00356D9F">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309028EF"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PC 2</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57F3237"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1BB63635"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6600,- Kč</w:t>
            </w:r>
          </w:p>
        </w:tc>
      </w:tr>
      <w:tr w:rsidR="000C5093" w14:paraId="163E99EC"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179227B5"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5D0A054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647922F2"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1386,- Kč</w:t>
            </w:r>
          </w:p>
        </w:tc>
      </w:tr>
      <w:tr w:rsidR="000C5093" w14:paraId="2AA53A79" w14:textId="77777777" w:rsidTr="00356D9F">
        <w:tc>
          <w:tcPr>
            <w:tcW w:w="0" w:type="auto"/>
            <w:vMerge/>
            <w:tcBorders>
              <w:top w:val="single" w:sz="4" w:space="0" w:color="auto"/>
              <w:left w:val="single" w:sz="4" w:space="0" w:color="auto"/>
              <w:bottom w:val="single" w:sz="4" w:space="0" w:color="auto"/>
              <w:right w:val="single" w:sz="4" w:space="0" w:color="auto"/>
            </w:tcBorders>
            <w:vAlign w:val="center"/>
            <w:hideMark/>
          </w:tcPr>
          <w:p w14:paraId="7AA3BDCF"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76B5AE8C"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Borders>
              <w:top w:val="single" w:sz="4" w:space="0" w:color="auto"/>
              <w:left w:val="single" w:sz="4" w:space="0" w:color="auto"/>
              <w:bottom w:val="single" w:sz="4" w:space="0" w:color="auto"/>
              <w:right w:val="single" w:sz="4" w:space="0" w:color="auto"/>
            </w:tcBorders>
            <w:vAlign w:val="center"/>
            <w:hideMark/>
          </w:tcPr>
          <w:p w14:paraId="32F636E8"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7986,- Kč</w:t>
            </w:r>
          </w:p>
        </w:tc>
      </w:tr>
      <w:tr w:rsidR="000C5093" w:rsidRPr="001368B6" w14:paraId="33C3A1D7" w14:textId="77777777" w:rsidTr="00356D9F">
        <w:tc>
          <w:tcPr>
            <w:tcW w:w="3218" w:type="dxa"/>
            <w:vMerge w:val="restart"/>
            <w:hideMark/>
          </w:tcPr>
          <w:p w14:paraId="1FC105C8" w14:textId="77777777" w:rsidR="000C5093" w:rsidRDefault="000C5093" w:rsidP="000C5093">
            <w:pPr>
              <w:spacing w:line="288" w:lineRule="auto"/>
              <w:jc w:val="center"/>
              <w:rPr>
                <w:rFonts w:ascii="Arial" w:hAnsi="Arial" w:cs="Arial"/>
                <w:i/>
                <w:szCs w:val="24"/>
                <w:lang w:eastAsia="en-US"/>
              </w:rPr>
            </w:pPr>
          </w:p>
          <w:p w14:paraId="4B078A9E"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PC 4</w:t>
            </w:r>
          </w:p>
        </w:tc>
        <w:tc>
          <w:tcPr>
            <w:tcW w:w="2574" w:type="dxa"/>
            <w:hideMark/>
          </w:tcPr>
          <w:p w14:paraId="7B5DBBBE"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hideMark/>
          </w:tcPr>
          <w:p w14:paraId="55F85AE3"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7900,- Kč</w:t>
            </w:r>
          </w:p>
        </w:tc>
      </w:tr>
      <w:tr w:rsidR="000C5093" w:rsidRPr="001368B6" w14:paraId="21D43C98" w14:textId="77777777" w:rsidTr="00356D9F">
        <w:tc>
          <w:tcPr>
            <w:tcW w:w="0" w:type="auto"/>
            <w:vMerge/>
            <w:hideMark/>
          </w:tcPr>
          <w:p w14:paraId="732473BE"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58793A88"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hideMark/>
          </w:tcPr>
          <w:p w14:paraId="3DC74CA5"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1659,- Kč</w:t>
            </w:r>
          </w:p>
        </w:tc>
      </w:tr>
      <w:tr w:rsidR="000C5093" w:rsidRPr="001368B6" w14:paraId="2838A514" w14:textId="77777777" w:rsidTr="00356D9F">
        <w:tc>
          <w:tcPr>
            <w:tcW w:w="0" w:type="auto"/>
            <w:vMerge/>
            <w:hideMark/>
          </w:tcPr>
          <w:p w14:paraId="66256736"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43F5743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hideMark/>
          </w:tcPr>
          <w:p w14:paraId="3A77FD2E"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9559,- Kč</w:t>
            </w:r>
          </w:p>
        </w:tc>
      </w:tr>
      <w:tr w:rsidR="000C5093" w:rsidRPr="001368B6" w14:paraId="0E81FEA1" w14:textId="77777777" w:rsidTr="00356D9F">
        <w:tc>
          <w:tcPr>
            <w:tcW w:w="3218" w:type="dxa"/>
            <w:vMerge w:val="restart"/>
            <w:hideMark/>
          </w:tcPr>
          <w:p w14:paraId="2021C22A" w14:textId="77777777" w:rsidR="000C5093" w:rsidRDefault="000C5093" w:rsidP="000C5093">
            <w:pPr>
              <w:spacing w:line="288" w:lineRule="auto"/>
              <w:jc w:val="center"/>
              <w:rPr>
                <w:rFonts w:ascii="Arial" w:hAnsi="Arial" w:cs="Arial"/>
                <w:i/>
                <w:szCs w:val="24"/>
                <w:lang w:eastAsia="en-US"/>
              </w:rPr>
            </w:pPr>
          </w:p>
          <w:p w14:paraId="4A228D30"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PC 4</w:t>
            </w:r>
          </w:p>
        </w:tc>
        <w:tc>
          <w:tcPr>
            <w:tcW w:w="2574" w:type="dxa"/>
            <w:hideMark/>
          </w:tcPr>
          <w:p w14:paraId="2A8F52A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hideMark/>
          </w:tcPr>
          <w:p w14:paraId="576310A2"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7900,- Kč</w:t>
            </w:r>
          </w:p>
        </w:tc>
      </w:tr>
      <w:tr w:rsidR="000C5093" w:rsidRPr="001368B6" w14:paraId="17BD80D6" w14:textId="77777777" w:rsidTr="00356D9F">
        <w:tc>
          <w:tcPr>
            <w:tcW w:w="0" w:type="auto"/>
            <w:vMerge/>
            <w:hideMark/>
          </w:tcPr>
          <w:p w14:paraId="2C122FEB"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50C52482"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hideMark/>
          </w:tcPr>
          <w:p w14:paraId="36167CC6"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1659,- Kč</w:t>
            </w:r>
          </w:p>
        </w:tc>
      </w:tr>
      <w:tr w:rsidR="000C5093" w:rsidRPr="001368B6" w14:paraId="00E07224" w14:textId="77777777" w:rsidTr="00356D9F">
        <w:tc>
          <w:tcPr>
            <w:tcW w:w="0" w:type="auto"/>
            <w:vMerge/>
            <w:hideMark/>
          </w:tcPr>
          <w:p w14:paraId="5C046177"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2F1BF643"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hideMark/>
          </w:tcPr>
          <w:p w14:paraId="5EC32E9F"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9559,- Kč</w:t>
            </w:r>
          </w:p>
        </w:tc>
      </w:tr>
      <w:tr w:rsidR="000C5093" w:rsidRPr="001368B6" w14:paraId="087D3FD9" w14:textId="77777777" w:rsidTr="00356D9F">
        <w:tc>
          <w:tcPr>
            <w:tcW w:w="3218" w:type="dxa"/>
            <w:vMerge w:val="restart"/>
            <w:hideMark/>
          </w:tcPr>
          <w:p w14:paraId="3D878387" w14:textId="77777777" w:rsidR="000C5093" w:rsidRDefault="000C5093" w:rsidP="000C5093">
            <w:pPr>
              <w:spacing w:line="288" w:lineRule="auto"/>
              <w:jc w:val="center"/>
              <w:rPr>
                <w:rFonts w:ascii="Arial" w:hAnsi="Arial" w:cs="Arial"/>
                <w:i/>
                <w:szCs w:val="24"/>
                <w:lang w:eastAsia="en-US"/>
              </w:rPr>
            </w:pPr>
          </w:p>
          <w:p w14:paraId="12CDB195"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PC All in One</w:t>
            </w:r>
          </w:p>
        </w:tc>
        <w:tc>
          <w:tcPr>
            <w:tcW w:w="2574" w:type="dxa"/>
            <w:hideMark/>
          </w:tcPr>
          <w:p w14:paraId="78225068"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hideMark/>
          </w:tcPr>
          <w:p w14:paraId="57739739"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13200,- Kč</w:t>
            </w:r>
          </w:p>
        </w:tc>
      </w:tr>
      <w:tr w:rsidR="000C5093" w:rsidRPr="001368B6" w14:paraId="6529E178" w14:textId="77777777" w:rsidTr="00356D9F">
        <w:tc>
          <w:tcPr>
            <w:tcW w:w="0" w:type="auto"/>
            <w:vMerge/>
            <w:hideMark/>
          </w:tcPr>
          <w:p w14:paraId="48072F04"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56A3755B"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hideMark/>
          </w:tcPr>
          <w:p w14:paraId="57DA1A25"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2772,- Kč</w:t>
            </w:r>
          </w:p>
        </w:tc>
      </w:tr>
      <w:tr w:rsidR="000C5093" w:rsidRPr="001368B6" w14:paraId="5F8D72A9" w14:textId="77777777" w:rsidTr="00356D9F">
        <w:tc>
          <w:tcPr>
            <w:tcW w:w="0" w:type="auto"/>
            <w:vMerge/>
            <w:hideMark/>
          </w:tcPr>
          <w:p w14:paraId="12BBA53E"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43BEFD89"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hideMark/>
          </w:tcPr>
          <w:p w14:paraId="11114B96"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15972,- Kč</w:t>
            </w:r>
          </w:p>
        </w:tc>
      </w:tr>
      <w:tr w:rsidR="000C5093" w:rsidRPr="001368B6" w14:paraId="363BD37D" w14:textId="77777777" w:rsidTr="00356D9F">
        <w:tc>
          <w:tcPr>
            <w:tcW w:w="3218" w:type="dxa"/>
            <w:vMerge w:val="restart"/>
            <w:hideMark/>
          </w:tcPr>
          <w:p w14:paraId="5074ADF0" w14:textId="77777777" w:rsidR="000C5093" w:rsidRDefault="000C5093" w:rsidP="000C5093">
            <w:pPr>
              <w:spacing w:line="288" w:lineRule="auto"/>
              <w:jc w:val="center"/>
              <w:rPr>
                <w:rFonts w:ascii="Arial" w:hAnsi="Arial" w:cs="Arial"/>
                <w:i/>
                <w:szCs w:val="24"/>
                <w:lang w:eastAsia="en-US"/>
              </w:rPr>
            </w:pPr>
          </w:p>
          <w:p w14:paraId="2741A349"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PC All in One</w:t>
            </w:r>
          </w:p>
        </w:tc>
        <w:tc>
          <w:tcPr>
            <w:tcW w:w="2574" w:type="dxa"/>
            <w:hideMark/>
          </w:tcPr>
          <w:p w14:paraId="1C21EBDB"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hideMark/>
          </w:tcPr>
          <w:p w14:paraId="5C61FD35"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13200,- Kč</w:t>
            </w:r>
          </w:p>
        </w:tc>
      </w:tr>
      <w:tr w:rsidR="000C5093" w:rsidRPr="001368B6" w14:paraId="14C87DE7" w14:textId="77777777" w:rsidTr="00356D9F">
        <w:tc>
          <w:tcPr>
            <w:tcW w:w="0" w:type="auto"/>
            <w:vMerge/>
            <w:hideMark/>
          </w:tcPr>
          <w:p w14:paraId="302D3834"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51D1FBE8"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hideMark/>
          </w:tcPr>
          <w:p w14:paraId="7FB9C506"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2772,</w:t>
            </w:r>
            <w:r w:rsidRPr="001368B6">
              <w:rPr>
                <w:rFonts w:ascii="Arial" w:hAnsi="Arial" w:cs="Arial"/>
                <w:szCs w:val="24"/>
                <w:lang w:eastAsia="en-US"/>
              </w:rPr>
              <w:t>- Kč</w:t>
            </w:r>
          </w:p>
        </w:tc>
      </w:tr>
      <w:tr w:rsidR="000C5093" w:rsidRPr="001368B6" w14:paraId="54880536" w14:textId="77777777" w:rsidTr="00356D9F">
        <w:tc>
          <w:tcPr>
            <w:tcW w:w="0" w:type="auto"/>
            <w:vMerge/>
            <w:hideMark/>
          </w:tcPr>
          <w:p w14:paraId="6A92D12B"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1D6F5F0D"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hideMark/>
          </w:tcPr>
          <w:p w14:paraId="549E35EF"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15972,</w:t>
            </w:r>
            <w:r w:rsidRPr="001368B6">
              <w:rPr>
                <w:rFonts w:ascii="Arial" w:hAnsi="Arial" w:cs="Arial"/>
                <w:szCs w:val="24"/>
                <w:lang w:eastAsia="en-US"/>
              </w:rPr>
              <w:t>- Kč</w:t>
            </w:r>
          </w:p>
        </w:tc>
      </w:tr>
      <w:tr w:rsidR="000C5093" w:rsidRPr="001368B6" w14:paraId="39BE5498" w14:textId="77777777" w:rsidTr="00356D9F">
        <w:tc>
          <w:tcPr>
            <w:tcW w:w="3218" w:type="dxa"/>
            <w:vMerge w:val="restart"/>
            <w:hideMark/>
          </w:tcPr>
          <w:p w14:paraId="013CDE55" w14:textId="77777777" w:rsidR="000C5093" w:rsidRDefault="000C5093" w:rsidP="000C5093">
            <w:pPr>
              <w:spacing w:line="288" w:lineRule="auto"/>
              <w:jc w:val="center"/>
              <w:rPr>
                <w:rFonts w:ascii="Arial" w:hAnsi="Arial" w:cs="Arial"/>
                <w:i/>
                <w:szCs w:val="24"/>
                <w:lang w:eastAsia="en-US"/>
              </w:rPr>
            </w:pPr>
          </w:p>
          <w:p w14:paraId="172A2412"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46B67B11"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619C06D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270,- Kč</w:t>
            </w:r>
          </w:p>
        </w:tc>
      </w:tr>
      <w:tr w:rsidR="000C5093" w:rsidRPr="001368B6" w14:paraId="0BFF6742" w14:textId="77777777" w:rsidTr="00356D9F">
        <w:tc>
          <w:tcPr>
            <w:tcW w:w="0" w:type="auto"/>
            <w:vMerge/>
            <w:hideMark/>
          </w:tcPr>
          <w:p w14:paraId="55C02ECC"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48D0314F"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6007E6F"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56,70 Kč</w:t>
            </w:r>
          </w:p>
        </w:tc>
      </w:tr>
      <w:tr w:rsidR="000C5093" w:rsidRPr="001368B6" w14:paraId="4131490C" w14:textId="77777777" w:rsidTr="00356D9F">
        <w:tc>
          <w:tcPr>
            <w:tcW w:w="0" w:type="auto"/>
            <w:vMerge/>
            <w:hideMark/>
          </w:tcPr>
          <w:p w14:paraId="6028F710"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1E9B0179"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B943E92"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326,70 Kč</w:t>
            </w:r>
          </w:p>
        </w:tc>
      </w:tr>
      <w:tr w:rsidR="000C5093" w:rsidRPr="001368B6" w14:paraId="7112BE1B" w14:textId="77777777" w:rsidTr="00356D9F">
        <w:tc>
          <w:tcPr>
            <w:tcW w:w="3218" w:type="dxa"/>
            <w:vMerge w:val="restart"/>
            <w:hideMark/>
          </w:tcPr>
          <w:p w14:paraId="1ACC1B51" w14:textId="77777777" w:rsidR="000C5093" w:rsidRDefault="000C5093" w:rsidP="000C5093">
            <w:pPr>
              <w:spacing w:line="288" w:lineRule="auto"/>
              <w:jc w:val="center"/>
              <w:rPr>
                <w:rFonts w:ascii="Arial" w:hAnsi="Arial" w:cs="Arial"/>
                <w:i/>
                <w:szCs w:val="24"/>
                <w:lang w:eastAsia="en-US"/>
              </w:rPr>
            </w:pPr>
          </w:p>
          <w:p w14:paraId="2340B09E"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03C46E1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21C0809D"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270,- Kč</w:t>
            </w:r>
          </w:p>
        </w:tc>
      </w:tr>
      <w:tr w:rsidR="000C5093" w:rsidRPr="001368B6" w14:paraId="6E415E02" w14:textId="77777777" w:rsidTr="00356D9F">
        <w:tc>
          <w:tcPr>
            <w:tcW w:w="0" w:type="auto"/>
            <w:vMerge/>
            <w:hideMark/>
          </w:tcPr>
          <w:p w14:paraId="7713FF0D"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552C8FA1"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298F01B6"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56,70 Kč</w:t>
            </w:r>
          </w:p>
        </w:tc>
      </w:tr>
      <w:tr w:rsidR="000C5093" w:rsidRPr="001368B6" w14:paraId="4AFCDC36" w14:textId="77777777" w:rsidTr="00356D9F">
        <w:tc>
          <w:tcPr>
            <w:tcW w:w="0" w:type="auto"/>
            <w:vMerge/>
            <w:hideMark/>
          </w:tcPr>
          <w:p w14:paraId="5CC06A16"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5CB2B577"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4EE8908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326,70 Kč</w:t>
            </w:r>
          </w:p>
        </w:tc>
      </w:tr>
      <w:tr w:rsidR="000C5093" w:rsidRPr="001368B6" w14:paraId="7B079CE2" w14:textId="77777777" w:rsidTr="00356D9F">
        <w:tc>
          <w:tcPr>
            <w:tcW w:w="3218" w:type="dxa"/>
            <w:vMerge w:val="restart"/>
            <w:hideMark/>
          </w:tcPr>
          <w:p w14:paraId="6198EFA9" w14:textId="77777777" w:rsidR="000C5093" w:rsidRDefault="000C5093" w:rsidP="000C5093">
            <w:pPr>
              <w:spacing w:line="288" w:lineRule="auto"/>
              <w:jc w:val="center"/>
              <w:rPr>
                <w:rFonts w:ascii="Arial" w:hAnsi="Arial" w:cs="Arial"/>
                <w:i/>
                <w:szCs w:val="24"/>
                <w:lang w:eastAsia="en-US"/>
              </w:rPr>
            </w:pPr>
          </w:p>
          <w:p w14:paraId="432F23C0"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027B522C"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00C1828"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270,- Kč</w:t>
            </w:r>
          </w:p>
        </w:tc>
      </w:tr>
      <w:tr w:rsidR="000C5093" w:rsidRPr="001368B6" w14:paraId="076AF201" w14:textId="77777777" w:rsidTr="00356D9F">
        <w:tc>
          <w:tcPr>
            <w:tcW w:w="0" w:type="auto"/>
            <w:vMerge/>
            <w:hideMark/>
          </w:tcPr>
          <w:p w14:paraId="6E1A7F96"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099D9681"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DA393D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56,70 Kč</w:t>
            </w:r>
          </w:p>
        </w:tc>
      </w:tr>
      <w:tr w:rsidR="000C5093" w:rsidRPr="001368B6" w14:paraId="1908E31D" w14:textId="77777777" w:rsidTr="00356D9F">
        <w:tc>
          <w:tcPr>
            <w:tcW w:w="0" w:type="auto"/>
            <w:vMerge/>
            <w:hideMark/>
          </w:tcPr>
          <w:p w14:paraId="2CD2B6A7"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2AB5F78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21E63EEE"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326,70 Kč</w:t>
            </w:r>
          </w:p>
        </w:tc>
      </w:tr>
      <w:tr w:rsidR="000C5093" w:rsidRPr="001368B6" w14:paraId="52B65A38" w14:textId="77777777" w:rsidTr="00356D9F">
        <w:tc>
          <w:tcPr>
            <w:tcW w:w="3218" w:type="dxa"/>
            <w:vMerge w:val="restart"/>
            <w:hideMark/>
          </w:tcPr>
          <w:p w14:paraId="04FDA149" w14:textId="77777777" w:rsidR="000C5093" w:rsidRDefault="000C5093" w:rsidP="000C5093">
            <w:pPr>
              <w:spacing w:line="288" w:lineRule="auto"/>
              <w:jc w:val="center"/>
              <w:rPr>
                <w:rFonts w:ascii="Arial" w:hAnsi="Arial" w:cs="Arial"/>
                <w:i/>
                <w:szCs w:val="24"/>
                <w:lang w:eastAsia="en-US"/>
              </w:rPr>
            </w:pPr>
          </w:p>
          <w:p w14:paraId="11212784"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3FF5BD0F"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162B49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270,- Kč</w:t>
            </w:r>
          </w:p>
        </w:tc>
      </w:tr>
      <w:tr w:rsidR="000C5093" w:rsidRPr="001368B6" w14:paraId="53AA57A2" w14:textId="77777777" w:rsidTr="00356D9F">
        <w:tc>
          <w:tcPr>
            <w:tcW w:w="0" w:type="auto"/>
            <w:vMerge/>
            <w:hideMark/>
          </w:tcPr>
          <w:p w14:paraId="38B008FC"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545581F0"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F66BE95"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56,70 Kč</w:t>
            </w:r>
          </w:p>
        </w:tc>
      </w:tr>
      <w:tr w:rsidR="000C5093" w:rsidRPr="001368B6" w14:paraId="7A8E4802" w14:textId="77777777" w:rsidTr="00356D9F">
        <w:tc>
          <w:tcPr>
            <w:tcW w:w="0" w:type="auto"/>
            <w:vMerge/>
            <w:hideMark/>
          </w:tcPr>
          <w:p w14:paraId="48F0C548"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57CD366B"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76AD89D9"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326,70 Kč</w:t>
            </w:r>
          </w:p>
        </w:tc>
      </w:tr>
      <w:tr w:rsidR="000C5093" w:rsidRPr="00375040" w14:paraId="4D165D24" w14:textId="77777777" w:rsidTr="00356D9F">
        <w:tc>
          <w:tcPr>
            <w:tcW w:w="3218" w:type="dxa"/>
            <w:vMerge w:val="restart"/>
            <w:hideMark/>
          </w:tcPr>
          <w:p w14:paraId="3F6D706F" w14:textId="77777777" w:rsidR="000C5093" w:rsidRDefault="000C5093" w:rsidP="000C5093">
            <w:pPr>
              <w:spacing w:line="288" w:lineRule="auto"/>
              <w:jc w:val="center"/>
              <w:rPr>
                <w:rFonts w:ascii="Arial" w:hAnsi="Arial" w:cs="Arial"/>
                <w:i/>
                <w:szCs w:val="24"/>
                <w:lang w:eastAsia="en-US"/>
              </w:rPr>
            </w:pPr>
          </w:p>
          <w:p w14:paraId="647F27F7"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7D2D202B"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cena bez DPH</w:t>
            </w:r>
          </w:p>
        </w:tc>
        <w:tc>
          <w:tcPr>
            <w:tcW w:w="2595" w:type="dxa"/>
          </w:tcPr>
          <w:p w14:paraId="473811F9"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270,- Kč</w:t>
            </w:r>
          </w:p>
        </w:tc>
      </w:tr>
      <w:tr w:rsidR="000C5093" w:rsidRPr="00375040" w14:paraId="4135A666" w14:textId="77777777" w:rsidTr="00356D9F">
        <w:tc>
          <w:tcPr>
            <w:tcW w:w="0" w:type="auto"/>
            <w:vMerge/>
            <w:hideMark/>
          </w:tcPr>
          <w:p w14:paraId="6E000631"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11FA7705"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výše DPH</w:t>
            </w:r>
          </w:p>
        </w:tc>
        <w:tc>
          <w:tcPr>
            <w:tcW w:w="2595" w:type="dxa"/>
          </w:tcPr>
          <w:p w14:paraId="50B4BFF9"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56,70 Kč</w:t>
            </w:r>
          </w:p>
        </w:tc>
      </w:tr>
      <w:tr w:rsidR="000C5093" w:rsidRPr="00375040" w14:paraId="04E0125D" w14:textId="77777777" w:rsidTr="00356D9F">
        <w:tc>
          <w:tcPr>
            <w:tcW w:w="0" w:type="auto"/>
            <w:vMerge/>
            <w:hideMark/>
          </w:tcPr>
          <w:p w14:paraId="423D62F5" w14:textId="77777777" w:rsidR="000C5093" w:rsidRPr="00375040" w:rsidRDefault="000C5093" w:rsidP="000C5093">
            <w:pPr>
              <w:overflowPunct/>
              <w:autoSpaceDE/>
              <w:autoSpaceDN/>
              <w:adjustRightInd/>
              <w:rPr>
                <w:rFonts w:ascii="Arial" w:hAnsi="Arial" w:cs="Arial"/>
                <w:i/>
                <w:szCs w:val="24"/>
                <w:lang w:eastAsia="en-US"/>
              </w:rPr>
            </w:pPr>
          </w:p>
        </w:tc>
        <w:tc>
          <w:tcPr>
            <w:tcW w:w="2574" w:type="dxa"/>
            <w:hideMark/>
          </w:tcPr>
          <w:p w14:paraId="480A2AEB"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cena včetně DPH</w:t>
            </w:r>
          </w:p>
        </w:tc>
        <w:tc>
          <w:tcPr>
            <w:tcW w:w="2595" w:type="dxa"/>
          </w:tcPr>
          <w:p w14:paraId="491D5203"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326,70 Kč</w:t>
            </w:r>
          </w:p>
        </w:tc>
      </w:tr>
      <w:tr w:rsidR="000C5093" w:rsidRPr="00375040" w14:paraId="760ADC10" w14:textId="77777777" w:rsidTr="00356D9F">
        <w:tc>
          <w:tcPr>
            <w:tcW w:w="3218" w:type="dxa"/>
            <w:vMerge w:val="restart"/>
            <w:hideMark/>
          </w:tcPr>
          <w:p w14:paraId="157F086A" w14:textId="77777777" w:rsidR="000C5093" w:rsidRDefault="000C5093" w:rsidP="000C5093">
            <w:pPr>
              <w:spacing w:line="288" w:lineRule="auto"/>
              <w:jc w:val="center"/>
              <w:rPr>
                <w:rFonts w:ascii="Arial" w:hAnsi="Arial" w:cs="Arial"/>
                <w:i/>
                <w:szCs w:val="24"/>
                <w:lang w:eastAsia="en-US"/>
              </w:rPr>
            </w:pPr>
          </w:p>
          <w:p w14:paraId="457281E1"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klávesnice</w:t>
            </w:r>
          </w:p>
        </w:tc>
        <w:tc>
          <w:tcPr>
            <w:tcW w:w="2574" w:type="dxa"/>
            <w:hideMark/>
          </w:tcPr>
          <w:p w14:paraId="54ED777E"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cena bez DPH</w:t>
            </w:r>
          </w:p>
        </w:tc>
        <w:tc>
          <w:tcPr>
            <w:tcW w:w="2595" w:type="dxa"/>
          </w:tcPr>
          <w:p w14:paraId="350E060C" w14:textId="77777777" w:rsidR="000C5093" w:rsidRPr="00375040" w:rsidRDefault="000C5093" w:rsidP="000C5093">
            <w:pPr>
              <w:spacing w:before="60" w:after="60"/>
              <w:rPr>
                <w:rFonts w:ascii="Arial" w:hAnsi="Arial" w:cs="Arial"/>
                <w:szCs w:val="24"/>
                <w:lang w:eastAsia="en-US"/>
              </w:rPr>
            </w:pPr>
            <w:r w:rsidRPr="00375040">
              <w:rPr>
                <w:rFonts w:ascii="Arial" w:hAnsi="Arial" w:cs="Arial"/>
                <w:szCs w:val="24"/>
                <w:lang w:eastAsia="en-US"/>
              </w:rPr>
              <w:t>270,- Kč</w:t>
            </w:r>
          </w:p>
        </w:tc>
      </w:tr>
      <w:tr w:rsidR="000C5093" w:rsidRPr="001368B6" w14:paraId="68AAD0F8" w14:textId="77777777" w:rsidTr="00356D9F">
        <w:tc>
          <w:tcPr>
            <w:tcW w:w="0" w:type="auto"/>
            <w:vMerge/>
            <w:hideMark/>
          </w:tcPr>
          <w:p w14:paraId="19A94C9F"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0EED3E84"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E83FDC2"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56,70 Kč</w:t>
            </w:r>
          </w:p>
        </w:tc>
      </w:tr>
      <w:tr w:rsidR="000C5093" w:rsidRPr="001368B6" w14:paraId="39D2214C" w14:textId="77777777" w:rsidTr="00356D9F">
        <w:tc>
          <w:tcPr>
            <w:tcW w:w="0" w:type="auto"/>
            <w:vMerge/>
            <w:hideMark/>
          </w:tcPr>
          <w:p w14:paraId="7C1F9D98"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63EDD8D0"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6A3827F"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326,70 Kč</w:t>
            </w:r>
          </w:p>
        </w:tc>
      </w:tr>
      <w:tr w:rsidR="000C5093" w:rsidRPr="001368B6" w14:paraId="43B401CF" w14:textId="77777777" w:rsidTr="00356D9F">
        <w:tc>
          <w:tcPr>
            <w:tcW w:w="3218" w:type="dxa"/>
            <w:vMerge w:val="restart"/>
            <w:hideMark/>
          </w:tcPr>
          <w:p w14:paraId="4D542E4F" w14:textId="77777777" w:rsidR="000C5093" w:rsidRPr="00375040" w:rsidRDefault="000C5093" w:rsidP="000C5093">
            <w:pPr>
              <w:spacing w:line="288" w:lineRule="auto"/>
              <w:jc w:val="center"/>
              <w:rPr>
                <w:rFonts w:ascii="Arial" w:hAnsi="Arial" w:cs="Arial"/>
                <w:i/>
                <w:szCs w:val="24"/>
                <w:lang w:eastAsia="en-US"/>
              </w:rPr>
            </w:pPr>
          </w:p>
          <w:p w14:paraId="31817467"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4E5B55E1"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20FA770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2800,- Kč</w:t>
            </w:r>
          </w:p>
        </w:tc>
      </w:tr>
      <w:tr w:rsidR="000C5093" w:rsidRPr="001368B6" w14:paraId="7589035E" w14:textId="77777777" w:rsidTr="00356D9F">
        <w:tc>
          <w:tcPr>
            <w:tcW w:w="0" w:type="auto"/>
            <w:vMerge/>
            <w:hideMark/>
          </w:tcPr>
          <w:p w14:paraId="6BB62EA0"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7279474"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5477085F"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588,- Kč</w:t>
            </w:r>
          </w:p>
        </w:tc>
      </w:tr>
      <w:tr w:rsidR="000C5093" w:rsidRPr="001368B6" w14:paraId="4620F3CA" w14:textId="77777777" w:rsidTr="00356D9F">
        <w:tc>
          <w:tcPr>
            <w:tcW w:w="0" w:type="auto"/>
            <w:vMerge/>
            <w:hideMark/>
          </w:tcPr>
          <w:p w14:paraId="24532BB4"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25C06A4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61BA60D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3388,- Kč</w:t>
            </w:r>
          </w:p>
        </w:tc>
      </w:tr>
      <w:tr w:rsidR="000C5093" w:rsidRPr="001368B6" w14:paraId="4042914A" w14:textId="77777777" w:rsidTr="00356D9F">
        <w:tc>
          <w:tcPr>
            <w:tcW w:w="3218" w:type="dxa"/>
            <w:vMerge w:val="restart"/>
            <w:hideMark/>
          </w:tcPr>
          <w:p w14:paraId="79355942" w14:textId="77777777" w:rsidR="000C5093" w:rsidRPr="00375040" w:rsidRDefault="000C5093" w:rsidP="000C5093">
            <w:pPr>
              <w:spacing w:line="288" w:lineRule="auto"/>
              <w:jc w:val="center"/>
              <w:rPr>
                <w:rFonts w:ascii="Arial" w:hAnsi="Arial" w:cs="Arial"/>
                <w:i/>
                <w:szCs w:val="24"/>
                <w:lang w:eastAsia="en-US"/>
              </w:rPr>
            </w:pPr>
          </w:p>
          <w:p w14:paraId="0EAE20C1"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492B559E"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1E806F82"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2800,- Kč</w:t>
            </w:r>
          </w:p>
        </w:tc>
      </w:tr>
      <w:tr w:rsidR="000C5093" w:rsidRPr="001368B6" w14:paraId="2BFE9B67" w14:textId="77777777" w:rsidTr="00356D9F">
        <w:tc>
          <w:tcPr>
            <w:tcW w:w="0" w:type="auto"/>
            <w:vMerge/>
            <w:hideMark/>
          </w:tcPr>
          <w:p w14:paraId="54CC8D29"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6505076"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22B8E4B"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588,- Kč</w:t>
            </w:r>
          </w:p>
        </w:tc>
      </w:tr>
      <w:tr w:rsidR="000C5093" w:rsidRPr="001368B6" w14:paraId="245CEC94" w14:textId="77777777" w:rsidTr="00356D9F">
        <w:tc>
          <w:tcPr>
            <w:tcW w:w="0" w:type="auto"/>
            <w:vMerge/>
            <w:hideMark/>
          </w:tcPr>
          <w:p w14:paraId="619C952F"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F1412F3"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5027DD2D"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3388,- Kč</w:t>
            </w:r>
          </w:p>
        </w:tc>
      </w:tr>
      <w:tr w:rsidR="000C5093" w:rsidRPr="001368B6" w14:paraId="780F684B" w14:textId="77777777" w:rsidTr="00356D9F">
        <w:tc>
          <w:tcPr>
            <w:tcW w:w="3218" w:type="dxa"/>
            <w:vMerge w:val="restart"/>
            <w:hideMark/>
          </w:tcPr>
          <w:p w14:paraId="1BECAC74" w14:textId="77777777" w:rsidR="000C5093" w:rsidRPr="00375040" w:rsidRDefault="000C5093" w:rsidP="000C5093">
            <w:pPr>
              <w:spacing w:line="288" w:lineRule="auto"/>
              <w:jc w:val="center"/>
              <w:rPr>
                <w:rFonts w:ascii="Arial" w:hAnsi="Arial" w:cs="Arial"/>
                <w:i/>
                <w:szCs w:val="24"/>
                <w:lang w:eastAsia="en-US"/>
              </w:rPr>
            </w:pPr>
          </w:p>
          <w:p w14:paraId="61A0AAF1"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6BCAC05B"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C4256F9"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2800,- Kč</w:t>
            </w:r>
          </w:p>
        </w:tc>
      </w:tr>
      <w:tr w:rsidR="000C5093" w:rsidRPr="001368B6" w14:paraId="03EBF388" w14:textId="77777777" w:rsidTr="00356D9F">
        <w:tc>
          <w:tcPr>
            <w:tcW w:w="0" w:type="auto"/>
            <w:vMerge/>
            <w:hideMark/>
          </w:tcPr>
          <w:p w14:paraId="0220FD49"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6A18CB2"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E9F64D4"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588,- Kč</w:t>
            </w:r>
          </w:p>
        </w:tc>
      </w:tr>
      <w:tr w:rsidR="000C5093" w:rsidRPr="001368B6" w14:paraId="4F3342E3" w14:textId="77777777" w:rsidTr="00356D9F">
        <w:tc>
          <w:tcPr>
            <w:tcW w:w="0" w:type="auto"/>
            <w:vMerge/>
            <w:hideMark/>
          </w:tcPr>
          <w:p w14:paraId="0DEA6C12"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7540A2D6"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4BB3E3B4"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3388,- Kč</w:t>
            </w:r>
          </w:p>
        </w:tc>
      </w:tr>
      <w:tr w:rsidR="000C5093" w:rsidRPr="001368B6" w14:paraId="0095CEB0" w14:textId="77777777" w:rsidTr="00356D9F">
        <w:tc>
          <w:tcPr>
            <w:tcW w:w="3218" w:type="dxa"/>
            <w:vMerge w:val="restart"/>
            <w:hideMark/>
          </w:tcPr>
          <w:p w14:paraId="7C99D7C7" w14:textId="77777777" w:rsidR="000C5093" w:rsidRPr="00375040" w:rsidRDefault="000C5093" w:rsidP="000C5093">
            <w:pPr>
              <w:spacing w:line="288" w:lineRule="auto"/>
              <w:jc w:val="center"/>
              <w:rPr>
                <w:rFonts w:ascii="Arial" w:hAnsi="Arial" w:cs="Arial"/>
                <w:i/>
                <w:szCs w:val="24"/>
                <w:lang w:eastAsia="en-US"/>
              </w:rPr>
            </w:pPr>
          </w:p>
          <w:p w14:paraId="34F7DAEA" w14:textId="77777777" w:rsidR="000C5093" w:rsidRPr="00375040" w:rsidRDefault="000C5093" w:rsidP="000C5093">
            <w:pPr>
              <w:spacing w:line="288" w:lineRule="auto"/>
              <w:jc w:val="center"/>
              <w:rPr>
                <w:rFonts w:ascii="Arial" w:hAnsi="Arial" w:cs="Arial"/>
                <w:i/>
                <w:szCs w:val="24"/>
                <w:lang w:eastAsia="en-US"/>
              </w:rPr>
            </w:pPr>
            <w:r w:rsidRPr="00375040">
              <w:rPr>
                <w:rFonts w:ascii="Arial" w:hAnsi="Arial" w:cs="Arial"/>
                <w:i/>
                <w:szCs w:val="24"/>
                <w:lang w:eastAsia="en-US"/>
              </w:rPr>
              <w:t>monitory</w:t>
            </w:r>
          </w:p>
        </w:tc>
        <w:tc>
          <w:tcPr>
            <w:tcW w:w="2574" w:type="dxa"/>
            <w:hideMark/>
          </w:tcPr>
          <w:p w14:paraId="239612F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4F62139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2800,- Kč</w:t>
            </w:r>
          </w:p>
        </w:tc>
      </w:tr>
      <w:tr w:rsidR="000C5093" w:rsidRPr="001368B6" w14:paraId="10AF5133" w14:textId="77777777" w:rsidTr="00356D9F">
        <w:tc>
          <w:tcPr>
            <w:tcW w:w="0" w:type="auto"/>
            <w:vMerge/>
            <w:hideMark/>
          </w:tcPr>
          <w:p w14:paraId="0E26F914"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082E1E28"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C4791C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588,- Kč</w:t>
            </w:r>
          </w:p>
        </w:tc>
      </w:tr>
      <w:tr w:rsidR="000C5093" w:rsidRPr="001368B6" w14:paraId="2A38CC8D" w14:textId="77777777" w:rsidTr="00356D9F">
        <w:tc>
          <w:tcPr>
            <w:tcW w:w="0" w:type="auto"/>
            <w:vMerge/>
            <w:hideMark/>
          </w:tcPr>
          <w:p w14:paraId="30CAD6B0"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709AEA83"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022395DC"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3388,- Kč</w:t>
            </w:r>
          </w:p>
        </w:tc>
      </w:tr>
      <w:tr w:rsidR="000C5093" w:rsidRPr="001368B6" w14:paraId="02B0CB80" w14:textId="77777777" w:rsidTr="00356D9F">
        <w:tc>
          <w:tcPr>
            <w:tcW w:w="3218" w:type="dxa"/>
            <w:vMerge w:val="restart"/>
            <w:hideMark/>
          </w:tcPr>
          <w:p w14:paraId="600BF678" w14:textId="77777777" w:rsidR="000C5093" w:rsidRPr="00375040" w:rsidRDefault="000C5093" w:rsidP="000C5093">
            <w:pPr>
              <w:spacing w:line="288" w:lineRule="auto"/>
              <w:jc w:val="center"/>
              <w:rPr>
                <w:rFonts w:ascii="Arial" w:hAnsi="Arial" w:cs="Arial"/>
                <w:i/>
                <w:szCs w:val="24"/>
                <w:lang w:eastAsia="en-US"/>
              </w:rPr>
            </w:pPr>
          </w:p>
          <w:p w14:paraId="45FB41BE"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5316024B"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0E62E325"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1F0F2320" w14:textId="77777777" w:rsidTr="00356D9F">
        <w:tc>
          <w:tcPr>
            <w:tcW w:w="0" w:type="auto"/>
            <w:vMerge/>
            <w:hideMark/>
          </w:tcPr>
          <w:p w14:paraId="537BA4CC"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96E01E6"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C4BB298"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27833745" w14:textId="77777777" w:rsidTr="00356D9F">
        <w:tc>
          <w:tcPr>
            <w:tcW w:w="0" w:type="auto"/>
            <w:vMerge/>
            <w:hideMark/>
          </w:tcPr>
          <w:p w14:paraId="22C3350E"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35D716EE"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17976ED2"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0C5093" w:rsidRPr="001368B6" w14:paraId="206B299C" w14:textId="77777777" w:rsidTr="00356D9F">
        <w:tc>
          <w:tcPr>
            <w:tcW w:w="3218" w:type="dxa"/>
            <w:vMerge w:val="restart"/>
            <w:hideMark/>
          </w:tcPr>
          <w:p w14:paraId="6FEC28C1" w14:textId="77777777" w:rsidR="000C5093" w:rsidRPr="00375040" w:rsidRDefault="000C5093" w:rsidP="000C5093">
            <w:pPr>
              <w:spacing w:line="288" w:lineRule="auto"/>
              <w:jc w:val="center"/>
              <w:rPr>
                <w:rFonts w:ascii="Arial" w:hAnsi="Arial" w:cs="Arial"/>
                <w:i/>
                <w:szCs w:val="24"/>
                <w:lang w:eastAsia="en-US"/>
              </w:rPr>
            </w:pPr>
          </w:p>
          <w:p w14:paraId="51E47A62"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4537EE9F"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0DCA2E9E"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73086DF8" w14:textId="77777777" w:rsidTr="00356D9F">
        <w:tc>
          <w:tcPr>
            <w:tcW w:w="0" w:type="auto"/>
            <w:vMerge/>
            <w:hideMark/>
          </w:tcPr>
          <w:p w14:paraId="4A2800B7"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7BB04B69"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54A00AB"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75181346" w14:textId="77777777" w:rsidTr="00356D9F">
        <w:tc>
          <w:tcPr>
            <w:tcW w:w="0" w:type="auto"/>
            <w:vMerge/>
            <w:hideMark/>
          </w:tcPr>
          <w:p w14:paraId="256FB8BC"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A0EBEA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2B56CB4"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0C5093" w:rsidRPr="001368B6" w14:paraId="0A7D7FA7" w14:textId="77777777" w:rsidTr="00356D9F">
        <w:tc>
          <w:tcPr>
            <w:tcW w:w="3218" w:type="dxa"/>
            <w:vMerge w:val="restart"/>
            <w:hideMark/>
          </w:tcPr>
          <w:p w14:paraId="37A8551F" w14:textId="77777777" w:rsidR="000C5093" w:rsidRPr="00375040" w:rsidRDefault="000C5093" w:rsidP="000C5093">
            <w:pPr>
              <w:spacing w:line="288" w:lineRule="auto"/>
              <w:jc w:val="center"/>
              <w:rPr>
                <w:rFonts w:ascii="Arial" w:hAnsi="Arial" w:cs="Arial"/>
                <w:i/>
                <w:szCs w:val="24"/>
                <w:lang w:eastAsia="en-US"/>
              </w:rPr>
            </w:pPr>
          </w:p>
          <w:p w14:paraId="4FD6674B"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6F458AB3"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9E6E8CA"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71AFC586" w14:textId="77777777" w:rsidTr="00356D9F">
        <w:tc>
          <w:tcPr>
            <w:tcW w:w="0" w:type="auto"/>
            <w:vMerge/>
            <w:hideMark/>
          </w:tcPr>
          <w:p w14:paraId="0B96DD39"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35B185FC"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66DE9D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17B40355" w14:textId="77777777" w:rsidTr="00356D9F">
        <w:tc>
          <w:tcPr>
            <w:tcW w:w="0" w:type="auto"/>
            <w:vMerge/>
            <w:hideMark/>
          </w:tcPr>
          <w:p w14:paraId="7F399458"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5EFCFF1C"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2AD3BADA"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0C5093" w:rsidRPr="001368B6" w14:paraId="7C9EDB97" w14:textId="77777777" w:rsidTr="00356D9F">
        <w:tc>
          <w:tcPr>
            <w:tcW w:w="3218" w:type="dxa"/>
            <w:vMerge w:val="restart"/>
            <w:hideMark/>
          </w:tcPr>
          <w:p w14:paraId="6FF087F4" w14:textId="77777777" w:rsidR="000C5093" w:rsidRPr="00375040" w:rsidRDefault="000C5093" w:rsidP="000C5093">
            <w:pPr>
              <w:spacing w:line="288" w:lineRule="auto"/>
              <w:jc w:val="center"/>
              <w:rPr>
                <w:rFonts w:ascii="Arial" w:hAnsi="Arial" w:cs="Arial"/>
                <w:i/>
                <w:szCs w:val="24"/>
                <w:lang w:eastAsia="en-US"/>
              </w:rPr>
            </w:pPr>
          </w:p>
          <w:p w14:paraId="799C7EB1"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03B5519A"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E0839D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49E7E804" w14:textId="77777777" w:rsidTr="00356D9F">
        <w:tc>
          <w:tcPr>
            <w:tcW w:w="0" w:type="auto"/>
            <w:vMerge/>
            <w:hideMark/>
          </w:tcPr>
          <w:p w14:paraId="755B39CC"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7C53062"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72DE0161"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6E3092B3" w14:textId="77777777" w:rsidTr="00356D9F">
        <w:tc>
          <w:tcPr>
            <w:tcW w:w="0" w:type="auto"/>
            <w:vMerge/>
            <w:hideMark/>
          </w:tcPr>
          <w:p w14:paraId="60BCAC01"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411F984D"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74229810"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0C5093" w:rsidRPr="001368B6" w14:paraId="4E1C081D" w14:textId="77777777" w:rsidTr="00356D9F">
        <w:tc>
          <w:tcPr>
            <w:tcW w:w="3218" w:type="dxa"/>
            <w:vMerge w:val="restart"/>
            <w:hideMark/>
          </w:tcPr>
          <w:p w14:paraId="5878C4A7" w14:textId="77777777" w:rsidR="000C5093" w:rsidRPr="00375040" w:rsidRDefault="000C5093" w:rsidP="000C5093">
            <w:pPr>
              <w:spacing w:line="288" w:lineRule="auto"/>
              <w:jc w:val="center"/>
              <w:rPr>
                <w:rFonts w:ascii="Arial" w:hAnsi="Arial" w:cs="Arial"/>
                <w:i/>
                <w:szCs w:val="24"/>
                <w:lang w:eastAsia="en-US"/>
              </w:rPr>
            </w:pPr>
          </w:p>
          <w:p w14:paraId="2C1D1C9A"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73DF02EE"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4D804D2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35E4C549" w14:textId="77777777" w:rsidTr="00356D9F">
        <w:tc>
          <w:tcPr>
            <w:tcW w:w="0" w:type="auto"/>
            <w:vMerge/>
            <w:hideMark/>
          </w:tcPr>
          <w:p w14:paraId="2470168E"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7B1E0D24"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4AEB09D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186832F1" w14:textId="77777777" w:rsidTr="00356D9F">
        <w:tc>
          <w:tcPr>
            <w:tcW w:w="0" w:type="auto"/>
            <w:vMerge/>
            <w:hideMark/>
          </w:tcPr>
          <w:p w14:paraId="24714EFF"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29F05F6F"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0589F427"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0C5093" w:rsidRPr="001368B6" w14:paraId="1FCD2689" w14:textId="77777777" w:rsidTr="00356D9F">
        <w:tc>
          <w:tcPr>
            <w:tcW w:w="3218" w:type="dxa"/>
            <w:vMerge w:val="restart"/>
            <w:hideMark/>
          </w:tcPr>
          <w:p w14:paraId="707718EC" w14:textId="77777777" w:rsidR="000C5093" w:rsidRPr="00375040" w:rsidRDefault="000C5093" w:rsidP="000C5093">
            <w:pPr>
              <w:spacing w:line="288" w:lineRule="auto"/>
              <w:jc w:val="center"/>
              <w:rPr>
                <w:rFonts w:ascii="Arial" w:hAnsi="Arial" w:cs="Arial"/>
                <w:i/>
                <w:szCs w:val="24"/>
                <w:lang w:eastAsia="en-US"/>
              </w:rPr>
            </w:pPr>
          </w:p>
          <w:p w14:paraId="2403F99E" w14:textId="77777777" w:rsidR="000C5093" w:rsidRPr="00375040" w:rsidRDefault="000C5093" w:rsidP="000C5093">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hideMark/>
          </w:tcPr>
          <w:p w14:paraId="478BDAD2"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5B567B83"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220,- Kč</w:t>
            </w:r>
          </w:p>
        </w:tc>
      </w:tr>
      <w:tr w:rsidR="000C5093" w:rsidRPr="001368B6" w14:paraId="1EFA7551" w14:textId="77777777" w:rsidTr="00356D9F">
        <w:tc>
          <w:tcPr>
            <w:tcW w:w="0" w:type="auto"/>
            <w:vMerge/>
            <w:hideMark/>
          </w:tcPr>
          <w:p w14:paraId="1C4C165C"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2E0290EE"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337EB535"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 xml:space="preserve">  46,20 Kč</w:t>
            </w:r>
          </w:p>
        </w:tc>
      </w:tr>
      <w:tr w:rsidR="000C5093" w:rsidRPr="001368B6" w14:paraId="293E961E" w14:textId="77777777" w:rsidTr="00356D9F">
        <w:tc>
          <w:tcPr>
            <w:tcW w:w="0" w:type="auto"/>
            <w:vMerge/>
            <w:hideMark/>
          </w:tcPr>
          <w:p w14:paraId="09736DB6" w14:textId="77777777" w:rsidR="000C5093" w:rsidRPr="001368B6" w:rsidRDefault="000C5093" w:rsidP="000C5093">
            <w:pPr>
              <w:overflowPunct/>
              <w:autoSpaceDE/>
              <w:autoSpaceDN/>
              <w:adjustRightInd/>
              <w:rPr>
                <w:rFonts w:ascii="Arial" w:hAnsi="Arial" w:cs="Arial"/>
                <w:i/>
                <w:color w:val="FF0000"/>
                <w:szCs w:val="24"/>
                <w:lang w:eastAsia="en-US"/>
              </w:rPr>
            </w:pPr>
          </w:p>
        </w:tc>
        <w:tc>
          <w:tcPr>
            <w:tcW w:w="2574" w:type="dxa"/>
            <w:hideMark/>
          </w:tcPr>
          <w:p w14:paraId="2C4484F5" w14:textId="77777777" w:rsidR="000C5093" w:rsidRPr="001368B6" w:rsidRDefault="000C5093" w:rsidP="000C5093">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5BAD7A6D" w14:textId="77777777" w:rsidR="000C5093" w:rsidRPr="001368B6" w:rsidRDefault="000C5093" w:rsidP="000C5093">
            <w:pPr>
              <w:spacing w:before="60" w:after="60"/>
              <w:rPr>
                <w:rFonts w:ascii="Arial" w:hAnsi="Arial" w:cs="Arial"/>
                <w:szCs w:val="24"/>
                <w:lang w:eastAsia="en-US"/>
              </w:rPr>
            </w:pPr>
            <w:r>
              <w:rPr>
                <w:rFonts w:ascii="Arial" w:hAnsi="Arial" w:cs="Arial"/>
                <w:szCs w:val="24"/>
                <w:lang w:eastAsia="en-US"/>
              </w:rPr>
              <w:t>266,20Kč</w:t>
            </w:r>
          </w:p>
        </w:tc>
      </w:tr>
      <w:tr w:rsidR="00356D9F" w:rsidRPr="001368B6" w14:paraId="29DF7586" w14:textId="77777777" w:rsidTr="00356D9F">
        <w:tc>
          <w:tcPr>
            <w:tcW w:w="3218" w:type="dxa"/>
            <w:vMerge w:val="restart"/>
          </w:tcPr>
          <w:p w14:paraId="486D98A2" w14:textId="77777777" w:rsidR="00356D9F" w:rsidRDefault="00356D9F" w:rsidP="006C65E1">
            <w:pPr>
              <w:pageBreakBefore/>
              <w:spacing w:line="288" w:lineRule="auto"/>
              <w:jc w:val="center"/>
              <w:rPr>
                <w:rFonts w:ascii="Arial" w:hAnsi="Arial" w:cs="Arial"/>
                <w:i/>
                <w:szCs w:val="24"/>
                <w:lang w:eastAsia="en-US"/>
              </w:rPr>
            </w:pPr>
          </w:p>
          <w:p w14:paraId="61AED532" w14:textId="5FD34E3E" w:rsidR="00356D9F" w:rsidRPr="00375040" w:rsidRDefault="00356D9F" w:rsidP="00356D9F">
            <w:pPr>
              <w:spacing w:line="288" w:lineRule="auto"/>
              <w:jc w:val="center"/>
              <w:rPr>
                <w:rFonts w:ascii="Arial" w:hAnsi="Arial" w:cs="Arial"/>
                <w:i/>
                <w:szCs w:val="24"/>
                <w:lang w:eastAsia="en-US"/>
              </w:rPr>
            </w:pPr>
            <w:r>
              <w:rPr>
                <w:rFonts w:ascii="Arial" w:hAnsi="Arial" w:cs="Arial"/>
                <w:i/>
                <w:szCs w:val="24"/>
                <w:lang w:eastAsia="en-US"/>
              </w:rPr>
              <w:t>laserová myš</w:t>
            </w:r>
          </w:p>
        </w:tc>
        <w:tc>
          <w:tcPr>
            <w:tcW w:w="2574" w:type="dxa"/>
          </w:tcPr>
          <w:p w14:paraId="0B35C153" w14:textId="489B4E6C"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28463EAF" w14:textId="434C93D8"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220,- Kč</w:t>
            </w:r>
          </w:p>
        </w:tc>
      </w:tr>
      <w:tr w:rsidR="00356D9F" w:rsidRPr="001368B6" w14:paraId="31ECFA4E" w14:textId="77777777" w:rsidTr="00356D9F">
        <w:tc>
          <w:tcPr>
            <w:tcW w:w="0" w:type="auto"/>
            <w:vMerge/>
          </w:tcPr>
          <w:p w14:paraId="7CAC6720" w14:textId="77777777" w:rsidR="00356D9F" w:rsidRPr="001368B6" w:rsidRDefault="00356D9F" w:rsidP="00356D9F">
            <w:pPr>
              <w:overflowPunct/>
              <w:autoSpaceDE/>
              <w:autoSpaceDN/>
              <w:adjustRightInd/>
              <w:rPr>
                <w:rFonts w:ascii="Arial" w:hAnsi="Arial" w:cs="Arial"/>
                <w:i/>
                <w:color w:val="FF0000"/>
                <w:szCs w:val="24"/>
                <w:lang w:eastAsia="en-US"/>
              </w:rPr>
            </w:pPr>
          </w:p>
        </w:tc>
        <w:tc>
          <w:tcPr>
            <w:tcW w:w="2574" w:type="dxa"/>
          </w:tcPr>
          <w:p w14:paraId="7CFD2178" w14:textId="091C5FC0"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15F9F9B3" w14:textId="3D87EADB"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 xml:space="preserve">  46,20 Kč</w:t>
            </w:r>
          </w:p>
        </w:tc>
      </w:tr>
      <w:tr w:rsidR="00356D9F" w:rsidRPr="001368B6" w14:paraId="1A93F3FC" w14:textId="77777777" w:rsidTr="00356D9F">
        <w:tc>
          <w:tcPr>
            <w:tcW w:w="0" w:type="auto"/>
            <w:vMerge/>
          </w:tcPr>
          <w:p w14:paraId="6B4B579A" w14:textId="77777777" w:rsidR="00356D9F" w:rsidRPr="001368B6" w:rsidRDefault="00356D9F" w:rsidP="00356D9F">
            <w:pPr>
              <w:overflowPunct/>
              <w:autoSpaceDE/>
              <w:autoSpaceDN/>
              <w:adjustRightInd/>
              <w:rPr>
                <w:rFonts w:ascii="Arial" w:hAnsi="Arial" w:cs="Arial"/>
                <w:i/>
                <w:color w:val="FF0000"/>
                <w:szCs w:val="24"/>
                <w:lang w:eastAsia="en-US"/>
              </w:rPr>
            </w:pPr>
          </w:p>
        </w:tc>
        <w:tc>
          <w:tcPr>
            <w:tcW w:w="2574" w:type="dxa"/>
          </w:tcPr>
          <w:p w14:paraId="446CA3E9" w14:textId="20920C6A"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16D8E9F4" w14:textId="44D34728"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266,20</w:t>
            </w:r>
            <w:r w:rsidR="006C65E1">
              <w:rPr>
                <w:rFonts w:ascii="Arial" w:hAnsi="Arial" w:cs="Arial"/>
                <w:szCs w:val="24"/>
                <w:lang w:eastAsia="en-US"/>
              </w:rPr>
              <w:t xml:space="preserve"> </w:t>
            </w:r>
            <w:r>
              <w:rPr>
                <w:rFonts w:ascii="Arial" w:hAnsi="Arial" w:cs="Arial"/>
                <w:szCs w:val="24"/>
                <w:lang w:eastAsia="en-US"/>
              </w:rPr>
              <w:t>Kč</w:t>
            </w:r>
          </w:p>
        </w:tc>
      </w:tr>
      <w:tr w:rsidR="00356D9F" w:rsidRPr="001368B6" w14:paraId="58B1E5BB" w14:textId="77777777" w:rsidTr="00356D9F">
        <w:tc>
          <w:tcPr>
            <w:tcW w:w="3218" w:type="dxa"/>
            <w:vMerge w:val="restart"/>
            <w:hideMark/>
          </w:tcPr>
          <w:p w14:paraId="30DDCFDC" w14:textId="77777777" w:rsidR="00356D9F" w:rsidRPr="00375040" w:rsidRDefault="00356D9F" w:rsidP="00356D9F">
            <w:pPr>
              <w:spacing w:line="288" w:lineRule="auto"/>
              <w:jc w:val="center"/>
              <w:rPr>
                <w:rFonts w:ascii="Arial" w:hAnsi="Arial" w:cs="Arial"/>
                <w:i/>
                <w:szCs w:val="24"/>
                <w:lang w:eastAsia="en-US"/>
              </w:rPr>
            </w:pPr>
          </w:p>
          <w:p w14:paraId="487C02AA" w14:textId="65030E4B" w:rsidR="00356D9F" w:rsidRPr="00375040" w:rsidRDefault="00356D9F" w:rsidP="00356D9F">
            <w:pPr>
              <w:spacing w:line="288" w:lineRule="auto"/>
              <w:jc w:val="center"/>
              <w:rPr>
                <w:rFonts w:ascii="Arial" w:hAnsi="Arial" w:cs="Arial"/>
                <w:i/>
                <w:szCs w:val="24"/>
                <w:lang w:eastAsia="en-US"/>
              </w:rPr>
            </w:pPr>
            <w:r>
              <w:rPr>
                <w:rFonts w:ascii="Arial" w:hAnsi="Arial" w:cs="Arial"/>
                <w:i/>
                <w:szCs w:val="24"/>
                <w:lang w:eastAsia="en-US"/>
              </w:rPr>
              <w:t>NT2</w:t>
            </w:r>
          </w:p>
        </w:tc>
        <w:tc>
          <w:tcPr>
            <w:tcW w:w="2574" w:type="dxa"/>
            <w:hideMark/>
          </w:tcPr>
          <w:p w14:paraId="587F0222" w14:textId="77777777"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cena bez DPH</w:t>
            </w:r>
          </w:p>
        </w:tc>
        <w:tc>
          <w:tcPr>
            <w:tcW w:w="2595" w:type="dxa"/>
          </w:tcPr>
          <w:p w14:paraId="1B81AC0B" w14:textId="0145E564"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12700,- Kč</w:t>
            </w:r>
          </w:p>
        </w:tc>
      </w:tr>
      <w:tr w:rsidR="00356D9F" w:rsidRPr="001368B6" w14:paraId="785DD48D" w14:textId="77777777" w:rsidTr="00356D9F">
        <w:tc>
          <w:tcPr>
            <w:tcW w:w="0" w:type="auto"/>
            <w:vMerge/>
            <w:hideMark/>
          </w:tcPr>
          <w:p w14:paraId="3BC71891" w14:textId="77777777" w:rsidR="00356D9F" w:rsidRPr="001368B6" w:rsidRDefault="00356D9F" w:rsidP="00356D9F">
            <w:pPr>
              <w:overflowPunct/>
              <w:autoSpaceDE/>
              <w:autoSpaceDN/>
              <w:adjustRightInd/>
              <w:rPr>
                <w:rFonts w:ascii="Arial" w:hAnsi="Arial" w:cs="Arial"/>
                <w:i/>
                <w:color w:val="FF0000"/>
                <w:szCs w:val="24"/>
                <w:lang w:eastAsia="en-US"/>
              </w:rPr>
            </w:pPr>
          </w:p>
        </w:tc>
        <w:tc>
          <w:tcPr>
            <w:tcW w:w="2574" w:type="dxa"/>
            <w:hideMark/>
          </w:tcPr>
          <w:p w14:paraId="60064026" w14:textId="77777777"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výše DPH</w:t>
            </w:r>
          </w:p>
        </w:tc>
        <w:tc>
          <w:tcPr>
            <w:tcW w:w="2595" w:type="dxa"/>
          </w:tcPr>
          <w:p w14:paraId="6AD7EAF6" w14:textId="03B06153"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2667,- Kč</w:t>
            </w:r>
          </w:p>
        </w:tc>
      </w:tr>
      <w:tr w:rsidR="00356D9F" w:rsidRPr="001368B6" w14:paraId="351651B1" w14:textId="77777777" w:rsidTr="00356D9F">
        <w:tc>
          <w:tcPr>
            <w:tcW w:w="0" w:type="auto"/>
            <w:vMerge/>
            <w:hideMark/>
          </w:tcPr>
          <w:p w14:paraId="42B028B9" w14:textId="77777777" w:rsidR="00356D9F" w:rsidRPr="001368B6" w:rsidRDefault="00356D9F" w:rsidP="00356D9F">
            <w:pPr>
              <w:overflowPunct/>
              <w:autoSpaceDE/>
              <w:autoSpaceDN/>
              <w:adjustRightInd/>
              <w:rPr>
                <w:rFonts w:ascii="Arial" w:hAnsi="Arial" w:cs="Arial"/>
                <w:i/>
                <w:color w:val="FF0000"/>
                <w:szCs w:val="24"/>
                <w:lang w:eastAsia="en-US"/>
              </w:rPr>
            </w:pPr>
          </w:p>
        </w:tc>
        <w:tc>
          <w:tcPr>
            <w:tcW w:w="2574" w:type="dxa"/>
            <w:hideMark/>
          </w:tcPr>
          <w:p w14:paraId="7B1712A7" w14:textId="77777777" w:rsidR="00356D9F" w:rsidRPr="001368B6" w:rsidRDefault="00356D9F" w:rsidP="00356D9F">
            <w:pPr>
              <w:spacing w:before="60" w:after="60"/>
              <w:rPr>
                <w:rFonts w:ascii="Arial" w:hAnsi="Arial" w:cs="Arial"/>
                <w:szCs w:val="24"/>
                <w:lang w:eastAsia="en-US"/>
              </w:rPr>
            </w:pPr>
            <w:r w:rsidRPr="001368B6">
              <w:rPr>
                <w:rFonts w:ascii="Arial" w:hAnsi="Arial" w:cs="Arial"/>
                <w:szCs w:val="24"/>
                <w:lang w:eastAsia="en-US"/>
              </w:rPr>
              <w:t>cena včetně DPH</w:t>
            </w:r>
          </w:p>
        </w:tc>
        <w:tc>
          <w:tcPr>
            <w:tcW w:w="2595" w:type="dxa"/>
          </w:tcPr>
          <w:p w14:paraId="3F337B84" w14:textId="2C078159" w:rsidR="00356D9F" w:rsidRPr="001368B6" w:rsidRDefault="00356D9F" w:rsidP="00356D9F">
            <w:pPr>
              <w:spacing w:before="60" w:after="60"/>
              <w:rPr>
                <w:rFonts w:ascii="Arial" w:hAnsi="Arial" w:cs="Arial"/>
                <w:szCs w:val="24"/>
                <w:lang w:eastAsia="en-US"/>
              </w:rPr>
            </w:pPr>
            <w:r>
              <w:rPr>
                <w:rFonts w:ascii="Arial" w:hAnsi="Arial" w:cs="Arial"/>
                <w:szCs w:val="24"/>
                <w:lang w:eastAsia="en-US"/>
              </w:rPr>
              <w:t>15367,- Kč</w:t>
            </w:r>
          </w:p>
        </w:tc>
      </w:tr>
    </w:tbl>
    <w:p w14:paraId="6111D3AA" w14:textId="77777777" w:rsidR="000C5093" w:rsidRPr="00375040" w:rsidRDefault="000C5093" w:rsidP="000C5093"/>
    <w:p w14:paraId="3BF4CB1B" w14:textId="77777777" w:rsidR="004B3728" w:rsidRPr="00812D68" w:rsidRDefault="00C92E95" w:rsidP="004B3728">
      <w:pPr>
        <w:pStyle w:val="Odstavecseseznamem"/>
        <w:numPr>
          <w:ilvl w:val="1"/>
          <w:numId w:val="2"/>
        </w:numPr>
        <w:spacing w:before="240" w:line="276" w:lineRule="auto"/>
        <w:ind w:left="567" w:hanging="567"/>
        <w:contextualSpacing w:val="0"/>
        <w:jc w:val="both"/>
        <w:rPr>
          <w:rFonts w:ascii="Arial" w:hAnsi="Arial" w:cs="Arial"/>
          <w:color w:val="C00000"/>
          <w:szCs w:val="24"/>
        </w:rPr>
      </w:pPr>
      <w:r>
        <w:rPr>
          <w:rFonts w:ascii="Arial" w:hAnsi="Arial" w:cs="Arial"/>
          <w:szCs w:val="24"/>
        </w:rPr>
        <w:t xml:space="preserve">Cena sjednaná v čl. 4 odst. 4.1 této smlouvy je stanovena na základě ceníku uvedeného v příloze č. 2 Rámcové smlouvy. Tato cena je cenou konečnou a závaznou a </w:t>
      </w:r>
      <w:r w:rsidR="009D75B5">
        <w:rPr>
          <w:rFonts w:ascii="Arial" w:hAnsi="Arial" w:cs="Arial"/>
          <w:szCs w:val="24"/>
        </w:rPr>
        <w:t>Dodavatel</w:t>
      </w:r>
      <w:r>
        <w:rPr>
          <w:rFonts w:ascii="Arial" w:hAnsi="Arial" w:cs="Arial"/>
          <w:szCs w:val="24"/>
        </w:rPr>
        <w:t xml:space="preserve"> není oprávněn tuto částku překročit. Sjednaná cena zboží zahrnuje veškeré a konečné náklady spojené s</w:t>
      </w:r>
      <w:r w:rsidR="00AC0328">
        <w:rPr>
          <w:rFonts w:ascii="Arial" w:hAnsi="Arial" w:cs="Arial"/>
          <w:szCs w:val="24"/>
        </w:rPr>
        <w:t> </w:t>
      </w:r>
      <w:r>
        <w:rPr>
          <w:rFonts w:ascii="Arial" w:hAnsi="Arial" w:cs="Arial"/>
          <w:szCs w:val="24"/>
        </w:rPr>
        <w:t>plněním.</w:t>
      </w:r>
      <w:r w:rsidR="00797495">
        <w:rPr>
          <w:rFonts w:ascii="Arial" w:hAnsi="Arial" w:cs="Arial"/>
          <w:szCs w:val="24"/>
        </w:rPr>
        <w:t xml:space="preserve"> </w:t>
      </w:r>
    </w:p>
    <w:p w14:paraId="39209AC2" w14:textId="77777777" w:rsidR="00C92E95" w:rsidRDefault="00C92E95" w:rsidP="009D75B5">
      <w:pPr>
        <w:pStyle w:val="Odstavecseseznamem"/>
        <w:numPr>
          <w:ilvl w:val="1"/>
          <w:numId w:val="2"/>
        </w:numPr>
        <w:spacing w:after="120" w:line="276" w:lineRule="auto"/>
        <w:ind w:left="567" w:hanging="567"/>
        <w:contextualSpacing w:val="0"/>
        <w:jc w:val="both"/>
        <w:rPr>
          <w:rFonts w:ascii="Arial" w:hAnsi="Arial" w:cs="Arial"/>
          <w:szCs w:val="24"/>
        </w:rPr>
      </w:pPr>
      <w:r>
        <w:rPr>
          <w:rFonts w:ascii="Arial" w:hAnsi="Arial" w:cs="Arial"/>
          <w:szCs w:val="24"/>
        </w:rPr>
        <w:t>Splatnost ceny, způsob fakturace, náležitosti faktur a ostatní ustanovení týkající se ceny zboží a platebních podmínek jsou upraveny v</w:t>
      </w:r>
      <w:r w:rsidR="00FA0A93">
        <w:rPr>
          <w:rFonts w:ascii="Arial" w:hAnsi="Arial" w:cs="Arial"/>
          <w:szCs w:val="24"/>
        </w:rPr>
        <w:t xml:space="preserve"> </w:t>
      </w:r>
      <w:r>
        <w:rPr>
          <w:rFonts w:ascii="Arial" w:hAnsi="Arial" w:cs="Arial"/>
          <w:szCs w:val="24"/>
        </w:rPr>
        <w:t xml:space="preserve">čl. 7 Rámcové smlouvy. </w:t>
      </w:r>
    </w:p>
    <w:p w14:paraId="32DDD70C" w14:textId="483762F7" w:rsidR="00C92E95" w:rsidRP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C92E95">
        <w:rPr>
          <w:rFonts w:ascii="Arial" w:hAnsi="Arial" w:cs="Arial"/>
          <w:b/>
          <w:caps/>
          <w:szCs w:val="24"/>
        </w:rPr>
        <w:t>Záruční doba, odpovědnost za vady, podmínky reklamace</w:t>
      </w:r>
    </w:p>
    <w:p w14:paraId="038FC7A5" w14:textId="77777777" w:rsidR="00C92E95" w:rsidRPr="009D75B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Dodavatel odpovídá za výkon všech činností a plnění závazků dle této smlouvy s veškerou péčí řádného hospodáře.</w:t>
      </w:r>
    </w:p>
    <w:p w14:paraId="3DEAC814" w14:textId="77777777" w:rsidR="009C69EF"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 xml:space="preserve">Dodavatel poskytuje na dodané zboží dle této smlouvy záruku za jakost </w:t>
      </w:r>
      <w:r w:rsidR="009D75B5" w:rsidRPr="009D75B5">
        <w:rPr>
          <w:rFonts w:ascii="Arial" w:hAnsi="Arial" w:cs="Arial"/>
          <w:szCs w:val="24"/>
        </w:rPr>
        <w:t xml:space="preserve">sjednanou po dobu </w:t>
      </w:r>
      <w:r w:rsidR="00BF4A16">
        <w:rPr>
          <w:rFonts w:ascii="Arial" w:hAnsi="Arial" w:cs="Arial"/>
          <w:szCs w:val="24"/>
        </w:rPr>
        <w:t xml:space="preserve">uvedenou </w:t>
      </w:r>
      <w:r w:rsidR="009D75B5" w:rsidRPr="009D75B5">
        <w:rPr>
          <w:rFonts w:ascii="Arial" w:hAnsi="Arial" w:cs="Arial"/>
          <w:szCs w:val="24"/>
        </w:rPr>
        <w:t>v čl. 8 Rámcové smlouvy</w:t>
      </w:r>
      <w:r w:rsidRPr="009D75B5">
        <w:rPr>
          <w:rFonts w:ascii="Arial" w:hAnsi="Arial" w:cs="Arial"/>
          <w:szCs w:val="24"/>
        </w:rPr>
        <w:t xml:space="preserve"> ode dne předání a převzetí zboží</w:t>
      </w:r>
      <w:r w:rsidR="009C69EF">
        <w:rPr>
          <w:rFonts w:ascii="Arial" w:hAnsi="Arial" w:cs="Arial"/>
          <w:szCs w:val="24"/>
        </w:rPr>
        <w:t xml:space="preserve"> Dodavatelem Objednateli. </w:t>
      </w:r>
    </w:p>
    <w:p w14:paraId="7397CB08" w14:textId="77777777" w:rsidR="00C92E95" w:rsidRPr="009D75B5" w:rsidRDefault="00C92E95" w:rsidP="00C92E95">
      <w:pPr>
        <w:pStyle w:val="Odstavecseseznamem"/>
        <w:numPr>
          <w:ilvl w:val="1"/>
          <w:numId w:val="2"/>
        </w:numPr>
        <w:spacing w:before="120" w:after="120" w:line="276" w:lineRule="auto"/>
        <w:ind w:left="567" w:hanging="567"/>
        <w:jc w:val="both"/>
        <w:rPr>
          <w:rFonts w:ascii="Arial" w:hAnsi="Arial" w:cs="Arial"/>
          <w:szCs w:val="24"/>
        </w:rPr>
      </w:pPr>
      <w:r w:rsidRPr="009D75B5">
        <w:rPr>
          <w:rFonts w:ascii="Arial" w:hAnsi="Arial" w:cs="Arial"/>
          <w:szCs w:val="24"/>
        </w:rPr>
        <w:t>Objednatel je povinen vady zboží reklamovat u Dodavatele bez zbytečného odkladu po jejich zjištění, nejpozději však do konce záruční doby, a to písemnou reklamací s popisem zjištěných vad.</w:t>
      </w:r>
      <w:r w:rsidR="000B6505">
        <w:rPr>
          <w:rFonts w:ascii="Arial" w:hAnsi="Arial" w:cs="Arial"/>
          <w:szCs w:val="24"/>
        </w:rPr>
        <w:t xml:space="preserve"> </w:t>
      </w:r>
      <w:r w:rsidR="000B6505" w:rsidRPr="009C69EF">
        <w:rPr>
          <w:rFonts w:ascii="Arial" w:hAnsi="Arial" w:cs="Arial"/>
          <w:szCs w:val="24"/>
        </w:rPr>
        <w:t>Zjevné vady zboží oznamuje Objednatel Dodavateli ihned po jejich zjištění při jeho předání a převzetí.</w:t>
      </w:r>
    </w:p>
    <w:p w14:paraId="2154E838" w14:textId="77777777" w:rsidR="00C92E95" w:rsidRDefault="00C92E95" w:rsidP="00C92E95">
      <w:pPr>
        <w:pStyle w:val="Odstavecseseznamem"/>
        <w:numPr>
          <w:ilvl w:val="1"/>
          <w:numId w:val="2"/>
        </w:numPr>
        <w:spacing w:before="120" w:after="120" w:line="276" w:lineRule="auto"/>
        <w:ind w:left="567" w:hanging="567"/>
        <w:outlineLvl w:val="0"/>
        <w:rPr>
          <w:rFonts w:ascii="Arial" w:hAnsi="Arial" w:cs="Arial"/>
          <w:szCs w:val="24"/>
        </w:rPr>
      </w:pPr>
      <w:r>
        <w:rPr>
          <w:rFonts w:ascii="Arial" w:hAnsi="Arial" w:cs="Arial"/>
          <w:szCs w:val="24"/>
        </w:rPr>
        <w:t xml:space="preserve">V ostatním se odkazuje </w:t>
      </w:r>
      <w:r w:rsidRPr="009D75B5">
        <w:rPr>
          <w:rFonts w:ascii="Arial" w:hAnsi="Arial" w:cs="Arial"/>
          <w:szCs w:val="24"/>
        </w:rPr>
        <w:t xml:space="preserve">na čl. </w:t>
      </w:r>
      <w:r w:rsidR="009D75B5">
        <w:rPr>
          <w:rFonts w:ascii="Arial" w:hAnsi="Arial" w:cs="Arial"/>
          <w:szCs w:val="24"/>
        </w:rPr>
        <w:t xml:space="preserve">3 a </w:t>
      </w:r>
      <w:r w:rsidR="009D75B5" w:rsidRPr="009D75B5">
        <w:rPr>
          <w:rFonts w:ascii="Arial" w:hAnsi="Arial" w:cs="Arial"/>
          <w:szCs w:val="24"/>
        </w:rPr>
        <w:t>8</w:t>
      </w:r>
      <w:r w:rsidR="009D75B5">
        <w:rPr>
          <w:rFonts w:ascii="Arial" w:hAnsi="Arial" w:cs="Arial"/>
          <w:szCs w:val="24"/>
        </w:rPr>
        <w:t>.</w:t>
      </w:r>
      <w:r w:rsidRPr="009D75B5">
        <w:rPr>
          <w:rFonts w:ascii="Arial" w:hAnsi="Arial" w:cs="Arial"/>
          <w:szCs w:val="24"/>
        </w:rPr>
        <w:t xml:space="preserve"> Rámcové</w:t>
      </w:r>
      <w:r>
        <w:rPr>
          <w:rFonts w:ascii="Arial" w:hAnsi="Arial" w:cs="Arial"/>
          <w:szCs w:val="24"/>
        </w:rPr>
        <w:t xml:space="preserve"> smlouvy.</w:t>
      </w:r>
    </w:p>
    <w:p w14:paraId="515D7EFD" w14:textId="77777777" w:rsidR="00C92E95"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Pr>
          <w:rFonts w:ascii="Arial" w:hAnsi="Arial" w:cs="Arial"/>
          <w:b/>
          <w:caps/>
          <w:szCs w:val="24"/>
        </w:rPr>
        <w:t>Sankce</w:t>
      </w:r>
    </w:p>
    <w:p w14:paraId="0ADD972A" w14:textId="77777777" w:rsidR="00C92E95" w:rsidRPr="008A64D5" w:rsidRDefault="00C92E95" w:rsidP="00C92E95">
      <w:pPr>
        <w:pStyle w:val="Odstavecseseznamem"/>
        <w:numPr>
          <w:ilvl w:val="1"/>
          <w:numId w:val="2"/>
        </w:numPr>
        <w:spacing w:line="276" w:lineRule="auto"/>
        <w:ind w:left="567" w:hanging="567"/>
        <w:jc w:val="both"/>
        <w:rPr>
          <w:rFonts w:ascii="Arial" w:hAnsi="Arial" w:cs="Arial"/>
          <w:szCs w:val="24"/>
        </w:rPr>
      </w:pPr>
      <w:r>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9 Rámcové smlouvy. </w:t>
      </w:r>
    </w:p>
    <w:p w14:paraId="71FCE545" w14:textId="77777777" w:rsidR="00C92E95" w:rsidRDefault="00C92E95" w:rsidP="001E195C">
      <w:pPr>
        <w:pStyle w:val="Odstavecseseznamem"/>
        <w:numPr>
          <w:ilvl w:val="0"/>
          <w:numId w:val="2"/>
        </w:numPr>
        <w:spacing w:before="360" w:after="120"/>
        <w:ind w:left="284" w:hanging="284"/>
        <w:contextualSpacing w:val="0"/>
        <w:jc w:val="center"/>
        <w:rPr>
          <w:rFonts w:ascii="Arial" w:hAnsi="Arial" w:cs="Arial"/>
          <w:b/>
          <w:caps/>
          <w:szCs w:val="24"/>
        </w:rPr>
      </w:pPr>
      <w:r>
        <w:rPr>
          <w:rFonts w:ascii="Arial" w:hAnsi="Arial" w:cs="Arial"/>
          <w:b/>
          <w:caps/>
          <w:szCs w:val="24"/>
        </w:rPr>
        <w:t>Ostatní a závěrečná ustanovení</w:t>
      </w:r>
    </w:p>
    <w:p w14:paraId="0DF47F0E" w14:textId="77777777" w:rsidR="001E195C" w:rsidRPr="001E195C" w:rsidRDefault="001E195C" w:rsidP="001E195C">
      <w:pPr>
        <w:pStyle w:val="Odstavecseseznamem"/>
        <w:keepNext/>
        <w:numPr>
          <w:ilvl w:val="1"/>
          <w:numId w:val="2"/>
        </w:numPr>
        <w:overflowPunct/>
        <w:adjustRightInd/>
        <w:spacing w:line="276" w:lineRule="auto"/>
        <w:ind w:left="567" w:hanging="567"/>
        <w:contextualSpacing w:val="0"/>
        <w:jc w:val="both"/>
        <w:rPr>
          <w:rFonts w:ascii="Arial" w:hAnsi="Arial" w:cs="Arial"/>
          <w:szCs w:val="24"/>
        </w:rPr>
      </w:pPr>
      <w:r w:rsidRPr="001E195C">
        <w:rPr>
          <w:rFonts w:ascii="Arial" w:hAnsi="Arial" w:cs="Arial"/>
        </w:rPr>
        <w:t>Tato smlouva vznikla dohodou smluvních stran o celém jejím obsahu.</w:t>
      </w:r>
      <w:r>
        <w:rPr>
          <w:rFonts w:ascii="Arial" w:hAnsi="Arial" w:cs="Arial"/>
        </w:rPr>
        <w:t xml:space="preserve"> </w:t>
      </w:r>
      <w:r w:rsidRPr="001E195C">
        <w:rPr>
          <w:rFonts w:ascii="Arial" w:hAnsi="Arial" w:cs="Arial"/>
          <w:szCs w:val="24"/>
        </w:rPr>
        <w:t>Právní vztahy smluvních stran vzniklé z</w:t>
      </w:r>
      <w:r>
        <w:rPr>
          <w:rFonts w:ascii="Arial" w:hAnsi="Arial" w:cs="Arial"/>
          <w:szCs w:val="24"/>
        </w:rPr>
        <w:t xml:space="preserve"> </w:t>
      </w:r>
      <w:r w:rsidRPr="001E195C">
        <w:rPr>
          <w:rFonts w:ascii="Arial" w:hAnsi="Arial" w:cs="Arial"/>
          <w:szCs w:val="24"/>
        </w:rPr>
        <w:t>této smlouvy i právní vztahy smluvních stran v této smlouvě výslovně neupravené se řídí platnými předpisy ČR. Zejména příslušnými ustanoveními občanského zákoníku v platném znění.</w:t>
      </w:r>
    </w:p>
    <w:p w14:paraId="77BB00A4" w14:textId="77777777" w:rsidR="00C92E95" w:rsidRDefault="00C92E95" w:rsidP="009D75B5">
      <w:pPr>
        <w:pStyle w:val="Odstavecseseznamem"/>
        <w:numPr>
          <w:ilvl w:val="1"/>
          <w:numId w:val="2"/>
        </w:numPr>
        <w:overflowPunct/>
        <w:autoSpaceDE/>
        <w:adjustRightInd/>
        <w:spacing w:line="276" w:lineRule="auto"/>
        <w:ind w:left="567" w:hanging="567"/>
        <w:contextualSpacing w:val="0"/>
        <w:jc w:val="both"/>
        <w:outlineLvl w:val="1"/>
        <w:rPr>
          <w:rFonts w:ascii="Arial" w:hAnsi="Arial" w:cs="Arial"/>
          <w:szCs w:val="24"/>
        </w:rPr>
      </w:pPr>
      <w:r>
        <w:rPr>
          <w:rFonts w:ascii="Arial" w:hAnsi="Arial" w:cs="Arial"/>
          <w:szCs w:val="24"/>
        </w:rPr>
        <w:t xml:space="preserve">Smluvní strany </w:t>
      </w:r>
      <w:r>
        <w:rPr>
          <w:rFonts w:ascii="Arial" w:hAnsi="Arial" w:cs="Arial"/>
          <w:snapToGrid w:val="0"/>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14:paraId="5C149B7F" w14:textId="77777777" w:rsidR="00C92E95" w:rsidRDefault="00C92E95" w:rsidP="001E195C">
      <w:pPr>
        <w:pStyle w:val="IR"/>
        <w:numPr>
          <w:ilvl w:val="1"/>
          <w:numId w:val="2"/>
        </w:numPr>
        <w:spacing w:before="0" w:line="276" w:lineRule="auto"/>
        <w:ind w:left="567" w:hanging="567"/>
        <w:textAlignment w:val="baseline"/>
        <w:rPr>
          <w:rFonts w:ascii="Arial" w:hAnsi="Arial" w:cs="Arial"/>
          <w:color w:val="000000"/>
          <w:szCs w:val="24"/>
        </w:rPr>
      </w:pPr>
      <w:r>
        <w:rPr>
          <w:rFonts w:ascii="Arial" w:hAnsi="Arial" w:cs="Arial"/>
          <w:color w:val="000000"/>
          <w:szCs w:val="24"/>
        </w:rPr>
        <w:lastRenderedPageBreak/>
        <w:t>Změnit nebo doplnit tuto smlouvu mohou smluvní strany pouze formou písemných dodatků, které budou vzestupně číslovány, výslovně prohlášeny za dodatek této smlouvy a podepsány oprávněnými zástupci smluvních stran.</w:t>
      </w:r>
    </w:p>
    <w:p w14:paraId="1D9E4429" w14:textId="77777777" w:rsidR="00C92E95" w:rsidRDefault="00C92E95" w:rsidP="001E195C">
      <w:pPr>
        <w:pStyle w:val="Odstavecseseznamem"/>
        <w:numPr>
          <w:ilvl w:val="1"/>
          <w:numId w:val="2"/>
        </w:numPr>
        <w:overflowPunct/>
        <w:spacing w:line="276" w:lineRule="auto"/>
        <w:ind w:left="567" w:hanging="567"/>
        <w:contextualSpacing w:val="0"/>
        <w:jc w:val="both"/>
        <w:rPr>
          <w:rFonts w:ascii="Arial" w:hAnsi="Arial" w:cs="Arial"/>
        </w:rPr>
      </w:pPr>
      <w:r>
        <w:rPr>
          <w:rFonts w:ascii="Arial" w:hAnsi="Arial" w:cs="Arial"/>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5BA99762" w14:textId="1756C62A" w:rsidR="000102E3" w:rsidRPr="00F138EC" w:rsidRDefault="000102E3" w:rsidP="001E195C">
      <w:pPr>
        <w:pStyle w:val="Odstavecseseznamem"/>
        <w:numPr>
          <w:ilvl w:val="1"/>
          <w:numId w:val="2"/>
        </w:numPr>
        <w:overflowPunct/>
        <w:spacing w:line="276" w:lineRule="auto"/>
        <w:ind w:left="567" w:hanging="567"/>
        <w:contextualSpacing w:val="0"/>
        <w:jc w:val="both"/>
        <w:rPr>
          <w:rFonts w:ascii="Arial" w:hAnsi="Arial" w:cs="Arial"/>
        </w:rPr>
      </w:pPr>
      <w:r w:rsidRPr="000102E3">
        <w:rPr>
          <w:rFonts w:ascii="Arial" w:hAnsi="Arial" w:cs="Arial"/>
          <w:iCs/>
        </w:rPr>
        <w:t xml:space="preserve">S ohledem na povinnost uveřejnění této smlouvy v registru smluv dle zákona č. 340/2015 Sb., o registru smluv, ve znění pozdějších předpisů, se smluvní strany dohodly, že uveřejnění této smlouvy v registru smluv zajistí </w:t>
      </w:r>
      <w:r w:rsidR="007279D2">
        <w:rPr>
          <w:rFonts w:ascii="Arial" w:hAnsi="Arial" w:cs="Arial"/>
          <w:iCs/>
        </w:rPr>
        <w:t>Objednatel</w:t>
      </w:r>
      <w:r w:rsidRPr="000102E3">
        <w:rPr>
          <w:rFonts w:ascii="Arial" w:hAnsi="Arial" w:cs="Arial"/>
          <w:iCs/>
        </w:rPr>
        <w:t>.</w:t>
      </w:r>
    </w:p>
    <w:p w14:paraId="1B302704" w14:textId="2721EC4C" w:rsidR="00F138EC" w:rsidRPr="00F138EC" w:rsidRDefault="00F138EC"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Tato smlouva nabývá platnosti a účinnosti dnem jejího uveřejnění v registru smluv dle zákona č. 340/2015 Sb., o registru smluv, ve znění pozdějších předpisů.</w:t>
      </w:r>
    </w:p>
    <w:p w14:paraId="62E5B464" w14:textId="733DAFBD" w:rsidR="00C92E95"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Smluvní strany prohlašují, že tato smlouva byla sepsána na základě jejich pravé, vážné a svobodné vůle, na důkaz čehož připojují své vlastnoruční podpisy.</w:t>
      </w:r>
    </w:p>
    <w:p w14:paraId="21463F44" w14:textId="70D1E5E2" w:rsidR="00123CFF"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 xml:space="preserve">Tato smlouva je vyhotovena ve </w:t>
      </w:r>
      <w:r w:rsidR="001368B6" w:rsidRPr="00F138EC">
        <w:rPr>
          <w:rFonts w:ascii="Arial" w:hAnsi="Arial" w:cs="Arial"/>
          <w:szCs w:val="24"/>
        </w:rPr>
        <w:t>třech</w:t>
      </w:r>
      <w:r w:rsidRPr="00F138EC">
        <w:rPr>
          <w:rFonts w:ascii="Arial" w:hAnsi="Arial" w:cs="Arial"/>
          <w:szCs w:val="24"/>
        </w:rPr>
        <w:t xml:space="preserve"> stejnopisech, z nichž Objednatel obdrží dvě </w:t>
      </w:r>
      <w:r w:rsidR="001368B6" w:rsidRPr="00F138EC">
        <w:rPr>
          <w:rFonts w:ascii="Arial" w:hAnsi="Arial" w:cs="Arial"/>
          <w:szCs w:val="24"/>
        </w:rPr>
        <w:t xml:space="preserve">vyhotovení </w:t>
      </w:r>
      <w:r w:rsidRPr="00F138EC">
        <w:rPr>
          <w:rFonts w:ascii="Arial" w:hAnsi="Arial" w:cs="Arial"/>
          <w:szCs w:val="24"/>
        </w:rPr>
        <w:t xml:space="preserve">a Dodavatel </w:t>
      </w:r>
      <w:r w:rsidR="001368B6" w:rsidRPr="00F138EC">
        <w:rPr>
          <w:rFonts w:ascii="Arial" w:hAnsi="Arial" w:cs="Arial"/>
          <w:szCs w:val="24"/>
        </w:rPr>
        <w:t>jedno</w:t>
      </w:r>
      <w:r w:rsidRPr="00F138EC">
        <w:rPr>
          <w:rFonts w:ascii="Arial" w:hAnsi="Arial" w:cs="Arial"/>
          <w:szCs w:val="24"/>
        </w:rPr>
        <w:t>.</w:t>
      </w:r>
    </w:p>
    <w:p w14:paraId="56B31833" w14:textId="26E4C831" w:rsidR="00C92E95" w:rsidRPr="00F138EC" w:rsidRDefault="00C92E95"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Smluvní strany prohlašují, že souhlasí s případným zveřejněním textu této smlouvy v souladu se zákonem č. 106/1999 Sb., o svobodném přístupu k informacím, ve znění pozdějších předpisů.</w:t>
      </w:r>
    </w:p>
    <w:p w14:paraId="2FB4443B" w14:textId="4549309C" w:rsidR="001E195C" w:rsidRPr="00F138EC" w:rsidRDefault="001E195C" w:rsidP="00F138EC">
      <w:pPr>
        <w:pStyle w:val="Odstavecseseznamem"/>
        <w:numPr>
          <w:ilvl w:val="1"/>
          <w:numId w:val="2"/>
        </w:numPr>
        <w:overflowPunct/>
        <w:spacing w:line="276" w:lineRule="auto"/>
        <w:ind w:left="567" w:hanging="567"/>
        <w:contextualSpacing w:val="0"/>
        <w:jc w:val="both"/>
        <w:rPr>
          <w:rFonts w:ascii="Arial" w:hAnsi="Arial" w:cs="Arial"/>
        </w:rPr>
      </w:pPr>
      <w:r w:rsidRPr="00F138EC">
        <w:rPr>
          <w:rFonts w:ascii="Arial" w:hAnsi="Arial" w:cs="Arial"/>
          <w:szCs w:val="24"/>
        </w:rPr>
        <w:t>Přílohy tvoří nedílnou součást smlouvy:</w:t>
      </w:r>
    </w:p>
    <w:p w14:paraId="31AA4DE5" w14:textId="77777777" w:rsidR="001E195C" w:rsidRPr="009C69EF" w:rsidRDefault="001E195C"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1 – Oprávnění zaměstnanci </w:t>
      </w:r>
      <w:r w:rsidR="00123CFF">
        <w:rPr>
          <w:rFonts w:ascii="Arial" w:hAnsi="Arial" w:cs="Arial"/>
          <w:szCs w:val="24"/>
        </w:rPr>
        <w:t>Objednatele</w:t>
      </w:r>
    </w:p>
    <w:p w14:paraId="6D7B2873" w14:textId="77777777" w:rsidR="001E195C" w:rsidRPr="009C69EF" w:rsidRDefault="00846820" w:rsidP="009C69EF">
      <w:pPr>
        <w:pStyle w:val="IR"/>
        <w:spacing w:before="0" w:line="276" w:lineRule="auto"/>
        <w:ind w:left="567"/>
        <w:textAlignment w:val="baseline"/>
        <w:rPr>
          <w:rFonts w:ascii="Arial" w:hAnsi="Arial" w:cs="Arial"/>
          <w:szCs w:val="24"/>
        </w:rPr>
      </w:pPr>
      <w:r w:rsidRPr="009C69EF">
        <w:rPr>
          <w:rFonts w:ascii="Arial" w:hAnsi="Arial" w:cs="Arial"/>
          <w:szCs w:val="24"/>
        </w:rPr>
        <w:t xml:space="preserve">Příloha č. 2 – </w:t>
      </w:r>
      <w:r w:rsidR="009C69EF" w:rsidRPr="009C69EF">
        <w:rPr>
          <w:rFonts w:ascii="Arial" w:hAnsi="Arial" w:cs="Arial"/>
          <w:szCs w:val="24"/>
        </w:rPr>
        <w:t xml:space="preserve">Kontaktní osoby </w:t>
      </w:r>
      <w:r w:rsidR="00123CFF">
        <w:rPr>
          <w:rFonts w:ascii="Arial" w:hAnsi="Arial" w:cs="Arial"/>
          <w:szCs w:val="24"/>
        </w:rPr>
        <w:t>D</w:t>
      </w:r>
      <w:r w:rsidR="009C69EF" w:rsidRPr="009C69EF">
        <w:rPr>
          <w:rFonts w:ascii="Arial" w:hAnsi="Arial" w:cs="Arial"/>
          <w:szCs w:val="24"/>
        </w:rPr>
        <w:t>odavatele</w:t>
      </w:r>
    </w:p>
    <w:p w14:paraId="28CBB0F3" w14:textId="77777777" w:rsidR="007C4F8A" w:rsidRPr="001943C8" w:rsidRDefault="007C4F8A" w:rsidP="00846820">
      <w:pPr>
        <w:pStyle w:val="Heading21"/>
        <w:numPr>
          <w:ilvl w:val="0"/>
          <w:numId w:val="0"/>
        </w:numPr>
        <w:spacing w:before="0" w:after="0"/>
        <w:rPr>
          <w:rFonts w:ascii="Arial" w:hAnsi="Arial" w:cs="Arial"/>
          <w:i/>
          <w:sz w:val="24"/>
          <w:szCs w:val="24"/>
          <w:lang w:val="cs-CZ"/>
        </w:rPr>
      </w:pPr>
    </w:p>
    <w:p w14:paraId="295026C8" w14:textId="7681A10D" w:rsidR="00123CFF" w:rsidRPr="001943C8" w:rsidRDefault="00123CFF" w:rsidP="00846820">
      <w:pPr>
        <w:pStyle w:val="Heading21"/>
        <w:numPr>
          <w:ilvl w:val="0"/>
          <w:numId w:val="0"/>
        </w:numPr>
        <w:spacing w:before="0" w:after="0"/>
        <w:rPr>
          <w:rFonts w:ascii="Arial" w:hAnsi="Arial" w:cs="Arial"/>
          <w:i/>
          <w:color w:val="0000FF"/>
          <w:sz w:val="24"/>
          <w:szCs w:val="24"/>
          <w:lang w:val="cs-CZ"/>
        </w:rPr>
      </w:pPr>
    </w:p>
    <w:p w14:paraId="02EC8B98" w14:textId="77777777" w:rsidR="00123CFF" w:rsidRPr="001943C8" w:rsidRDefault="00123CFF" w:rsidP="00846820">
      <w:pPr>
        <w:pStyle w:val="Heading21"/>
        <w:numPr>
          <w:ilvl w:val="0"/>
          <w:numId w:val="0"/>
        </w:numPr>
        <w:spacing w:before="0" w:after="0"/>
        <w:rPr>
          <w:rFonts w:ascii="Arial" w:hAnsi="Arial" w:cs="Arial"/>
          <w:i/>
          <w:sz w:val="24"/>
          <w:szCs w:val="24"/>
          <w:lang w:val="cs-CZ"/>
        </w:rPr>
      </w:pPr>
    </w:p>
    <w:p w14:paraId="47B3FDE4" w14:textId="77777777" w:rsidR="00123CFF" w:rsidRPr="001943C8" w:rsidRDefault="00123CFF" w:rsidP="00846820">
      <w:pPr>
        <w:pStyle w:val="Heading21"/>
        <w:numPr>
          <w:ilvl w:val="0"/>
          <w:numId w:val="0"/>
        </w:numPr>
        <w:spacing w:before="0" w:after="0"/>
        <w:rPr>
          <w:rFonts w:ascii="Arial" w:hAnsi="Arial" w:cs="Arial"/>
          <w:i/>
          <w:sz w:val="24"/>
          <w:szCs w:val="24"/>
          <w:lang w:val="cs-CZ"/>
        </w:rPr>
      </w:pPr>
    </w:p>
    <w:p w14:paraId="5F1FEC18" w14:textId="6CAEBFF5" w:rsidR="00C92E95" w:rsidRDefault="00C92E95" w:rsidP="00C92E95">
      <w:pPr>
        <w:spacing w:before="480" w:after="240"/>
        <w:ind w:left="-6"/>
        <w:jc w:val="both"/>
        <w:outlineLvl w:val="1"/>
        <w:rPr>
          <w:rFonts w:ascii="Arial" w:hAnsi="Arial" w:cs="Arial"/>
          <w:snapToGrid w:val="0"/>
        </w:rPr>
      </w:pPr>
      <w:r>
        <w:rPr>
          <w:rFonts w:ascii="Arial" w:hAnsi="Arial" w:cs="Arial"/>
          <w:snapToGrid w:val="0"/>
        </w:rPr>
        <w:t>V</w:t>
      </w:r>
      <w:r w:rsidR="00E94A41">
        <w:rPr>
          <w:rFonts w:ascii="Arial" w:hAnsi="Arial" w:cs="Arial"/>
          <w:snapToGrid w:val="0"/>
        </w:rPr>
        <w:t xml:space="preserve"> Olomouci </w:t>
      </w:r>
      <w:r>
        <w:rPr>
          <w:rFonts w:ascii="Arial" w:hAnsi="Arial" w:cs="Arial"/>
          <w:snapToGrid w:val="0"/>
        </w:rPr>
        <w:t xml:space="preserve">dne </w:t>
      </w:r>
      <w:r w:rsidR="00463AE0">
        <w:rPr>
          <w:rFonts w:ascii="Arial" w:hAnsi="Arial" w:cs="Arial"/>
          <w:snapToGrid w:val="0"/>
        </w:rPr>
        <w:t>26. 9. 2016</w:t>
      </w:r>
      <w:r w:rsidR="00463AE0">
        <w:rPr>
          <w:rFonts w:ascii="Arial" w:hAnsi="Arial" w:cs="Arial"/>
          <w:snapToGrid w:val="0"/>
        </w:rPr>
        <w:tab/>
      </w:r>
      <w:r w:rsidR="00F138EC">
        <w:rPr>
          <w:rFonts w:ascii="Arial" w:hAnsi="Arial" w:cs="Arial"/>
          <w:snapToGrid w:val="0"/>
        </w:rPr>
        <w:tab/>
      </w:r>
      <w:r w:rsidR="00F138EC">
        <w:rPr>
          <w:rFonts w:ascii="Arial" w:hAnsi="Arial" w:cs="Arial"/>
          <w:snapToGrid w:val="0"/>
        </w:rPr>
        <w:tab/>
      </w:r>
      <w:r>
        <w:rPr>
          <w:rFonts w:ascii="Arial" w:hAnsi="Arial" w:cs="Arial"/>
          <w:snapToGrid w:val="0"/>
        </w:rPr>
        <w:t>V</w:t>
      </w:r>
      <w:r w:rsidR="00463AE0">
        <w:rPr>
          <w:rFonts w:ascii="Arial" w:hAnsi="Arial" w:cs="Arial"/>
          <w:snapToGrid w:val="0"/>
        </w:rPr>
        <w:t> Ostravě dne 29. 9. 2016</w:t>
      </w:r>
    </w:p>
    <w:p w14:paraId="66B14482" w14:textId="77777777" w:rsidR="00C92E95" w:rsidRDefault="00C92E95" w:rsidP="00C92E95">
      <w:pPr>
        <w:pStyle w:val="Heading21"/>
        <w:keepNext/>
        <w:numPr>
          <w:ilvl w:val="0"/>
          <w:numId w:val="0"/>
        </w:numPr>
        <w:tabs>
          <w:tab w:val="left" w:pos="708"/>
        </w:tabs>
        <w:spacing w:before="1160"/>
        <w:rPr>
          <w:rFonts w:ascii="Arial" w:hAnsi="Arial" w:cs="Arial"/>
          <w:sz w:val="24"/>
          <w:szCs w:val="24"/>
          <w:lang w:val="cs-CZ"/>
        </w:rPr>
      </w:pPr>
      <w:r>
        <w:rPr>
          <w:rFonts w:ascii="Arial" w:hAnsi="Arial" w:cs="Arial"/>
          <w:sz w:val="24"/>
          <w:szCs w:val="24"/>
          <w:lang w:val="cs-CZ"/>
        </w:rPr>
        <w:t>……………………………………….                   ………………………………………….</w:t>
      </w:r>
    </w:p>
    <w:p w14:paraId="1E37A7CE" w14:textId="31C74977" w:rsidR="00123CFF" w:rsidRPr="00E94A41" w:rsidRDefault="001E195C" w:rsidP="00463AE0">
      <w:pPr>
        <w:pStyle w:val="Heading21"/>
        <w:keepNext/>
        <w:numPr>
          <w:ilvl w:val="0"/>
          <w:numId w:val="0"/>
        </w:numPr>
        <w:tabs>
          <w:tab w:val="left" w:pos="0"/>
        </w:tabs>
        <w:spacing w:after="0"/>
      </w:pPr>
      <w:r w:rsidRPr="00E94A41">
        <w:rPr>
          <w:rFonts w:ascii="Arial" w:hAnsi="Arial" w:cs="Arial"/>
          <w:sz w:val="24"/>
          <w:szCs w:val="24"/>
          <w:lang w:val="cs-CZ"/>
        </w:rPr>
        <w:t xml:space="preserve">         </w:t>
      </w:r>
      <w:r w:rsidR="00E94A41" w:rsidRPr="00E94A41">
        <w:rPr>
          <w:rFonts w:ascii="Arial" w:hAnsi="Arial" w:cs="Arial"/>
          <w:i/>
          <w:sz w:val="24"/>
          <w:szCs w:val="24"/>
          <w:lang w:val="cs-CZ"/>
        </w:rPr>
        <w:t>PaedDr. Petr Matuška, Ph.D.</w:t>
      </w:r>
      <w:r w:rsidR="00C92E95" w:rsidRPr="00E94A41">
        <w:rPr>
          <w:rFonts w:ascii="Arial" w:hAnsi="Arial" w:cs="Arial"/>
          <w:i/>
          <w:sz w:val="24"/>
          <w:szCs w:val="24"/>
          <w:lang w:val="cs-CZ"/>
        </w:rPr>
        <w:tab/>
      </w:r>
      <w:r w:rsidR="00C92E95" w:rsidRPr="00E94A41">
        <w:rPr>
          <w:rFonts w:ascii="Arial" w:hAnsi="Arial" w:cs="Arial"/>
          <w:i/>
          <w:sz w:val="24"/>
          <w:szCs w:val="24"/>
          <w:lang w:val="cs-CZ"/>
        </w:rPr>
        <w:tab/>
      </w:r>
      <w:r w:rsidR="00C92E95" w:rsidRPr="00E94A41">
        <w:rPr>
          <w:rFonts w:ascii="Arial" w:hAnsi="Arial" w:cs="Arial"/>
          <w:i/>
          <w:sz w:val="24"/>
          <w:szCs w:val="24"/>
          <w:lang w:val="cs-CZ"/>
        </w:rPr>
        <w:tab/>
      </w:r>
      <w:r w:rsidR="00463AE0">
        <w:rPr>
          <w:rFonts w:ascii="Arial" w:hAnsi="Arial" w:cs="Arial"/>
          <w:i/>
          <w:sz w:val="24"/>
          <w:szCs w:val="24"/>
          <w:lang w:val="cs-CZ"/>
        </w:rPr>
        <w:t>Flame System s.r.o.</w:t>
      </w:r>
      <w:r w:rsidR="00C92E95" w:rsidRPr="00E94A41">
        <w:rPr>
          <w:rFonts w:ascii="Arial" w:hAnsi="Arial" w:cs="Arial"/>
          <w:i/>
          <w:sz w:val="24"/>
          <w:szCs w:val="24"/>
          <w:lang w:val="cs-CZ"/>
        </w:rPr>
        <w:t xml:space="preserve">   </w:t>
      </w:r>
      <w:r w:rsidR="00C92E95" w:rsidRPr="00E94A41">
        <w:rPr>
          <w:rFonts w:ascii="Arial" w:hAnsi="Arial" w:cs="Arial"/>
          <w:i/>
          <w:sz w:val="24"/>
          <w:szCs w:val="24"/>
          <w:lang w:val="cs-CZ"/>
        </w:rPr>
        <w:tab/>
      </w:r>
      <w:r w:rsidRPr="00E94A41">
        <w:rPr>
          <w:rFonts w:ascii="Arial" w:hAnsi="Arial" w:cs="Arial"/>
          <w:i/>
          <w:sz w:val="24"/>
          <w:szCs w:val="24"/>
          <w:lang w:val="cs-CZ"/>
        </w:rPr>
        <w:tab/>
      </w:r>
      <w:r w:rsidR="00F27466" w:rsidRPr="00E94A41">
        <w:rPr>
          <w:rFonts w:ascii="Arial" w:hAnsi="Arial" w:cs="Arial"/>
          <w:sz w:val="24"/>
          <w:szCs w:val="24"/>
          <w:lang w:val="cs-CZ"/>
        </w:rPr>
        <w:t xml:space="preserve"> </w:t>
      </w:r>
      <w:r w:rsidR="00C92E95" w:rsidRPr="00E94A41">
        <w:rPr>
          <w:rFonts w:ascii="Arial" w:hAnsi="Arial" w:cs="Arial"/>
          <w:sz w:val="24"/>
          <w:szCs w:val="24"/>
          <w:lang w:val="cs-CZ"/>
        </w:rPr>
        <w:t xml:space="preserve"> </w:t>
      </w:r>
      <w:r w:rsidRPr="00E94A41">
        <w:rPr>
          <w:rFonts w:ascii="Arial" w:hAnsi="Arial" w:cs="Arial"/>
          <w:i/>
          <w:szCs w:val="24"/>
          <w:lang w:val="cs-CZ"/>
        </w:rPr>
        <w:t xml:space="preserve"> </w:t>
      </w:r>
      <w:r w:rsidR="00E94A41" w:rsidRPr="00E94A41">
        <w:rPr>
          <w:rFonts w:ascii="Arial" w:hAnsi="Arial" w:cs="Arial"/>
          <w:i/>
          <w:szCs w:val="24"/>
          <w:lang w:val="cs-CZ"/>
        </w:rPr>
        <w:t>ředitel Klíče – CSS, p. o.</w:t>
      </w:r>
    </w:p>
    <w:p w14:paraId="582D598F" w14:textId="77777777" w:rsidR="00123CFF" w:rsidRDefault="00123CFF">
      <w:pPr>
        <w:overflowPunct/>
        <w:autoSpaceDE/>
        <w:autoSpaceDN/>
        <w:adjustRightInd/>
        <w:spacing w:after="200" w:line="276" w:lineRule="auto"/>
      </w:pPr>
      <w:r>
        <w:br w:type="page"/>
      </w:r>
    </w:p>
    <w:p w14:paraId="5ED1A6FA"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1 </w:t>
      </w:r>
    </w:p>
    <w:p w14:paraId="2BFFB178" w14:textId="77777777" w:rsidR="003C73CF" w:rsidRPr="00123CFF" w:rsidRDefault="00123CFF" w:rsidP="00123CFF">
      <w:pPr>
        <w:jc w:val="center"/>
        <w:rPr>
          <w:rFonts w:ascii="Arial" w:hAnsi="Arial" w:cs="Arial"/>
          <w:szCs w:val="24"/>
        </w:rPr>
      </w:pPr>
      <w:r w:rsidRPr="00123CFF">
        <w:rPr>
          <w:rFonts w:ascii="Arial" w:hAnsi="Arial" w:cs="Arial"/>
          <w:szCs w:val="24"/>
        </w:rPr>
        <w:t>Oprávnění zaměstnanci Objednatele</w:t>
      </w:r>
    </w:p>
    <w:p w14:paraId="0B480A9C" w14:textId="77777777" w:rsidR="00123CFF" w:rsidRDefault="00123CFF">
      <w:pPr>
        <w:jc w:val="center"/>
      </w:pPr>
    </w:p>
    <w:p w14:paraId="3A80643F" w14:textId="483C4F15" w:rsidR="00E94A41" w:rsidRPr="00F72D64" w:rsidRDefault="00E94A41">
      <w:pPr>
        <w:overflowPunct/>
        <w:autoSpaceDE/>
        <w:autoSpaceDN/>
        <w:adjustRightInd/>
        <w:spacing w:after="200" w:line="276" w:lineRule="auto"/>
        <w:rPr>
          <w:rFonts w:ascii="Arial" w:hAnsi="Arial" w:cs="Arial"/>
        </w:rPr>
      </w:pPr>
      <w:r w:rsidRPr="00F72D64">
        <w:rPr>
          <w:rFonts w:ascii="Arial" w:hAnsi="Arial" w:cs="Arial"/>
        </w:rPr>
        <w:t>PhDr. Vladimír Uherek – vedoucí provozního úseku</w:t>
      </w:r>
    </w:p>
    <w:p w14:paraId="4CB2AAC0" w14:textId="5429A225" w:rsidR="00E94A41" w:rsidRPr="00F72D64" w:rsidRDefault="00E94A41">
      <w:pPr>
        <w:overflowPunct/>
        <w:autoSpaceDE/>
        <w:autoSpaceDN/>
        <w:adjustRightInd/>
        <w:spacing w:after="200" w:line="276" w:lineRule="auto"/>
        <w:rPr>
          <w:rFonts w:ascii="Arial" w:hAnsi="Arial" w:cs="Arial"/>
        </w:rPr>
      </w:pPr>
      <w:r w:rsidRPr="00F72D64">
        <w:rPr>
          <w:rFonts w:ascii="Arial" w:hAnsi="Arial" w:cs="Arial"/>
        </w:rPr>
        <w:t>Mgr. Ivana Bazínková – vedoucí služby</w:t>
      </w:r>
    </w:p>
    <w:p w14:paraId="08FAACD8" w14:textId="7AB5E9A7" w:rsidR="00E94A41" w:rsidRPr="00F72D64" w:rsidRDefault="00E94A41">
      <w:pPr>
        <w:overflowPunct/>
        <w:autoSpaceDE/>
        <w:autoSpaceDN/>
        <w:adjustRightInd/>
        <w:spacing w:after="200" w:line="276" w:lineRule="auto"/>
        <w:rPr>
          <w:rFonts w:ascii="Arial" w:hAnsi="Arial" w:cs="Arial"/>
        </w:rPr>
      </w:pPr>
      <w:r w:rsidRPr="00F72D64">
        <w:rPr>
          <w:rFonts w:ascii="Arial" w:hAnsi="Arial" w:cs="Arial"/>
        </w:rPr>
        <w:t xml:space="preserve">Iveta Chmelařová – administrativní </w:t>
      </w:r>
      <w:r w:rsidR="00F72D64" w:rsidRPr="00F72D64">
        <w:rPr>
          <w:rFonts w:ascii="Arial" w:hAnsi="Arial" w:cs="Arial"/>
        </w:rPr>
        <w:t>pracovnice</w:t>
      </w:r>
    </w:p>
    <w:p w14:paraId="65CBB71F" w14:textId="71D95AE1" w:rsidR="00123CFF" w:rsidRPr="00F72D64" w:rsidRDefault="00123CFF">
      <w:pPr>
        <w:overflowPunct/>
        <w:autoSpaceDE/>
        <w:autoSpaceDN/>
        <w:adjustRightInd/>
        <w:spacing w:after="200" w:line="276" w:lineRule="auto"/>
        <w:rPr>
          <w:rFonts w:ascii="Arial" w:hAnsi="Arial" w:cs="Arial"/>
        </w:rPr>
      </w:pPr>
      <w:r w:rsidRPr="00F72D64">
        <w:rPr>
          <w:rFonts w:ascii="Arial" w:hAnsi="Arial" w:cs="Arial"/>
        </w:rPr>
        <w:br w:type="page"/>
      </w:r>
    </w:p>
    <w:p w14:paraId="533CFFCB" w14:textId="77777777" w:rsidR="00123CFF" w:rsidRPr="00123CFF" w:rsidRDefault="00123CFF" w:rsidP="00123CFF">
      <w:pPr>
        <w:jc w:val="center"/>
        <w:rPr>
          <w:rFonts w:ascii="Arial" w:hAnsi="Arial" w:cs="Arial"/>
          <w:szCs w:val="24"/>
        </w:rPr>
      </w:pPr>
      <w:r w:rsidRPr="00123CFF">
        <w:rPr>
          <w:rFonts w:ascii="Arial" w:hAnsi="Arial" w:cs="Arial"/>
          <w:szCs w:val="24"/>
        </w:rPr>
        <w:lastRenderedPageBreak/>
        <w:t xml:space="preserve">Příloha č. </w:t>
      </w:r>
      <w:r>
        <w:rPr>
          <w:rFonts w:ascii="Arial" w:hAnsi="Arial" w:cs="Arial"/>
          <w:szCs w:val="24"/>
        </w:rPr>
        <w:t>2</w:t>
      </w:r>
      <w:r w:rsidRPr="00123CFF">
        <w:rPr>
          <w:rFonts w:ascii="Arial" w:hAnsi="Arial" w:cs="Arial"/>
          <w:szCs w:val="24"/>
        </w:rPr>
        <w:t xml:space="preserve"> </w:t>
      </w:r>
    </w:p>
    <w:p w14:paraId="662DFF49" w14:textId="77777777" w:rsidR="00123CFF" w:rsidRPr="00123CFF" w:rsidRDefault="00123CFF" w:rsidP="00123CFF">
      <w:pPr>
        <w:jc w:val="center"/>
        <w:rPr>
          <w:rFonts w:ascii="Arial" w:hAnsi="Arial" w:cs="Arial"/>
          <w:szCs w:val="24"/>
        </w:rPr>
      </w:pPr>
      <w:r>
        <w:rPr>
          <w:rFonts w:ascii="Arial" w:hAnsi="Arial" w:cs="Arial"/>
          <w:szCs w:val="24"/>
        </w:rPr>
        <w:t>Kontaktní osoby Dodavatele</w:t>
      </w:r>
    </w:p>
    <w:p w14:paraId="0DA78CFB" w14:textId="77777777" w:rsidR="00123CFF" w:rsidRDefault="00123CFF">
      <w:pPr>
        <w:jc w:val="center"/>
      </w:pPr>
    </w:p>
    <w:p w14:paraId="6FD83D84" w14:textId="77777777" w:rsidR="00123CFF" w:rsidRPr="00123CFF" w:rsidRDefault="00123CFF" w:rsidP="00123CFF"/>
    <w:p w14:paraId="55BCE3F8" w14:textId="77777777" w:rsidR="00123CFF" w:rsidRPr="00123CFF" w:rsidRDefault="00123CFF" w:rsidP="00123CFF"/>
    <w:p w14:paraId="4A82740A" w14:textId="35F60D18" w:rsidR="00123CFF" w:rsidRPr="00123CFF" w:rsidRDefault="00463AE0" w:rsidP="00123CFF">
      <w:r>
        <w:t>Konečný Daniel</w:t>
      </w:r>
    </w:p>
    <w:p w14:paraId="09AA8066" w14:textId="77777777" w:rsidR="00123CFF" w:rsidRPr="00123CFF" w:rsidRDefault="00123CFF" w:rsidP="00123CFF"/>
    <w:p w14:paraId="6D0C7795" w14:textId="77777777" w:rsidR="00123CFF" w:rsidRPr="00123CFF" w:rsidRDefault="00123CFF" w:rsidP="00123CFF"/>
    <w:p w14:paraId="1254879E" w14:textId="77777777" w:rsidR="00123CFF" w:rsidRDefault="00123CFF" w:rsidP="00123CFF"/>
    <w:p w14:paraId="4FE36EDF" w14:textId="77777777" w:rsidR="00123CFF" w:rsidRPr="00123CFF" w:rsidRDefault="00123CFF" w:rsidP="00123CFF">
      <w:pPr>
        <w:tabs>
          <w:tab w:val="left" w:pos="7255"/>
        </w:tabs>
      </w:pPr>
      <w:r>
        <w:tab/>
      </w:r>
    </w:p>
    <w:sectPr w:rsidR="00123CFF" w:rsidRPr="00123CFF" w:rsidSect="006C65E1">
      <w:foot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23D11" w14:textId="77777777" w:rsidR="00522864" w:rsidRDefault="00522864" w:rsidP="000D6515">
      <w:r>
        <w:separator/>
      </w:r>
    </w:p>
  </w:endnote>
  <w:endnote w:type="continuationSeparator" w:id="0">
    <w:p w14:paraId="3D8438C4" w14:textId="77777777" w:rsidR="00522864" w:rsidRDefault="00522864"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42307"/>
      <w:docPartObj>
        <w:docPartGallery w:val="Page Numbers (Bottom of Page)"/>
        <w:docPartUnique/>
      </w:docPartObj>
    </w:sdtPr>
    <w:sdtEndPr>
      <w:rPr>
        <w:rFonts w:ascii="Arial" w:hAnsi="Arial" w:cs="Arial"/>
        <w:sz w:val="20"/>
      </w:rPr>
    </w:sdtEndPr>
    <w:sdtContent>
      <w:sdt>
        <w:sdtPr>
          <w:id w:val="1963540236"/>
          <w:docPartObj>
            <w:docPartGallery w:val="Page Numbers (Top of Page)"/>
            <w:docPartUnique/>
          </w:docPartObj>
        </w:sdtPr>
        <w:sdtEndPr>
          <w:rPr>
            <w:rFonts w:ascii="Arial" w:hAnsi="Arial" w:cs="Arial"/>
            <w:sz w:val="20"/>
          </w:rPr>
        </w:sdtEndPr>
        <w:sdtContent>
          <w:p w14:paraId="6B62910B" w14:textId="6437E8C9" w:rsidR="000C5093" w:rsidRPr="000D6515" w:rsidRDefault="000C5093">
            <w:pPr>
              <w:pStyle w:val="Zpat"/>
              <w:jc w:val="center"/>
              <w:rPr>
                <w:rFonts w:ascii="Arial" w:hAnsi="Arial" w:cs="Arial"/>
                <w:sz w:val="20"/>
              </w:rPr>
            </w:pPr>
            <w:r w:rsidRPr="000D6515">
              <w:rPr>
                <w:rFonts w:ascii="Arial" w:hAnsi="Arial" w:cs="Arial"/>
                <w:sz w:val="20"/>
              </w:rPr>
              <w:t xml:space="preserve">Stránka </w:t>
            </w:r>
            <w:r w:rsidRPr="000D6515">
              <w:rPr>
                <w:rFonts w:ascii="Arial" w:hAnsi="Arial" w:cs="Arial"/>
                <w:b/>
                <w:bCs/>
                <w:sz w:val="20"/>
                <w:szCs w:val="24"/>
              </w:rPr>
              <w:fldChar w:fldCharType="begin"/>
            </w:r>
            <w:r w:rsidRPr="000D6515">
              <w:rPr>
                <w:rFonts w:ascii="Arial" w:hAnsi="Arial" w:cs="Arial"/>
                <w:b/>
                <w:bCs/>
                <w:sz w:val="20"/>
              </w:rPr>
              <w:instrText>PAGE</w:instrText>
            </w:r>
            <w:r w:rsidRPr="000D6515">
              <w:rPr>
                <w:rFonts w:ascii="Arial" w:hAnsi="Arial" w:cs="Arial"/>
                <w:b/>
                <w:bCs/>
                <w:sz w:val="20"/>
                <w:szCs w:val="24"/>
              </w:rPr>
              <w:fldChar w:fldCharType="separate"/>
            </w:r>
            <w:r w:rsidR="00463AE0">
              <w:rPr>
                <w:rFonts w:ascii="Arial" w:hAnsi="Arial" w:cs="Arial"/>
                <w:b/>
                <w:bCs/>
                <w:noProof/>
                <w:sz w:val="20"/>
              </w:rPr>
              <w:t>4</w:t>
            </w:r>
            <w:r w:rsidRPr="000D6515">
              <w:rPr>
                <w:rFonts w:ascii="Arial" w:hAnsi="Arial" w:cs="Arial"/>
                <w:b/>
                <w:bCs/>
                <w:sz w:val="20"/>
                <w:szCs w:val="24"/>
              </w:rPr>
              <w:fldChar w:fldCharType="end"/>
            </w:r>
            <w:r w:rsidRPr="000D6515">
              <w:rPr>
                <w:rFonts w:ascii="Arial" w:hAnsi="Arial" w:cs="Arial"/>
                <w:sz w:val="20"/>
              </w:rPr>
              <w:t xml:space="preserve"> z </w:t>
            </w:r>
            <w:r w:rsidRPr="000D6515">
              <w:rPr>
                <w:rFonts w:ascii="Arial" w:hAnsi="Arial" w:cs="Arial"/>
                <w:b/>
                <w:bCs/>
                <w:sz w:val="20"/>
                <w:szCs w:val="24"/>
              </w:rPr>
              <w:fldChar w:fldCharType="begin"/>
            </w:r>
            <w:r w:rsidRPr="000D6515">
              <w:rPr>
                <w:rFonts w:ascii="Arial" w:hAnsi="Arial" w:cs="Arial"/>
                <w:b/>
                <w:bCs/>
                <w:sz w:val="20"/>
              </w:rPr>
              <w:instrText>NUMPAGES</w:instrText>
            </w:r>
            <w:r w:rsidRPr="000D6515">
              <w:rPr>
                <w:rFonts w:ascii="Arial" w:hAnsi="Arial" w:cs="Arial"/>
                <w:b/>
                <w:bCs/>
                <w:sz w:val="20"/>
                <w:szCs w:val="24"/>
              </w:rPr>
              <w:fldChar w:fldCharType="separate"/>
            </w:r>
            <w:r w:rsidR="00463AE0">
              <w:rPr>
                <w:rFonts w:ascii="Arial" w:hAnsi="Arial" w:cs="Arial"/>
                <w:b/>
                <w:bCs/>
                <w:noProof/>
                <w:sz w:val="20"/>
              </w:rPr>
              <w:t>8</w:t>
            </w:r>
            <w:r w:rsidRPr="000D6515">
              <w:rPr>
                <w:rFonts w:ascii="Arial" w:hAnsi="Arial" w:cs="Arial"/>
                <w:b/>
                <w:bCs/>
                <w:sz w:val="20"/>
                <w:szCs w:val="24"/>
              </w:rPr>
              <w:fldChar w:fldCharType="end"/>
            </w:r>
          </w:p>
        </w:sdtContent>
      </w:sdt>
    </w:sdtContent>
  </w:sdt>
  <w:p w14:paraId="3F6334EE" w14:textId="77777777" w:rsidR="000C5093" w:rsidRDefault="000C50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BB29" w14:textId="77777777" w:rsidR="00522864" w:rsidRDefault="00522864" w:rsidP="000D6515">
      <w:r>
        <w:separator/>
      </w:r>
    </w:p>
  </w:footnote>
  <w:footnote w:type="continuationSeparator" w:id="0">
    <w:p w14:paraId="656A449A" w14:textId="77777777" w:rsidR="00522864" w:rsidRDefault="00522864" w:rsidP="000D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4F6E63E3"/>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713"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1713"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4CE8"/>
    <w:rsid w:val="000102E3"/>
    <w:rsid w:val="000314BB"/>
    <w:rsid w:val="00082BA6"/>
    <w:rsid w:val="000977F1"/>
    <w:rsid w:val="000A66A8"/>
    <w:rsid w:val="000A6971"/>
    <w:rsid w:val="000B6505"/>
    <w:rsid w:val="000C5093"/>
    <w:rsid w:val="000D6515"/>
    <w:rsid w:val="000F1809"/>
    <w:rsid w:val="000F21F5"/>
    <w:rsid w:val="00123CFF"/>
    <w:rsid w:val="001368B6"/>
    <w:rsid w:val="001943C8"/>
    <w:rsid w:val="001C1914"/>
    <w:rsid w:val="001E195C"/>
    <w:rsid w:val="00215072"/>
    <w:rsid w:val="002D406E"/>
    <w:rsid w:val="002D60E7"/>
    <w:rsid w:val="00315755"/>
    <w:rsid w:val="00356D9F"/>
    <w:rsid w:val="003C204E"/>
    <w:rsid w:val="003C73CF"/>
    <w:rsid w:val="003D4E20"/>
    <w:rsid w:val="003F6FDD"/>
    <w:rsid w:val="00402926"/>
    <w:rsid w:val="00452CF1"/>
    <w:rsid w:val="00463AE0"/>
    <w:rsid w:val="00481993"/>
    <w:rsid w:val="00481C85"/>
    <w:rsid w:val="004A7BCD"/>
    <w:rsid w:val="004B3728"/>
    <w:rsid w:val="004D4EAC"/>
    <w:rsid w:val="004E1589"/>
    <w:rsid w:val="0051195E"/>
    <w:rsid w:val="00522864"/>
    <w:rsid w:val="00580BBD"/>
    <w:rsid w:val="0058673A"/>
    <w:rsid w:val="005F2C69"/>
    <w:rsid w:val="0060790B"/>
    <w:rsid w:val="006266F5"/>
    <w:rsid w:val="00641B60"/>
    <w:rsid w:val="006C65E1"/>
    <w:rsid w:val="006D46BB"/>
    <w:rsid w:val="0071501D"/>
    <w:rsid w:val="007279D2"/>
    <w:rsid w:val="00756108"/>
    <w:rsid w:val="00790383"/>
    <w:rsid w:val="00797495"/>
    <w:rsid w:val="007B2016"/>
    <w:rsid w:val="007B7D9D"/>
    <w:rsid w:val="007C4F8A"/>
    <w:rsid w:val="007D33C0"/>
    <w:rsid w:val="007E25FA"/>
    <w:rsid w:val="007F53C0"/>
    <w:rsid w:val="008074B4"/>
    <w:rsid w:val="00812D68"/>
    <w:rsid w:val="008317A0"/>
    <w:rsid w:val="00846820"/>
    <w:rsid w:val="00847076"/>
    <w:rsid w:val="0085089B"/>
    <w:rsid w:val="008900A3"/>
    <w:rsid w:val="008A64D5"/>
    <w:rsid w:val="008C7CFF"/>
    <w:rsid w:val="008E0A74"/>
    <w:rsid w:val="008F1A3F"/>
    <w:rsid w:val="00952284"/>
    <w:rsid w:val="009859F8"/>
    <w:rsid w:val="009C69EF"/>
    <w:rsid w:val="009D75B5"/>
    <w:rsid w:val="009F7569"/>
    <w:rsid w:val="00A17883"/>
    <w:rsid w:val="00A52692"/>
    <w:rsid w:val="00A950BF"/>
    <w:rsid w:val="00AC0328"/>
    <w:rsid w:val="00AF213D"/>
    <w:rsid w:val="00AF2D62"/>
    <w:rsid w:val="00AF4006"/>
    <w:rsid w:val="00B02ED8"/>
    <w:rsid w:val="00B52AE1"/>
    <w:rsid w:val="00B70800"/>
    <w:rsid w:val="00B91AF8"/>
    <w:rsid w:val="00BF4A16"/>
    <w:rsid w:val="00C206DA"/>
    <w:rsid w:val="00C4072B"/>
    <w:rsid w:val="00C57898"/>
    <w:rsid w:val="00C67921"/>
    <w:rsid w:val="00C7728A"/>
    <w:rsid w:val="00C92E95"/>
    <w:rsid w:val="00CF1E25"/>
    <w:rsid w:val="00D475F8"/>
    <w:rsid w:val="00D53CBE"/>
    <w:rsid w:val="00DA14DD"/>
    <w:rsid w:val="00DB568B"/>
    <w:rsid w:val="00E94A41"/>
    <w:rsid w:val="00EB58CA"/>
    <w:rsid w:val="00EC1A91"/>
    <w:rsid w:val="00EC502A"/>
    <w:rsid w:val="00F00756"/>
    <w:rsid w:val="00F03B84"/>
    <w:rsid w:val="00F138EC"/>
    <w:rsid w:val="00F27466"/>
    <w:rsid w:val="00F72D64"/>
    <w:rsid w:val="00FA0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00E8"/>
  <w15:docId w15:val="{28C60E0E-5216-45E3-89B9-FF9E50EA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tabs>
        <w:tab w:val="num" w:pos="360"/>
      </w:tabs>
      <w:overflowPunct/>
      <w:autoSpaceDE/>
      <w:autoSpaceDN/>
      <w:adjustRightInd/>
      <w:snapToGrid w:val="0"/>
      <w:spacing w:before="120" w:after="240"/>
      <w:ind w:left="1440" w:hanging="36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semiHidden/>
    <w:unhideWhenUsed/>
    <w:rsid w:val="00790383"/>
    <w:rPr>
      <w:sz w:val="20"/>
    </w:rPr>
  </w:style>
  <w:style w:type="character" w:customStyle="1" w:styleId="TextkomenteChar">
    <w:name w:val="Text komentáře Char"/>
    <w:basedOn w:val="Standardnpsmoodstavce"/>
    <w:link w:val="Textkomente"/>
    <w:uiPriority w:val="99"/>
    <w:semiHidden/>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356D9F"/>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54FD6-B3A1-4645-A517-DA39CC23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1351</Words>
  <Characters>7971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Vojáček Matyáš</dc:creator>
  <cp:lastModifiedBy>Iveta</cp:lastModifiedBy>
  <cp:revision>2</cp:revision>
  <cp:lastPrinted>2015-06-03T07:06:00Z</cp:lastPrinted>
  <dcterms:created xsi:type="dcterms:W3CDTF">2016-09-30T12:38:00Z</dcterms:created>
  <dcterms:modified xsi:type="dcterms:W3CDTF">2016-09-30T12:38:00Z</dcterms:modified>
</cp:coreProperties>
</file>