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8" w:type="dxa"/>
        <w:tblInd w:w="-11" w:type="dxa"/>
        <w:tblCellMar>
          <w:top w:w="127" w:type="dxa"/>
          <w:left w:w="0" w:type="dxa"/>
          <w:bottom w:w="217" w:type="dxa"/>
          <w:right w:w="98" w:type="dxa"/>
        </w:tblCellMar>
        <w:tblLook w:val="04A0" w:firstRow="1" w:lastRow="0" w:firstColumn="1" w:lastColumn="0" w:noHBand="0" w:noVBand="1"/>
      </w:tblPr>
      <w:tblGrid>
        <w:gridCol w:w="4040"/>
        <w:gridCol w:w="1112"/>
        <w:gridCol w:w="1572"/>
        <w:gridCol w:w="1466"/>
        <w:gridCol w:w="2428"/>
      </w:tblGrid>
      <w:tr w:rsidR="000455A0" w14:paraId="4E5CB9D9" w14:textId="77777777">
        <w:trPr>
          <w:trHeight w:val="146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249C8F" w14:textId="77777777" w:rsidR="000455A0" w:rsidRDefault="009E0B0B">
            <w:pPr>
              <w:spacing w:after="165"/>
              <w:ind w:left="115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Příloha pachtovní smlouvy č. 75N</w:t>
            </w:r>
          </w:p>
          <w:p w14:paraId="7A96E6AC" w14:textId="77777777" w:rsidR="000455A0" w:rsidRDefault="009E0B0B">
            <w:pPr>
              <w:tabs>
                <w:tab w:val="center" w:pos="2392"/>
              </w:tabs>
              <w:spacing w:after="225"/>
            </w:pPr>
            <w:r>
              <w:rPr>
                <w:rFonts w:ascii="Arial" w:eastAsia="Arial" w:hAnsi="Arial" w:cs="Arial"/>
                <w:sz w:val="20"/>
              </w:rPr>
              <w:t>Variabilní symbol:</w:t>
            </w:r>
            <w:r>
              <w:rPr>
                <w:rFonts w:ascii="Arial" w:eastAsia="Arial" w:hAnsi="Arial" w:cs="Arial"/>
                <w:sz w:val="20"/>
              </w:rPr>
              <w:tab/>
              <w:t>7512549</w:t>
            </w:r>
          </w:p>
          <w:p w14:paraId="0A1C54B1" w14:textId="77777777" w:rsidR="000455A0" w:rsidRDefault="009E0B0B">
            <w:pPr>
              <w:tabs>
                <w:tab w:val="center" w:pos="250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Datum tisku:</w:t>
            </w:r>
            <w:r>
              <w:rPr>
                <w:rFonts w:ascii="Arial" w:eastAsia="Arial" w:hAnsi="Arial" w:cs="Arial"/>
                <w:sz w:val="20"/>
              </w:rPr>
              <w:tab/>
              <w:t>13.11.2025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E9B5AE" w14:textId="77777777" w:rsidR="000455A0" w:rsidRDefault="009E0B0B">
            <w:pPr>
              <w:spacing w:after="147"/>
              <w:ind w:left="-98"/>
            </w:pPr>
            <w:r>
              <w:rPr>
                <w:rFonts w:ascii="Arial" w:eastAsia="Arial" w:hAnsi="Arial" w:cs="Arial"/>
                <w:b/>
                <w:sz w:val="24"/>
              </w:rPr>
              <w:t>25/49</w:t>
            </w:r>
          </w:p>
          <w:p w14:paraId="4FEBDAEE" w14:textId="77777777" w:rsidR="000455A0" w:rsidRDefault="009E0B0B">
            <w:pPr>
              <w:spacing w:after="201"/>
            </w:pPr>
            <w:r>
              <w:rPr>
                <w:rFonts w:ascii="Arial" w:eastAsia="Arial" w:hAnsi="Arial" w:cs="Arial"/>
                <w:sz w:val="20"/>
              </w:rPr>
              <w:t>Uzavřeno:</w:t>
            </w:r>
          </w:p>
          <w:p w14:paraId="263ACD14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Účinná od:</w:t>
            </w:r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DA5255" w14:textId="77777777" w:rsidR="000455A0" w:rsidRDefault="009E0B0B">
            <w:pPr>
              <w:spacing w:after="211"/>
              <w:ind w:left="16"/>
            </w:pPr>
            <w:r>
              <w:rPr>
                <w:rFonts w:ascii="Arial" w:eastAsia="Arial" w:hAnsi="Arial" w:cs="Arial"/>
                <w:sz w:val="20"/>
              </w:rPr>
              <w:t>13.11.2025</w:t>
            </w:r>
          </w:p>
          <w:p w14:paraId="2A954718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01.01.2026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D530BF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Roční pacht:</w:t>
            </w:r>
          </w:p>
        </w:tc>
        <w:tc>
          <w:tcPr>
            <w:tcW w:w="2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7CBBDEBB" w14:textId="77777777" w:rsidR="000455A0" w:rsidRDefault="009E0B0B">
            <w:pPr>
              <w:spacing w:after="0"/>
              <w:ind w:left="24"/>
            </w:pPr>
            <w:r>
              <w:rPr>
                <w:rFonts w:ascii="Arial" w:eastAsia="Arial" w:hAnsi="Arial" w:cs="Arial"/>
                <w:b/>
                <w:sz w:val="20"/>
              </w:rPr>
              <w:t>16 528 Kč</w:t>
            </w:r>
          </w:p>
        </w:tc>
      </w:tr>
    </w:tbl>
    <w:p w14:paraId="565294DE" w14:textId="77777777" w:rsidR="000455A0" w:rsidRDefault="009E0B0B">
      <w:pPr>
        <w:spacing w:after="210"/>
        <w:ind w:left="-2" w:hanging="10"/>
      </w:pPr>
      <w:r>
        <w:rPr>
          <w:rFonts w:ascii="Arial" w:eastAsia="Arial" w:hAnsi="Arial" w:cs="Arial"/>
          <w:b/>
          <w:sz w:val="20"/>
        </w:rPr>
        <w:t>Pachtýři:</w:t>
      </w:r>
    </w:p>
    <w:p w14:paraId="3925FD16" w14:textId="77777777" w:rsidR="000455A0" w:rsidRDefault="009E0B0B">
      <w:pPr>
        <w:tabs>
          <w:tab w:val="center" w:pos="3301"/>
        </w:tabs>
        <w:spacing w:after="0"/>
      </w:pPr>
      <w:r>
        <w:rPr>
          <w:rFonts w:ascii="Arial" w:eastAsia="Arial" w:hAnsi="Arial" w:cs="Arial"/>
          <w:b/>
          <w:sz w:val="20"/>
        </w:rPr>
        <w:t>Název</w:t>
      </w:r>
      <w:r>
        <w:rPr>
          <w:rFonts w:ascii="Arial" w:eastAsia="Arial" w:hAnsi="Arial" w:cs="Arial"/>
          <w:b/>
          <w:sz w:val="20"/>
        </w:rPr>
        <w:tab/>
        <w:t>Adresa</w:t>
      </w:r>
    </w:p>
    <w:tbl>
      <w:tblPr>
        <w:tblStyle w:val="TableGrid"/>
        <w:tblW w:w="10648" w:type="dxa"/>
        <w:tblInd w:w="-40" w:type="dxa"/>
        <w:tblCellMar>
          <w:top w:w="72" w:type="dxa"/>
          <w:left w:w="0" w:type="dxa"/>
          <w:bottom w:w="76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1038"/>
        <w:gridCol w:w="472"/>
        <w:gridCol w:w="952"/>
        <w:gridCol w:w="852"/>
        <w:gridCol w:w="988"/>
        <w:gridCol w:w="876"/>
        <w:gridCol w:w="563"/>
        <w:gridCol w:w="552"/>
        <w:gridCol w:w="948"/>
        <w:gridCol w:w="930"/>
      </w:tblGrid>
      <w:tr w:rsidR="000455A0" w14:paraId="58C33E6A" w14:textId="77777777">
        <w:trPr>
          <w:trHeight w:val="1825"/>
        </w:trPr>
        <w:tc>
          <w:tcPr>
            <w:tcW w:w="49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6B192D" w14:textId="77777777" w:rsidR="000455A0" w:rsidRDefault="009E0B0B">
            <w:pPr>
              <w:spacing w:after="441"/>
              <w:ind w:left="43"/>
            </w:pPr>
            <w:r>
              <w:rPr>
                <w:rFonts w:ascii="Arial" w:eastAsia="Arial" w:hAnsi="Arial" w:cs="Arial"/>
                <w:sz w:val="20"/>
              </w:rPr>
              <w:t>Šmejkal Toman</w:t>
            </w:r>
          </w:p>
          <w:p w14:paraId="04B18135" w14:textId="77777777" w:rsidR="000455A0" w:rsidRDefault="009E0B0B">
            <w:pPr>
              <w:spacing w:after="340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  <w:p w14:paraId="28B68807" w14:textId="77777777" w:rsidR="000455A0" w:rsidRDefault="009E0B0B">
            <w:pPr>
              <w:spacing w:after="0"/>
              <w:ind w:right="17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Pozn.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Parcela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/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 Kult. Číslo LV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8D353C" w14:textId="77777777" w:rsidR="000455A0" w:rsidRDefault="009E0B0B">
            <w:pPr>
              <w:spacing w:after="1010"/>
              <w:ind w:left="-1938" w:right="-1556"/>
              <w:jc w:val="center"/>
            </w:pPr>
            <w:r>
              <w:rPr>
                <w:rFonts w:ascii="Arial" w:eastAsia="Arial" w:hAnsi="Arial" w:cs="Arial"/>
                <w:sz w:val="20"/>
              </w:rPr>
              <w:t>Pod Viktorkou 4/966, 10000 Praha 10 - Strašnice</w:t>
            </w:r>
          </w:p>
          <w:p w14:paraId="2D4044A8" w14:textId="77777777" w:rsidR="000455A0" w:rsidRDefault="009E0B0B">
            <w:pPr>
              <w:spacing w:after="0"/>
              <w:ind w:firstLine="7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Typ sazby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96BB06" w14:textId="77777777" w:rsidR="000455A0" w:rsidRDefault="009E0B0B">
            <w:pPr>
              <w:spacing w:after="0"/>
              <w:ind w:left="12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Cena</w:t>
            </w:r>
          </w:p>
          <w:p w14:paraId="52918E6D" w14:textId="77777777" w:rsidR="000455A0" w:rsidRDefault="009E0B0B">
            <w:pPr>
              <w:spacing w:after="0"/>
              <w:ind w:left="412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511BCBF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Výměra</w:t>
            </w:r>
          </w:p>
          <w:p w14:paraId="0482BA5D" w14:textId="77777777" w:rsidR="000455A0" w:rsidRDefault="009E0B0B">
            <w:pPr>
              <w:spacing w:after="0"/>
              <w:ind w:left="346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634467F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E813F44" w14:textId="77777777" w:rsidR="000455A0" w:rsidRDefault="009E0B0B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%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64F854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Inflace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F97AC8B" w14:textId="77777777" w:rsidR="000455A0" w:rsidRDefault="009E0B0B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Pacht [Kč]</w:t>
            </w:r>
          </w:p>
        </w:tc>
      </w:tr>
      <w:tr w:rsidR="000455A0" w14:paraId="0403D4F7" w14:textId="77777777">
        <w:trPr>
          <w:trHeight w:val="34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3E5441" w14:textId="77777777" w:rsidR="000455A0" w:rsidRDefault="009E0B0B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Smrček u Žumberku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332318" w14:textId="77777777" w:rsidR="000455A0" w:rsidRDefault="000455A0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D6359E" w14:textId="77777777" w:rsidR="000455A0" w:rsidRDefault="000455A0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D3EFCD" w14:textId="77777777" w:rsidR="000455A0" w:rsidRDefault="000455A0"/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A3599F" w14:textId="77777777" w:rsidR="000455A0" w:rsidRDefault="000455A0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B213E9" w14:textId="77777777" w:rsidR="000455A0" w:rsidRDefault="000455A0"/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B2A1BE" w14:textId="77777777" w:rsidR="000455A0" w:rsidRDefault="000455A0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F3D689" w14:textId="77777777" w:rsidR="000455A0" w:rsidRDefault="000455A0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79F773" w14:textId="77777777" w:rsidR="000455A0" w:rsidRDefault="000455A0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16BAA9" w14:textId="77777777" w:rsidR="000455A0" w:rsidRDefault="000455A0"/>
        </w:tc>
      </w:tr>
      <w:tr w:rsidR="000455A0" w14:paraId="538C1BF0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0DCD0B" w14:textId="77777777" w:rsidR="000455A0" w:rsidRDefault="009E0B0B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338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7FD326" w14:textId="77777777" w:rsidR="000455A0" w:rsidRDefault="009E0B0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D41C76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54DBE6" w14:textId="77777777" w:rsidR="000455A0" w:rsidRDefault="009E0B0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84B1F1" w14:textId="77777777" w:rsidR="000455A0" w:rsidRDefault="009E0B0B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AB248B" w14:textId="77777777" w:rsidR="000455A0" w:rsidRDefault="009E0B0B">
            <w:pPr>
              <w:spacing w:after="0"/>
              <w:ind w:left="451"/>
            </w:pPr>
            <w:r>
              <w:rPr>
                <w:rFonts w:ascii="Arial" w:eastAsia="Arial" w:hAnsi="Arial" w:cs="Arial"/>
                <w:sz w:val="18"/>
              </w:rPr>
              <w:t>8,00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A5D8F6" w14:textId="77777777" w:rsidR="000455A0" w:rsidRDefault="009E0B0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670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8147EF" w14:textId="77777777" w:rsidR="000455A0" w:rsidRDefault="000455A0"/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B16B53" w14:textId="77777777" w:rsidR="000455A0" w:rsidRDefault="009E0B0B">
            <w:pPr>
              <w:spacing w:after="0"/>
              <w:ind w:left="7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6F1E48" w14:textId="77777777" w:rsidR="000455A0" w:rsidRDefault="000455A0"/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E95C70" w14:textId="77777777" w:rsidR="000455A0" w:rsidRDefault="009E0B0B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5 360,00</w:t>
            </w:r>
          </w:p>
        </w:tc>
      </w:tr>
      <w:tr w:rsidR="000455A0" w14:paraId="3430CE12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118AB91" w14:textId="77777777" w:rsidR="000455A0" w:rsidRDefault="009E0B0B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338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A7AAA4C" w14:textId="77777777" w:rsidR="000455A0" w:rsidRDefault="009E0B0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EE41087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E5B12F7" w14:textId="77777777" w:rsidR="000455A0" w:rsidRDefault="009E0B0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F35463" w14:textId="77777777" w:rsidR="000455A0" w:rsidRDefault="009E0B0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F93ED1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63 400,00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7EBC480" w14:textId="77777777" w:rsidR="000455A0" w:rsidRDefault="009E0B0B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1 146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ADE1D8C" w14:textId="77777777" w:rsidR="000455A0" w:rsidRDefault="009E0B0B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6203C6E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DBB271F" w14:textId="77777777" w:rsidR="000455A0" w:rsidRDefault="000455A0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FD89DF5" w14:textId="77777777" w:rsidR="000455A0" w:rsidRDefault="009E0B0B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261,56</w:t>
            </w:r>
          </w:p>
        </w:tc>
      </w:tr>
      <w:tr w:rsidR="000455A0" w14:paraId="0B0BF92F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F5E4B00" w14:textId="77777777" w:rsidR="000455A0" w:rsidRDefault="009E0B0B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338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F701D42" w14:textId="77777777" w:rsidR="000455A0" w:rsidRDefault="009E0B0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B1F5A26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CD2304F" w14:textId="77777777" w:rsidR="000455A0" w:rsidRDefault="009E0B0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6940BA2" w14:textId="77777777" w:rsidR="000455A0" w:rsidRDefault="009E0B0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88F23E3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63 400,00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66093BC" w14:textId="77777777" w:rsidR="000455A0" w:rsidRDefault="009E0B0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889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21045B9" w14:textId="77777777" w:rsidR="000455A0" w:rsidRDefault="009E0B0B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54FAD6A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CBC81DD" w14:textId="77777777" w:rsidR="000455A0" w:rsidRDefault="000455A0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6CEEAA1" w14:textId="77777777" w:rsidR="000455A0" w:rsidRDefault="009E0B0B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202,91</w:t>
            </w:r>
          </w:p>
        </w:tc>
      </w:tr>
      <w:tr w:rsidR="000455A0" w14:paraId="3890E86E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563399E" w14:textId="77777777" w:rsidR="000455A0" w:rsidRDefault="009E0B0B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338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AA64F6C" w14:textId="77777777" w:rsidR="000455A0" w:rsidRDefault="009E0B0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941A0B9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5BFC5C6" w14:textId="77777777" w:rsidR="000455A0" w:rsidRDefault="009E0B0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91344B3" w14:textId="77777777" w:rsidR="000455A0" w:rsidRDefault="009E0B0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33F65F6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63 400,00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2376D87" w14:textId="77777777" w:rsidR="000455A0" w:rsidRDefault="009E0B0B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1 796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371A1BE" w14:textId="77777777" w:rsidR="000455A0" w:rsidRDefault="009E0B0B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956DDBA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484EB08" w14:textId="77777777" w:rsidR="000455A0" w:rsidRDefault="000455A0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A39702A" w14:textId="77777777" w:rsidR="000455A0" w:rsidRDefault="009E0B0B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409,92</w:t>
            </w:r>
          </w:p>
        </w:tc>
      </w:tr>
      <w:tr w:rsidR="000455A0" w14:paraId="25204D23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A319064" w14:textId="77777777" w:rsidR="000455A0" w:rsidRDefault="009E0B0B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338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A7D0A4B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A00C167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A08644F" w14:textId="77777777" w:rsidR="000455A0" w:rsidRDefault="009E0B0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FD0703" w14:textId="77777777" w:rsidR="000455A0" w:rsidRDefault="009E0B0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C02CF8A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63 400,00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2E0A59E" w14:textId="77777777" w:rsidR="000455A0" w:rsidRDefault="009E0B0B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2 063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F3E78FC" w14:textId="77777777" w:rsidR="000455A0" w:rsidRDefault="009E0B0B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AB44C89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1E920AC" w14:textId="77777777" w:rsidR="000455A0" w:rsidRDefault="000455A0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7975EE6" w14:textId="77777777" w:rsidR="000455A0" w:rsidRDefault="009E0B0B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470,86</w:t>
            </w:r>
          </w:p>
        </w:tc>
      </w:tr>
      <w:tr w:rsidR="000455A0" w14:paraId="0DE38B78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33BF84D" w14:textId="77777777" w:rsidR="000455A0" w:rsidRDefault="009E0B0B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338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EB191D8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D34C636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CA4EF0A" w14:textId="77777777" w:rsidR="000455A0" w:rsidRDefault="009E0B0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E734246" w14:textId="77777777" w:rsidR="000455A0" w:rsidRDefault="009E0B0B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6C26A26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63 400,00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B6EEACD" w14:textId="77777777" w:rsidR="000455A0" w:rsidRDefault="009E0B0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589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932A0C1" w14:textId="77777777" w:rsidR="000455A0" w:rsidRDefault="009E0B0B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64DBD57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F659969" w14:textId="77777777" w:rsidR="000455A0" w:rsidRDefault="000455A0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7BB0CB6" w14:textId="77777777" w:rsidR="000455A0" w:rsidRDefault="009E0B0B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134,43</w:t>
            </w:r>
          </w:p>
        </w:tc>
      </w:tr>
      <w:tr w:rsidR="000455A0" w14:paraId="164016D9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D6A3CE7" w14:textId="77777777" w:rsidR="000455A0" w:rsidRDefault="009E0B0B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338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FAF609B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619E95C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B1A3A19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833BC74" w14:textId="77777777" w:rsidR="000455A0" w:rsidRDefault="009E0B0B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D19326" w14:textId="77777777" w:rsidR="000455A0" w:rsidRDefault="009E0B0B">
            <w:pPr>
              <w:spacing w:after="0"/>
              <w:ind w:left="451"/>
            </w:pPr>
            <w:r>
              <w:rPr>
                <w:rFonts w:ascii="Arial" w:eastAsia="Arial" w:hAnsi="Arial" w:cs="Arial"/>
                <w:sz w:val="18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A06C697" w14:textId="77777777" w:rsidR="000455A0" w:rsidRDefault="009E0B0B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204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0FD41A9" w14:textId="77777777" w:rsidR="000455A0" w:rsidRDefault="000455A0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ECCA9B7" w14:textId="77777777" w:rsidR="000455A0" w:rsidRDefault="009E0B0B">
            <w:pPr>
              <w:spacing w:after="0"/>
              <w:ind w:left="7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C97A998" w14:textId="77777777" w:rsidR="000455A0" w:rsidRDefault="000455A0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1521D70" w14:textId="77777777" w:rsidR="000455A0" w:rsidRDefault="009E0B0B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1 632,00</w:t>
            </w:r>
          </w:p>
        </w:tc>
      </w:tr>
      <w:tr w:rsidR="000455A0" w14:paraId="6B0E1354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B94F69" w14:textId="77777777" w:rsidR="000455A0" w:rsidRDefault="009E0B0B">
            <w:pPr>
              <w:spacing w:after="0"/>
              <w:ind w:right="286"/>
              <w:jc w:val="right"/>
            </w:pPr>
            <w:r>
              <w:rPr>
                <w:rFonts w:ascii="Arial" w:eastAsia="Arial" w:hAnsi="Arial" w:cs="Arial"/>
                <w:sz w:val="18"/>
              </w:rPr>
              <w:t>338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283B0B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6E1547" w14:textId="77777777" w:rsidR="000455A0" w:rsidRDefault="009E0B0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32F712" w14:textId="77777777" w:rsidR="000455A0" w:rsidRDefault="009E0B0B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3D42CE" w14:textId="77777777" w:rsidR="000455A0" w:rsidRDefault="009E0B0B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38CDCC" w14:textId="77777777" w:rsidR="000455A0" w:rsidRDefault="009E0B0B">
            <w:pPr>
              <w:spacing w:after="0"/>
              <w:ind w:left="451"/>
            </w:pPr>
            <w:r>
              <w:rPr>
                <w:rFonts w:ascii="Arial" w:eastAsia="Arial" w:hAnsi="Arial" w:cs="Arial"/>
                <w:sz w:val="18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3BF9B3" w14:textId="77777777" w:rsidR="000455A0" w:rsidRDefault="009E0B0B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1 007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E74C20" w14:textId="77777777" w:rsidR="000455A0" w:rsidRDefault="000455A0"/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604A75" w14:textId="77777777" w:rsidR="000455A0" w:rsidRDefault="009E0B0B">
            <w:pPr>
              <w:spacing w:after="0"/>
              <w:ind w:left="7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153461" w14:textId="77777777" w:rsidR="000455A0" w:rsidRDefault="000455A0"/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877130" w14:textId="77777777" w:rsidR="000455A0" w:rsidRDefault="009E0B0B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8 056,00</w:t>
            </w:r>
          </w:p>
        </w:tc>
      </w:tr>
      <w:tr w:rsidR="000455A0" w14:paraId="5E4EC614" w14:textId="77777777">
        <w:trPr>
          <w:trHeight w:val="340"/>
        </w:trPr>
        <w:tc>
          <w:tcPr>
            <w:tcW w:w="247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6087601" w14:textId="77777777" w:rsidR="000455A0" w:rsidRDefault="009E0B0B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DA3BAD6" w14:textId="77777777" w:rsidR="000455A0" w:rsidRDefault="000455A0"/>
        </w:tc>
        <w:tc>
          <w:tcPr>
            <w:tcW w:w="47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D437F9A" w14:textId="77777777" w:rsidR="000455A0" w:rsidRDefault="000455A0"/>
        </w:tc>
        <w:tc>
          <w:tcPr>
            <w:tcW w:w="9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1832B4F" w14:textId="77777777" w:rsidR="000455A0" w:rsidRDefault="000455A0"/>
        </w:tc>
        <w:tc>
          <w:tcPr>
            <w:tcW w:w="8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02152FC" w14:textId="77777777" w:rsidR="000455A0" w:rsidRDefault="000455A0"/>
        </w:tc>
        <w:tc>
          <w:tcPr>
            <w:tcW w:w="98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9796CDC" w14:textId="77777777" w:rsidR="000455A0" w:rsidRDefault="000455A0"/>
        </w:tc>
        <w:tc>
          <w:tcPr>
            <w:tcW w:w="876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251E933" w14:textId="77777777" w:rsidR="000455A0" w:rsidRDefault="009E0B0B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20"/>
              </w:rPr>
              <w:t>8 364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B6C029F" w14:textId="77777777" w:rsidR="000455A0" w:rsidRDefault="000455A0"/>
        </w:tc>
        <w:tc>
          <w:tcPr>
            <w:tcW w:w="5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9AD7756" w14:textId="77777777" w:rsidR="000455A0" w:rsidRDefault="000455A0"/>
        </w:tc>
        <w:tc>
          <w:tcPr>
            <w:tcW w:w="94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EC7F588" w14:textId="77777777" w:rsidR="000455A0" w:rsidRDefault="000455A0"/>
        </w:tc>
        <w:tc>
          <w:tcPr>
            <w:tcW w:w="93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82353B2" w14:textId="77777777" w:rsidR="000455A0" w:rsidRDefault="009E0B0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16 527,68</w:t>
            </w:r>
          </w:p>
        </w:tc>
      </w:tr>
    </w:tbl>
    <w:p w14:paraId="0F11D51F" w14:textId="77777777" w:rsidR="000455A0" w:rsidRDefault="009E0B0B">
      <w:pPr>
        <w:tabs>
          <w:tab w:val="center" w:pos="7213"/>
          <w:tab w:val="right" w:pos="10569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  <w:t>8 364</w:t>
      </w:r>
      <w:r>
        <w:rPr>
          <w:rFonts w:ascii="Arial" w:eastAsia="Arial" w:hAnsi="Arial" w:cs="Arial"/>
          <w:b/>
          <w:sz w:val="20"/>
        </w:rPr>
        <w:tab/>
        <w:t>16 528</w:t>
      </w:r>
    </w:p>
    <w:p w14:paraId="3A29B04C" w14:textId="77777777" w:rsidR="000455A0" w:rsidRDefault="009E0B0B">
      <w:pPr>
        <w:spacing w:after="650"/>
        <w:ind w:left="6593" w:right="-40"/>
      </w:pPr>
      <w:r>
        <w:rPr>
          <w:noProof/>
        </w:rPr>
        <mc:AlternateContent>
          <mc:Choice Requires="wpg">
            <w:drawing>
              <wp:inline distT="0" distB="0" distL="0" distR="0" wp14:anchorId="4B3D576C" wp14:editId="0B4F9B03">
                <wp:extent cx="2549627" cy="25400"/>
                <wp:effectExtent l="0" t="0" r="0" b="0"/>
                <wp:docPr id="4623" name="Group 4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9" name="Shape 4989"/>
                        <wps:cNvSpPr/>
                        <wps:spPr>
                          <a:xfrm>
                            <a:off x="0" y="16929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23" style="width:200.758pt;height:2pt;mso-position-horizontal-relative:char;mso-position-vertical-relative:line" coordsize="25496,254">
                <v:shape id="Shape 176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185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4990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4991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C5D29A0" w14:textId="77777777" w:rsidR="000455A0" w:rsidRDefault="009E0B0B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14:paraId="4D12CD0B" w14:textId="77777777" w:rsidR="000455A0" w:rsidRDefault="009E0B0B">
      <w:pPr>
        <w:spacing w:after="0" w:line="233" w:lineRule="auto"/>
        <w:ind w:right="8712"/>
      </w:pPr>
      <w:r>
        <w:rPr>
          <w:rFonts w:ascii="Arial" w:eastAsia="Arial" w:hAnsi="Arial" w:cs="Arial"/>
          <w:sz w:val="20"/>
        </w:rPr>
        <w:t xml:space="preserve">ha...za hektar </w:t>
      </w:r>
      <w:proofErr w:type="spellStart"/>
      <w:r>
        <w:rPr>
          <w:rFonts w:ascii="Arial" w:eastAsia="Arial" w:hAnsi="Arial" w:cs="Arial"/>
          <w:sz w:val="20"/>
        </w:rPr>
        <w:t>jdn</w:t>
      </w:r>
      <w:proofErr w:type="spellEnd"/>
      <w:r>
        <w:rPr>
          <w:rFonts w:ascii="Arial" w:eastAsia="Arial" w:hAnsi="Arial" w:cs="Arial"/>
          <w:sz w:val="20"/>
        </w:rPr>
        <w:t>...za jednotku</w:t>
      </w:r>
    </w:p>
    <w:p w14:paraId="65510AD1" w14:textId="77777777" w:rsidR="000455A0" w:rsidRDefault="009E0B0B">
      <w:pPr>
        <w:spacing w:after="263" w:line="265" w:lineRule="auto"/>
        <w:ind w:left="-5" w:right="7078" w:hanging="10"/>
      </w:pPr>
      <w:proofErr w:type="spellStart"/>
      <w:r>
        <w:rPr>
          <w:rFonts w:ascii="Arial" w:eastAsia="Arial" w:hAnsi="Arial" w:cs="Arial"/>
          <w:sz w:val="20"/>
        </w:rPr>
        <w:t>pc</w:t>
      </w:r>
      <w:proofErr w:type="spellEnd"/>
      <w:r>
        <w:rPr>
          <w:rFonts w:ascii="Arial" w:eastAsia="Arial" w:hAnsi="Arial" w:cs="Arial"/>
          <w:sz w:val="20"/>
        </w:rPr>
        <w:t>/ha...průměrná cena za hektar m²...za m²</w:t>
      </w:r>
    </w:p>
    <w:p w14:paraId="7118DC60" w14:textId="77777777" w:rsidR="000455A0" w:rsidRDefault="009E0B0B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výrobním oblastem (VO):</w:t>
      </w:r>
    </w:p>
    <w:p w14:paraId="61CB30A8" w14:textId="77777777" w:rsidR="000455A0" w:rsidRDefault="009E0B0B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H...</w:t>
      </w:r>
      <w:proofErr w:type="gramEnd"/>
      <w:r>
        <w:rPr>
          <w:rFonts w:ascii="Arial" w:eastAsia="Arial" w:hAnsi="Arial" w:cs="Arial"/>
          <w:sz w:val="20"/>
        </w:rPr>
        <w:t>horská</w:t>
      </w:r>
    </w:p>
    <w:p w14:paraId="4B167885" w14:textId="77777777" w:rsidR="000455A0" w:rsidRDefault="009E0B0B">
      <w:pPr>
        <w:spacing w:after="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BO...bramborářsko-ovesná</w:t>
      </w:r>
    </w:p>
    <w:p w14:paraId="381A57D7" w14:textId="77777777" w:rsidR="000455A0" w:rsidRDefault="009E0B0B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B...</w:t>
      </w:r>
      <w:proofErr w:type="gramEnd"/>
      <w:r>
        <w:rPr>
          <w:rFonts w:ascii="Arial" w:eastAsia="Arial" w:hAnsi="Arial" w:cs="Arial"/>
          <w:sz w:val="20"/>
        </w:rPr>
        <w:t>bramborářská</w:t>
      </w:r>
    </w:p>
    <w:p w14:paraId="65A89E8E" w14:textId="77777777" w:rsidR="000455A0" w:rsidRDefault="009E0B0B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K...</w:t>
      </w:r>
      <w:proofErr w:type="gramEnd"/>
      <w:r>
        <w:rPr>
          <w:rFonts w:ascii="Arial" w:eastAsia="Arial" w:hAnsi="Arial" w:cs="Arial"/>
          <w:sz w:val="20"/>
        </w:rPr>
        <w:t>kukuřičná</w:t>
      </w:r>
    </w:p>
    <w:p w14:paraId="10D7AA6B" w14:textId="77777777" w:rsidR="000455A0" w:rsidRDefault="009E0B0B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lastRenderedPageBreak/>
        <w:t>Ř...</w:t>
      </w:r>
      <w:proofErr w:type="gramEnd"/>
      <w:r>
        <w:rPr>
          <w:rFonts w:ascii="Arial" w:eastAsia="Arial" w:hAnsi="Arial" w:cs="Arial"/>
          <w:sz w:val="20"/>
        </w:rPr>
        <w:t>řepařská</w:t>
      </w:r>
    </w:p>
    <w:p w14:paraId="3CB195E0" w14:textId="77777777" w:rsidR="000455A0" w:rsidRDefault="009E0B0B">
      <w:pPr>
        <w:spacing w:after="3081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9...neurčená</w:t>
      </w:r>
    </w:p>
    <w:p w14:paraId="03CF8566" w14:textId="77777777" w:rsidR="000455A0" w:rsidRDefault="009E0B0B">
      <w:pPr>
        <w:spacing w:after="0"/>
        <w:jc w:val="right"/>
      </w:pPr>
      <w:r>
        <w:rPr>
          <w:rFonts w:ascii="Arial" w:eastAsia="Arial" w:hAnsi="Arial" w:cs="Arial"/>
          <w:sz w:val="20"/>
        </w:rPr>
        <w:t>1 / 1</w:t>
      </w:r>
    </w:p>
    <w:sectPr w:rsidR="000455A0">
      <w:pgSz w:w="11906" w:h="16838"/>
      <w:pgMar w:top="867" w:right="615" w:bottom="1440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A0"/>
    <w:rsid w:val="000455A0"/>
    <w:rsid w:val="00825B63"/>
    <w:rsid w:val="009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1B90"/>
  <w15:docId w15:val="{981B3C3C-FE0F-4F9B-ADD8-5C64367B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930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2026-01-08T06:54:00Z</dcterms:created>
  <dcterms:modified xsi:type="dcterms:W3CDTF">2026-01-08T06:54:00Z</dcterms:modified>
</cp:coreProperties>
</file>