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41D" w14:textId="5D05E383" w:rsidR="00EC7653" w:rsidRPr="00EC7653" w:rsidRDefault="004A3AFD" w:rsidP="00EC7653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</w:t>
      </w:r>
      <w:r w:rsidR="009E29A2">
        <w:rPr>
          <w:rFonts w:ascii="Bookman Old Style" w:eastAsia="Bookman Old Style" w:hAnsi="Bookman Old Style" w:cs="Bookman Old Style"/>
        </w:rPr>
        <w:tab/>
        <w:t xml:space="preserve"> </w:t>
      </w:r>
      <w:r w:rsidR="009E29A2">
        <w:rPr>
          <w:rFonts w:ascii="Arial" w:hAnsi="Arial" w:cs="Arial"/>
          <w:b/>
          <w:bCs/>
          <w:sz w:val="20"/>
          <w:lang w:eastAsia="cs-CZ"/>
        </w:rPr>
        <w:t>MGVIVA a.s.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>Křenova 438/3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1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62 </w:t>
      </w:r>
      <w:proofErr w:type="gramStart"/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00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Praha</w:t>
      </w:r>
      <w:proofErr w:type="gramEnd"/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3</w:t>
      </w:r>
    </w:p>
    <w:p w14:paraId="01FDB5AD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EC7653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7D2F569B" w14:textId="6CB3C1E9" w:rsidR="004A3AFD" w:rsidRDefault="008B57F3">
      <w:pPr>
        <w:tabs>
          <w:tab w:val="left" w:pos="5434"/>
          <w:tab w:val="left" w:pos="5670"/>
          <w:tab w:val="left" w:pos="6521"/>
        </w:tabs>
        <w:jc w:val="both"/>
      </w:pPr>
      <w:r>
        <w:rPr>
          <w:bCs/>
          <w:sz w:val="21"/>
          <w:szCs w:val="21"/>
        </w:rPr>
        <w:t>xxx</w:t>
      </w:r>
      <w:r w:rsidR="004A3AFD">
        <w:rPr>
          <w:bCs/>
          <w:sz w:val="21"/>
          <w:szCs w:val="21"/>
        </w:rPr>
        <w:tab/>
      </w:r>
      <w:r w:rsidR="004A3AFD">
        <w:rPr>
          <w:bCs/>
          <w:sz w:val="21"/>
          <w:szCs w:val="21"/>
        </w:rPr>
        <w:tab/>
      </w:r>
      <w:r w:rsidR="009E29A2">
        <w:rPr>
          <w:bCs/>
          <w:sz w:val="21"/>
          <w:szCs w:val="21"/>
        </w:rPr>
        <w:tab/>
      </w:r>
      <w:r w:rsidR="0040171D">
        <w:rPr>
          <w:bCs/>
          <w:sz w:val="21"/>
          <w:szCs w:val="21"/>
        </w:rPr>
        <w:t>0</w:t>
      </w:r>
      <w:r w:rsidR="0077534B">
        <w:rPr>
          <w:bCs/>
          <w:sz w:val="21"/>
          <w:szCs w:val="21"/>
        </w:rPr>
        <w:t>6</w:t>
      </w:r>
      <w:r w:rsidR="009E29A2">
        <w:rPr>
          <w:bCs/>
          <w:sz w:val="21"/>
          <w:szCs w:val="21"/>
        </w:rPr>
        <w:t>.</w:t>
      </w:r>
      <w:r w:rsidR="0040171D">
        <w:rPr>
          <w:bCs/>
          <w:sz w:val="21"/>
          <w:szCs w:val="21"/>
        </w:rPr>
        <w:t>0</w:t>
      </w:r>
      <w:r w:rsidR="0077534B">
        <w:rPr>
          <w:bCs/>
          <w:sz w:val="21"/>
          <w:szCs w:val="21"/>
        </w:rPr>
        <w:t>1</w:t>
      </w:r>
      <w:r w:rsidR="004A3AFD">
        <w:rPr>
          <w:bCs/>
          <w:sz w:val="21"/>
          <w:szCs w:val="21"/>
        </w:rPr>
        <w:t>.20</w:t>
      </w:r>
      <w:r w:rsidR="00EC7653">
        <w:rPr>
          <w:bCs/>
          <w:sz w:val="21"/>
          <w:szCs w:val="21"/>
        </w:rPr>
        <w:t>2</w:t>
      </w:r>
      <w:r w:rsidR="0077534B">
        <w:rPr>
          <w:bCs/>
          <w:sz w:val="21"/>
          <w:szCs w:val="21"/>
        </w:rPr>
        <w:t>6</w:t>
      </w:r>
    </w:p>
    <w:p w14:paraId="1C1A7153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3D7A2EAE" w14:textId="1A762635" w:rsidR="004A3AFD" w:rsidRDefault="004A3AFD">
      <w:pPr>
        <w:jc w:val="both"/>
      </w:pPr>
      <w:r>
        <w:rPr>
          <w:b/>
          <w:bCs/>
          <w:sz w:val="21"/>
          <w:szCs w:val="21"/>
        </w:rPr>
        <w:t xml:space="preserve">OBJEDNÁVKA č. </w:t>
      </w:r>
      <w:r w:rsidR="0077534B">
        <w:rPr>
          <w:b/>
          <w:bCs/>
          <w:sz w:val="21"/>
          <w:szCs w:val="21"/>
        </w:rPr>
        <w:t>0</w:t>
      </w:r>
      <w:r w:rsidR="0074752A">
        <w:rPr>
          <w:b/>
          <w:bCs/>
          <w:sz w:val="21"/>
          <w:szCs w:val="21"/>
        </w:rPr>
        <w:t>8</w:t>
      </w:r>
      <w:r w:rsidR="00EC7653">
        <w:rPr>
          <w:b/>
          <w:bCs/>
          <w:sz w:val="21"/>
          <w:szCs w:val="21"/>
        </w:rPr>
        <w:t>/</w:t>
      </w:r>
      <w:r w:rsidR="0040171D">
        <w:rPr>
          <w:b/>
          <w:bCs/>
          <w:sz w:val="21"/>
          <w:szCs w:val="21"/>
        </w:rPr>
        <w:t>2</w:t>
      </w:r>
      <w:r w:rsidR="0077534B">
        <w:rPr>
          <w:b/>
          <w:bCs/>
          <w:sz w:val="21"/>
          <w:szCs w:val="21"/>
        </w:rPr>
        <w:t>6</w:t>
      </w:r>
      <w:r w:rsidR="00EC7653">
        <w:rPr>
          <w:b/>
          <w:bCs/>
          <w:sz w:val="21"/>
          <w:szCs w:val="21"/>
        </w:rPr>
        <w:t>/</w:t>
      </w:r>
      <w:r w:rsidR="0040171D">
        <w:rPr>
          <w:b/>
          <w:bCs/>
          <w:sz w:val="21"/>
          <w:szCs w:val="21"/>
        </w:rPr>
        <w:t>Bru</w:t>
      </w:r>
    </w:p>
    <w:p w14:paraId="135DA587" w14:textId="77777777" w:rsidR="004A3AFD" w:rsidRDefault="004A3AFD">
      <w:pPr>
        <w:jc w:val="both"/>
        <w:rPr>
          <w:b/>
          <w:bCs/>
          <w:sz w:val="21"/>
          <w:szCs w:val="21"/>
        </w:rPr>
      </w:pPr>
    </w:p>
    <w:p w14:paraId="0AA3D721" w14:textId="77777777" w:rsidR="004A3AFD" w:rsidRDefault="004A3AFD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4A80D179" w14:textId="77777777" w:rsidR="00EC7653" w:rsidRDefault="00EC7653">
      <w:pPr>
        <w:jc w:val="both"/>
      </w:pPr>
    </w:p>
    <w:p w14:paraId="26AA33F0" w14:textId="57C56987" w:rsidR="009F1B18" w:rsidRDefault="00EC7653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dle </w:t>
      </w:r>
      <w:r w:rsidRPr="009E29A2">
        <w:rPr>
          <w:sz w:val="21"/>
          <w:szCs w:val="21"/>
        </w:rPr>
        <w:t xml:space="preserve">cenové </w:t>
      </w:r>
      <w:r w:rsidRPr="00B16A91">
        <w:rPr>
          <w:sz w:val="21"/>
          <w:szCs w:val="21"/>
        </w:rPr>
        <w:t>nabídky č.</w:t>
      </w:r>
      <w:r w:rsidR="0077534B">
        <w:rPr>
          <w:sz w:val="21"/>
          <w:szCs w:val="21"/>
        </w:rPr>
        <w:t>MG-SE-26-</w:t>
      </w:r>
      <w:proofErr w:type="gramStart"/>
      <w:r w:rsidR="0077534B">
        <w:rPr>
          <w:sz w:val="21"/>
          <w:szCs w:val="21"/>
        </w:rPr>
        <w:t>0000</w:t>
      </w:r>
      <w:r w:rsidR="0074752A">
        <w:rPr>
          <w:sz w:val="21"/>
          <w:szCs w:val="21"/>
        </w:rPr>
        <w:t xml:space="preserve">34 </w:t>
      </w:r>
      <w:r w:rsidRPr="00B16A91">
        <w:rPr>
          <w:sz w:val="21"/>
          <w:szCs w:val="21"/>
        </w:rPr>
        <w:t xml:space="preserve"> u</w:t>
      </w:r>
      <w:proofErr w:type="gramEnd"/>
      <w:r w:rsidRPr="00B16A91">
        <w:rPr>
          <w:sz w:val="21"/>
          <w:szCs w:val="21"/>
        </w:rPr>
        <w:t xml:space="preserve"> Vás </w:t>
      </w:r>
      <w:r w:rsidR="004A3AFD" w:rsidRPr="00B16A91">
        <w:rPr>
          <w:sz w:val="21"/>
          <w:szCs w:val="21"/>
        </w:rPr>
        <w:t>objednáváme</w:t>
      </w:r>
      <w:r w:rsidR="0077534B">
        <w:rPr>
          <w:sz w:val="21"/>
          <w:szCs w:val="21"/>
        </w:rPr>
        <w:t xml:space="preserve"> opravu</w:t>
      </w:r>
      <w:r w:rsidR="004A3AFD" w:rsidRPr="00B16A91">
        <w:rPr>
          <w:sz w:val="21"/>
          <w:szCs w:val="21"/>
        </w:rPr>
        <w:t xml:space="preserve"> </w:t>
      </w:r>
      <w:r w:rsidR="0074752A">
        <w:rPr>
          <w:sz w:val="21"/>
          <w:szCs w:val="21"/>
        </w:rPr>
        <w:t xml:space="preserve">operační </w:t>
      </w:r>
      <w:proofErr w:type="gramStart"/>
      <w:r w:rsidR="0074752A">
        <w:rPr>
          <w:sz w:val="21"/>
          <w:szCs w:val="21"/>
        </w:rPr>
        <w:t>desky  oper</w:t>
      </w:r>
      <w:proofErr w:type="gramEnd"/>
      <w:r w:rsidR="0074752A">
        <w:rPr>
          <w:sz w:val="21"/>
          <w:szCs w:val="21"/>
        </w:rPr>
        <w:t>.stolu TRUMPF, vá</w:t>
      </w:r>
      <w:r w:rsidR="0077534B">
        <w:rPr>
          <w:sz w:val="21"/>
          <w:szCs w:val="21"/>
        </w:rPr>
        <w:t xml:space="preserve">, </w:t>
      </w:r>
    </w:p>
    <w:p w14:paraId="59D1C3DB" w14:textId="7EFE3C75" w:rsidR="009E29A2" w:rsidRPr="00B16A91" w:rsidRDefault="0077534B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v.č.: </w:t>
      </w:r>
      <w:proofErr w:type="gramStart"/>
      <w:r w:rsidR="0074752A">
        <w:rPr>
          <w:sz w:val="21"/>
          <w:szCs w:val="21"/>
        </w:rPr>
        <w:t xml:space="preserve">107330851 </w:t>
      </w:r>
      <w:r w:rsidRPr="0077534B">
        <w:rPr>
          <w:sz w:val="21"/>
          <w:szCs w:val="21"/>
        </w:rPr>
        <w:t xml:space="preserve"> </w:t>
      </w:r>
      <w:r w:rsidR="0040171D">
        <w:rPr>
          <w:sz w:val="21"/>
          <w:szCs w:val="21"/>
        </w:rPr>
        <w:t>za</w:t>
      </w:r>
      <w:proofErr w:type="gramEnd"/>
      <w:r w:rsidR="009E29A2" w:rsidRPr="00B16A91">
        <w:rPr>
          <w:sz w:val="21"/>
          <w:szCs w:val="21"/>
        </w:rPr>
        <w:t xml:space="preserve"> celkovou cenu </w:t>
      </w:r>
      <w:r w:rsidR="0074752A">
        <w:rPr>
          <w:sz w:val="21"/>
          <w:szCs w:val="21"/>
        </w:rPr>
        <w:t>144 915</w:t>
      </w:r>
      <w:r w:rsidR="00B16A91" w:rsidRPr="00B16A91">
        <w:rPr>
          <w:sz w:val="21"/>
          <w:szCs w:val="21"/>
        </w:rPr>
        <w:t xml:space="preserve"> </w:t>
      </w:r>
      <w:r w:rsidR="009E29A2" w:rsidRPr="00B16A91">
        <w:rPr>
          <w:sz w:val="21"/>
          <w:szCs w:val="21"/>
        </w:rPr>
        <w:t>Kč bez DPH</w:t>
      </w:r>
      <w:r w:rsidR="00047A92" w:rsidRPr="00B16A91">
        <w:rPr>
          <w:sz w:val="21"/>
          <w:szCs w:val="21"/>
        </w:rPr>
        <w:t>.</w:t>
      </w:r>
    </w:p>
    <w:p w14:paraId="46EBA1EC" w14:textId="218551FF" w:rsidR="009F1B18" w:rsidRDefault="009F1B18" w:rsidP="009F1B18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12A75DDC" w14:textId="77777777" w:rsidR="009F1B18" w:rsidRDefault="009F1B18" w:rsidP="009F1B18">
      <w:pPr>
        <w:spacing w:before="120"/>
        <w:jc w:val="both"/>
        <w:rPr>
          <w:sz w:val="21"/>
          <w:szCs w:val="21"/>
        </w:rPr>
      </w:pPr>
    </w:p>
    <w:p w14:paraId="1FECE635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5E485053" w14:textId="2AEE57FC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52A">
        <w:rPr>
          <w:sz w:val="21"/>
          <w:szCs w:val="21"/>
        </w:rPr>
        <w:t>centrální operační sály</w:t>
      </w:r>
    </w:p>
    <w:p w14:paraId="173E6E86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5122D382" w14:textId="77777777" w:rsidR="009F1B18" w:rsidRDefault="009F1B18" w:rsidP="009F1B18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40191158" w14:textId="77777777" w:rsidR="009F1B18" w:rsidRDefault="009F1B18" w:rsidP="009F1B18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ust.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1CBB451F" w14:textId="77777777" w:rsidR="009F1B18" w:rsidRDefault="009F1B18" w:rsidP="009F1B18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6A8646B2" w14:textId="77777777" w:rsidR="004A3AFD" w:rsidRDefault="004A3AFD">
      <w:pPr>
        <w:jc w:val="both"/>
        <w:rPr>
          <w:sz w:val="21"/>
          <w:szCs w:val="21"/>
        </w:rPr>
      </w:pPr>
    </w:p>
    <w:p w14:paraId="25662A6B" w14:textId="77777777" w:rsidR="0040171D" w:rsidRDefault="0040171D">
      <w:pPr>
        <w:jc w:val="both"/>
        <w:rPr>
          <w:sz w:val="21"/>
          <w:szCs w:val="21"/>
        </w:rPr>
      </w:pPr>
    </w:p>
    <w:p w14:paraId="3C531D0A" w14:textId="1B23ADF2" w:rsidR="004A3AFD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objednatel:</w:t>
      </w:r>
      <w:r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zhotovitel :</w:t>
      </w:r>
      <w:proofErr w:type="gramEnd"/>
      <w:r>
        <w:rPr>
          <w:sz w:val="21"/>
          <w:szCs w:val="21"/>
        </w:rPr>
        <w:t xml:space="preserve"> </w:t>
      </w:r>
    </w:p>
    <w:p w14:paraId="5B8DE492" w14:textId="7C08BE71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Nemocnice Kyjov, příspěvková organizace</w:t>
      </w:r>
      <w:r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20"/>
          <w:lang w:eastAsia="cs-CZ"/>
        </w:rPr>
        <w:t xml:space="preserve">MGVIVA </w:t>
      </w:r>
      <w:proofErr w:type="gramStart"/>
      <w:r w:rsidR="009E29A2" w:rsidRPr="009E29A2">
        <w:rPr>
          <w:rFonts w:ascii="Arial" w:hAnsi="Arial" w:cs="Arial"/>
          <w:sz w:val="20"/>
          <w:lang w:eastAsia="cs-CZ"/>
        </w:rPr>
        <w:t>a.s.</w:t>
      </w:r>
      <w:r w:rsidR="00EC7653" w:rsidRPr="009E29A2">
        <w:rPr>
          <w:rFonts w:ascii="Arial" w:hAnsi="Arial" w:cs="Arial"/>
          <w:sz w:val="20"/>
          <w:lang w:eastAsia="cs-CZ"/>
        </w:rPr>
        <w:t>.</w:t>
      </w:r>
      <w:proofErr w:type="gramEnd"/>
    </w:p>
    <w:p w14:paraId="0DB98C54" w14:textId="072C1AED" w:rsidR="009E29A2" w:rsidRPr="009E29A2" w:rsidRDefault="009E29A2">
      <w:pPr>
        <w:tabs>
          <w:tab w:val="left" w:pos="4962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9E29A2">
        <w:rPr>
          <w:sz w:val="21"/>
          <w:szCs w:val="21"/>
        </w:rPr>
        <w:t xml:space="preserve">Strážovská 1247/22, 697 01 Kyjov   </w:t>
      </w:r>
      <w:r w:rsidRPr="009E29A2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Pr="009E29A2">
        <w:rPr>
          <w:rFonts w:ascii="Arial" w:hAnsi="Arial" w:cs="Arial"/>
          <w:sz w:val="18"/>
          <w:szCs w:val="18"/>
          <w:lang w:eastAsia="cs-CZ"/>
        </w:rPr>
        <w:t>Křenova 438/3</w:t>
      </w:r>
      <w:r w:rsidRPr="009E29A2">
        <w:rPr>
          <w:rFonts w:ascii="Arial" w:hAnsi="Arial" w:cs="Arial"/>
          <w:sz w:val="18"/>
          <w:szCs w:val="18"/>
          <w:lang w:eastAsia="cs-CZ"/>
        </w:rPr>
        <w:tab/>
      </w:r>
    </w:p>
    <w:p w14:paraId="5D6947D1" w14:textId="7D236096" w:rsidR="004A3AFD" w:rsidRPr="009E29A2" w:rsidRDefault="004A3AFD">
      <w:pPr>
        <w:tabs>
          <w:tab w:val="left" w:pos="4962"/>
        </w:tabs>
        <w:jc w:val="both"/>
      </w:pPr>
      <w:r w:rsidRPr="009E29A2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18"/>
          <w:szCs w:val="18"/>
          <w:lang w:eastAsia="cs-CZ"/>
        </w:rPr>
        <w:t xml:space="preserve">162 </w:t>
      </w:r>
      <w:proofErr w:type="gramStart"/>
      <w:r w:rsidR="009E29A2" w:rsidRPr="009E29A2">
        <w:rPr>
          <w:rFonts w:ascii="Arial" w:hAnsi="Arial" w:cs="Arial"/>
          <w:sz w:val="18"/>
          <w:szCs w:val="18"/>
          <w:lang w:eastAsia="cs-CZ"/>
        </w:rPr>
        <w:t>00  Praha</w:t>
      </w:r>
      <w:proofErr w:type="gramEnd"/>
      <w:r w:rsidR="009E29A2" w:rsidRPr="009E29A2">
        <w:rPr>
          <w:rFonts w:ascii="Arial" w:hAnsi="Arial" w:cs="Arial"/>
          <w:sz w:val="18"/>
          <w:szCs w:val="18"/>
          <w:lang w:eastAsia="cs-CZ"/>
        </w:rPr>
        <w:t xml:space="preserve"> 3</w:t>
      </w:r>
    </w:p>
    <w:p w14:paraId="128350B0" w14:textId="00957E2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ab/>
      </w:r>
    </w:p>
    <w:p w14:paraId="52BB364B" w14:textId="3AD8844F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</w:r>
      <w:r w:rsidR="009F1B18">
        <w:rPr>
          <w:i/>
          <w:iCs/>
          <w:sz w:val="21"/>
          <w:szCs w:val="21"/>
        </w:rPr>
        <w:tab/>
      </w:r>
      <w:r w:rsidR="009F1B18"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>razítko, podpis</w:t>
      </w:r>
    </w:p>
    <w:p w14:paraId="731ECA96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7F4ED98B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39773D4B" w14:textId="77777777" w:rsidR="009F1B18" w:rsidRDefault="009F1B18" w:rsidP="009F1B18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……..………………………………………</w:t>
      </w:r>
    </w:p>
    <w:p w14:paraId="2E7730BA" w14:textId="781795C7" w:rsidR="009F1B18" w:rsidRDefault="009F1B18" w:rsidP="009F1B18">
      <w:pPr>
        <w:jc w:val="both"/>
      </w:pPr>
      <w:r>
        <w:rPr>
          <w:sz w:val="20"/>
          <w:szCs w:val="20"/>
        </w:rPr>
        <w:t xml:space="preserve"> </w:t>
      </w:r>
      <w:r w:rsidR="008B57F3">
        <w:rPr>
          <w:sz w:val="20"/>
          <w:szCs w:val="20"/>
        </w:rPr>
        <w:t>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lang w:eastAsia="cs-CZ"/>
        </w:rPr>
        <w:t>MGVIVA</w:t>
      </w:r>
      <w:r w:rsidRPr="00E450BD">
        <w:rPr>
          <w:rFonts w:ascii="Arial" w:hAnsi="Arial" w:cs="Arial"/>
          <w:sz w:val="20"/>
          <w:lang w:eastAsia="cs-CZ"/>
        </w:rPr>
        <w:t xml:space="preserve">, </w:t>
      </w:r>
      <w:r>
        <w:rPr>
          <w:rFonts w:ascii="Arial" w:hAnsi="Arial" w:cs="Arial"/>
          <w:sz w:val="20"/>
          <w:lang w:eastAsia="cs-CZ"/>
        </w:rPr>
        <w:t>a.s.</w:t>
      </w:r>
    </w:p>
    <w:p w14:paraId="2D95182D" w14:textId="596C0403" w:rsidR="009F1B18" w:rsidRDefault="009F1B18" w:rsidP="009F1B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E987277" w14:textId="77777777" w:rsidR="009F1B18" w:rsidRDefault="009F1B18" w:rsidP="009F1B18">
      <w:pPr>
        <w:jc w:val="both"/>
      </w:pPr>
    </w:p>
    <w:p w14:paraId="44F17E9D" w14:textId="77777777" w:rsidR="004A3AFD" w:rsidRDefault="004A3AFD">
      <w:r>
        <w:rPr>
          <w:sz w:val="21"/>
          <w:szCs w:val="21"/>
        </w:rPr>
        <w:t>Předběžná kontrola Nemocnice Kyjov: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4A3AFD" w14:paraId="17A559D0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2B4B" w14:textId="77777777" w:rsidR="004A3AFD" w:rsidRDefault="004A3AFD">
            <w:pPr>
              <w:autoSpaceDE w:val="0"/>
              <w:ind w:right="-108"/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4BF0C96B" w14:textId="7777777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 </w:t>
            </w:r>
          </w:p>
          <w:p w14:paraId="6F6BDA5F" w14:textId="7F2B7C1C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     Kyjově             </w:t>
            </w:r>
            <w:proofErr w:type="gramStart"/>
            <w:r>
              <w:rPr>
                <w:sz w:val="21"/>
                <w:szCs w:val="21"/>
              </w:rPr>
              <w:t>dne</w:t>
            </w:r>
            <w:r w:rsidR="0040171D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 </w:t>
            </w:r>
            <w:r w:rsidR="0040171D">
              <w:rPr>
                <w:sz w:val="21"/>
                <w:szCs w:val="21"/>
              </w:rPr>
              <w:t xml:space="preserve"> </w:t>
            </w:r>
            <w:proofErr w:type="gramEnd"/>
            <w:r w:rsidR="0077534B">
              <w:rPr>
                <w:bCs/>
                <w:sz w:val="21"/>
                <w:szCs w:val="21"/>
              </w:rPr>
              <w:t>06.01.2026</w:t>
            </w:r>
            <w:r w:rsidR="00EC7653">
              <w:rPr>
                <w:bCs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4A3AFD" w14:paraId="1F049B27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383C" w14:textId="77777777" w:rsidR="004A3AFD" w:rsidRDefault="004A3AFD"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sz w:val="21"/>
                <w:szCs w:val="21"/>
                <w:lang w:val="en-US"/>
              </w:rPr>
              <w:t xml:space="preserve">(§ 13 odst. </w:t>
            </w:r>
            <w:proofErr w:type="gramStart"/>
            <w:r>
              <w:rPr>
                <w:sz w:val="21"/>
                <w:szCs w:val="21"/>
                <w:lang w:val="en-US"/>
              </w:rPr>
              <w:t>4,,</w:t>
            </w:r>
            <w:proofErr w:type="gramEnd"/>
            <w:r>
              <w:rPr>
                <w:sz w:val="21"/>
                <w:szCs w:val="21"/>
                <w:lang w:val="en-US"/>
              </w:rPr>
              <w:t>5 a 6)</w:t>
            </w:r>
          </w:p>
          <w:p w14:paraId="08412E11" w14:textId="77777777" w:rsidR="004A3AFD" w:rsidRDefault="004A3AFD">
            <w:pPr>
              <w:autoSpaceDE w:val="0"/>
              <w:rPr>
                <w:sz w:val="21"/>
                <w:szCs w:val="21"/>
              </w:rPr>
            </w:pPr>
          </w:p>
          <w:p w14:paraId="4790F49A" w14:textId="74FE000D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      Kyjově             </w:t>
            </w:r>
            <w:proofErr w:type="gramStart"/>
            <w:r>
              <w:rPr>
                <w:sz w:val="21"/>
                <w:szCs w:val="21"/>
              </w:rPr>
              <w:t>dne</w:t>
            </w:r>
            <w:r w:rsidR="0040171D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 </w:t>
            </w:r>
            <w:r w:rsidR="0077534B">
              <w:rPr>
                <w:bCs/>
                <w:sz w:val="21"/>
                <w:szCs w:val="21"/>
              </w:rPr>
              <w:t>06.01.2026</w:t>
            </w:r>
            <w:proofErr w:type="gramEnd"/>
            <w:r w:rsidR="00EC7653">
              <w:rPr>
                <w:bCs/>
                <w:sz w:val="21"/>
                <w:szCs w:val="21"/>
              </w:rPr>
              <w:t xml:space="preserve">                 podpis správce rozpočtu</w:t>
            </w:r>
            <w:r>
              <w:rPr>
                <w:sz w:val="21"/>
                <w:szCs w:val="21"/>
              </w:rPr>
              <w:t xml:space="preserve"> ………………………………</w:t>
            </w:r>
          </w:p>
        </w:tc>
      </w:tr>
    </w:tbl>
    <w:p w14:paraId="0EC0ED87" w14:textId="77777777" w:rsidR="00EC7653" w:rsidRDefault="00EC7653"/>
    <w:sectPr w:rsidR="00EC7653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2647" w14:textId="77777777" w:rsidR="00C02A7A" w:rsidRDefault="00C02A7A">
      <w:r>
        <w:separator/>
      </w:r>
    </w:p>
  </w:endnote>
  <w:endnote w:type="continuationSeparator" w:id="0">
    <w:p w14:paraId="1F4BAD83" w14:textId="77777777" w:rsidR="00C02A7A" w:rsidRDefault="00C0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4F0E" w14:textId="4BB92499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 xml:space="preserve">Tel: </w:t>
    </w:r>
    <w:r w:rsidR="008B57F3">
      <w:rPr>
        <w:rFonts w:ascii="Arial" w:hAnsi="Arial" w:cs="Arial"/>
        <w:sz w:val="20"/>
        <w:szCs w:val="20"/>
      </w:rPr>
      <w:t>xxx</w:t>
    </w:r>
    <w:r>
      <w:rPr>
        <w:rFonts w:ascii="Arial" w:hAnsi="Arial" w:cs="Arial"/>
        <w:sz w:val="20"/>
        <w:szCs w:val="20"/>
      </w:rPr>
      <w:tab/>
      <w:t xml:space="preserve">Bank. spojení: </w:t>
    </w:r>
    <w:r w:rsidR="008B57F3">
      <w:rPr>
        <w:rFonts w:ascii="Arial" w:hAnsi="Arial" w:cs="Arial"/>
        <w:sz w:val="20"/>
        <w:szCs w:val="20"/>
      </w:rPr>
      <w:t>xxx</w:t>
    </w:r>
    <w:r>
      <w:rPr>
        <w:rFonts w:ascii="Arial" w:hAnsi="Arial" w:cs="Arial"/>
        <w:sz w:val="20"/>
        <w:szCs w:val="20"/>
      </w:rPr>
      <w:tab/>
      <w:t>IČ: 00226912</w:t>
    </w:r>
  </w:p>
  <w:p w14:paraId="3833C240" w14:textId="52899894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 xml:space="preserve">Fax: </w:t>
    </w:r>
    <w:r w:rsidR="008B57F3">
      <w:rPr>
        <w:rFonts w:ascii="Arial" w:hAnsi="Arial" w:cs="Arial"/>
        <w:sz w:val="20"/>
        <w:szCs w:val="20"/>
      </w:rPr>
      <w:t>xxx</w:t>
    </w:r>
    <w:r>
      <w:rPr>
        <w:rFonts w:ascii="Arial" w:hAnsi="Arial" w:cs="Arial"/>
        <w:sz w:val="20"/>
        <w:szCs w:val="20"/>
      </w:rPr>
      <w:tab/>
      <w:t xml:space="preserve">č. účtu: </w:t>
    </w:r>
    <w:r w:rsidR="008B57F3">
      <w:rPr>
        <w:rFonts w:ascii="Arial" w:hAnsi="Arial" w:cs="Arial"/>
        <w:sz w:val="20"/>
        <w:szCs w:val="20"/>
      </w:rPr>
      <w:t>xxx</w:t>
    </w:r>
    <w:r>
      <w:rPr>
        <w:rFonts w:ascii="Arial" w:hAnsi="Arial" w:cs="Arial"/>
        <w:sz w:val="20"/>
        <w:szCs w:val="20"/>
      </w:rPr>
      <w:tab/>
      <w:t>DIČ: CZ00226912</w:t>
    </w:r>
  </w:p>
  <w:p w14:paraId="34AFD5E3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AD27A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sz w:val="18"/>
        <w:szCs w:val="18"/>
      </w:rPr>
      <w:t>Zapsaná v obchodním rejstříku u Krajského soudu v Brně, oddíl Pr, vložka 1230</w:t>
    </w:r>
  </w:p>
  <w:p w14:paraId="05D60DE1" w14:textId="77777777" w:rsidR="004A3AFD" w:rsidRDefault="004A3AFD">
    <w:pPr>
      <w:tabs>
        <w:tab w:val="center" w:pos="4500"/>
        <w:tab w:val="right" w:pos="9180"/>
      </w:tabs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B034" w14:textId="77777777" w:rsidR="00C02A7A" w:rsidRDefault="00C02A7A">
      <w:r>
        <w:separator/>
      </w:r>
    </w:p>
  </w:footnote>
  <w:footnote w:type="continuationSeparator" w:id="0">
    <w:p w14:paraId="26E42BC2" w14:textId="77777777" w:rsidR="00C02A7A" w:rsidRDefault="00C0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0232" w14:textId="3B8422D0" w:rsidR="004A3AFD" w:rsidRDefault="00317B14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30F91CA1" wp14:editId="3761BC5E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CA1873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1B18B6EA" w14:textId="77777777" w:rsidR="004A3AFD" w:rsidRDefault="004A3A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47A92"/>
    <w:rsid w:val="00084632"/>
    <w:rsid w:val="001A0F6A"/>
    <w:rsid w:val="00297D17"/>
    <w:rsid w:val="00317B14"/>
    <w:rsid w:val="0040171D"/>
    <w:rsid w:val="004A00E6"/>
    <w:rsid w:val="004A3AFD"/>
    <w:rsid w:val="006859F1"/>
    <w:rsid w:val="00695194"/>
    <w:rsid w:val="007110F5"/>
    <w:rsid w:val="0074752A"/>
    <w:rsid w:val="0077534B"/>
    <w:rsid w:val="008040AF"/>
    <w:rsid w:val="008603BC"/>
    <w:rsid w:val="008B57F3"/>
    <w:rsid w:val="009839F5"/>
    <w:rsid w:val="009E29A2"/>
    <w:rsid w:val="009F1B18"/>
    <w:rsid w:val="00A563E5"/>
    <w:rsid w:val="00AE093E"/>
    <w:rsid w:val="00B16A91"/>
    <w:rsid w:val="00C02A7A"/>
    <w:rsid w:val="00CE3CFF"/>
    <w:rsid w:val="00EC7653"/>
    <w:rsid w:val="00FA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EC7F0"/>
  <w15:chartTrackingRefBased/>
  <w15:docId w15:val="{8D57C3D1-2B44-4DF3-9150-14640A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1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B1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2383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Mgr. BLAHOVÁ Blanka</cp:lastModifiedBy>
  <cp:revision>6</cp:revision>
  <cp:lastPrinted>2026-01-06T11:47:00Z</cp:lastPrinted>
  <dcterms:created xsi:type="dcterms:W3CDTF">2026-01-07T04:32:00Z</dcterms:created>
  <dcterms:modified xsi:type="dcterms:W3CDTF">2026-01-08T06:44:00Z</dcterms:modified>
</cp:coreProperties>
</file>