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CA59A" w14:textId="77777777" w:rsidR="00375453" w:rsidRDefault="004C6BF8" w:rsidP="00314569">
      <w:pPr>
        <w:pStyle w:val="odvolacka"/>
        <w:rPr>
          <w:rFonts w:ascii="Calibri" w:hAnsi="Calibri" w:cs="Calibri"/>
          <w:noProof/>
          <w:sz w:val="17"/>
          <w:szCs w:val="17"/>
          <w:lang w:eastAsia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331A596" wp14:editId="204B48D4">
                <wp:simplePos x="0" y="0"/>
                <wp:positionH relativeFrom="margin">
                  <wp:posOffset>3507105</wp:posOffset>
                </wp:positionH>
                <wp:positionV relativeFrom="paragraph">
                  <wp:posOffset>-232410</wp:posOffset>
                </wp:positionV>
                <wp:extent cx="2339340" cy="1438275"/>
                <wp:effectExtent l="0" t="0" r="3810" b="9525"/>
                <wp:wrapNone/>
                <wp:docPr id="7" name="Textové po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11B77" w14:textId="77777777" w:rsidR="00B913CA" w:rsidRDefault="003D1FF0" w:rsidP="00232714">
                            <w:pPr>
                              <w:ind w:left="-284" w:right="-7"/>
                              <w:jc w:val="right"/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7DAA5605" wp14:editId="0AB308AA">
                                  <wp:extent cx="1888490" cy="518137"/>
                                  <wp:effectExtent l="0" t="0" r="0" b="0"/>
                                  <wp:docPr id="1" name="Obráze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arcode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88490" cy="5181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78EDA" w14:textId="6079076A" w:rsidR="00B913CA" w:rsidRDefault="00B913CA" w:rsidP="00232714">
                            <w:pPr>
                              <w:ind w:left="-284" w:right="-7"/>
                              <w:jc w:val="right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DE078D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NPU1002664219</w:t>
                            </w:r>
                          </w:p>
                          <w:p w14:paraId="1E1E4553" w14:textId="77777777" w:rsidR="00232714" w:rsidRDefault="00232714" w:rsidP="00232714">
                            <w:pPr>
                              <w:ind w:left="-284" w:right="-7"/>
                              <w:jc w:val="right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</w:p>
                          <w:p w14:paraId="66202D51" w14:textId="7D77291F" w:rsidR="00A10866" w:rsidRDefault="00A10866" w:rsidP="00232714">
                            <w:pPr>
                              <w:ind w:left="-284" w:right="-7"/>
                              <w:jc w:val="right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A1086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="0023271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v</w:t>
                            </w:r>
                            <w:r w:rsidRPr="00A1086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.</w:t>
                            </w:r>
                            <w:r w:rsidR="0023271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1086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č.:291/310/2025</w:t>
                            </w:r>
                          </w:p>
                          <w:p w14:paraId="5F717DC3" w14:textId="5CB94C42" w:rsidR="00232714" w:rsidRDefault="00232714" w:rsidP="00232714">
                            <w:pPr>
                              <w:ind w:left="-284" w:right="-7"/>
                              <w:jc w:val="right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č. j.: NPÚ-310/112 893/2025</w:t>
                            </w:r>
                          </w:p>
                          <w:p w14:paraId="668E6DD1" w14:textId="7086E988" w:rsidR="00232714" w:rsidRPr="00A10866" w:rsidRDefault="00232714" w:rsidP="00232714">
                            <w:pPr>
                              <w:spacing w:after="120"/>
                              <w:ind w:left="-284" w:right="-7"/>
                              <w:jc w:val="right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B775A75" w14:textId="77777777" w:rsidR="00B913CA" w:rsidRDefault="00B913CA" w:rsidP="00232714">
                            <w:pPr>
                              <w:ind w:left="-284" w:right="-7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1A596" id="_x0000_t202" coordsize="21600,21600" o:spt="202" path="m,l,21600r21600,l21600,xe">
                <v:stroke joinstyle="miter"/>
                <v:path gradientshapeok="t" o:connecttype="rect"/>
              </v:shapetype>
              <v:shape id="Textové pole 7" o:spid="_x0000_s1026" type="#_x0000_t202" style="position:absolute;left:0;text-align:left;margin-left:276.15pt;margin-top:-18.3pt;width:184.2pt;height:113.25pt;z-index:-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" stroked="f">
                <v:textbox>
                  <w:txbxContent>
                    <w:p w14:paraId="6CA11B77" w14:textId="77777777" w:rsidR="00B913CA" w:rsidRDefault="003D1FF0" w:rsidP="00232714">
                      <w:pPr>
                        <w:ind w:left="-284" w:right="-7"/>
                        <w:jc w:val="right"/>
                      </w:pP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7DAA5605" wp14:editId="0AB308AA">
                            <wp:extent cx="1888490" cy="518137"/>
                            <wp:effectExtent l="0" t="0" r="0" b="0"/>
                            <wp:docPr id="1" name="Obráze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arcode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88490" cy="5181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78EDA" w14:textId="6079076A" w:rsidR="00B913CA" w:rsidRDefault="00B913CA" w:rsidP="00232714">
                      <w:pPr>
                        <w:ind w:left="-284" w:right="-7"/>
                        <w:jc w:val="right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DE078D">
                        <w:rPr>
                          <w:rFonts w:ascii="Calibri" w:hAnsi="Calibri" w:cs="Calibri"/>
                          <w:sz w:val="21"/>
                          <w:szCs w:val="21"/>
                        </w:rPr>
                        <w:t>NPU1002664219</w:t>
                      </w:r>
                    </w:p>
                    <w:p w14:paraId="1E1E4553" w14:textId="77777777" w:rsidR="00232714" w:rsidRDefault="00232714" w:rsidP="00232714">
                      <w:pPr>
                        <w:ind w:left="-284" w:right="-7"/>
                        <w:jc w:val="right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</w:p>
                    <w:p w14:paraId="66202D51" w14:textId="7D77291F" w:rsidR="00A10866" w:rsidRDefault="00A10866" w:rsidP="00232714">
                      <w:pPr>
                        <w:ind w:left="-284" w:right="-7"/>
                        <w:jc w:val="righ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A1086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e</w:t>
                      </w:r>
                      <w:r w:rsidR="0023271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v</w:t>
                      </w:r>
                      <w:r w:rsidRPr="00A1086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.</w:t>
                      </w:r>
                      <w:r w:rsidR="0023271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Pr="00A1086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č.:291/310/2025</w:t>
                      </w:r>
                    </w:p>
                    <w:p w14:paraId="5F717DC3" w14:textId="5CB94C42" w:rsidR="00232714" w:rsidRDefault="00232714" w:rsidP="00232714">
                      <w:pPr>
                        <w:ind w:left="-284" w:right="-7"/>
                        <w:jc w:val="righ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č. j.: NPÚ-310/112 893/2025</w:t>
                      </w:r>
                    </w:p>
                    <w:p w14:paraId="668E6DD1" w14:textId="7086E988" w:rsidR="00232714" w:rsidRPr="00A10866" w:rsidRDefault="00232714" w:rsidP="00232714">
                      <w:pPr>
                        <w:spacing w:after="120"/>
                        <w:ind w:left="-284" w:right="-7"/>
                        <w:jc w:val="right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  <w:p w14:paraId="7B775A75" w14:textId="77777777" w:rsidR="00B913CA" w:rsidRDefault="00B913CA" w:rsidP="00232714">
                      <w:pPr>
                        <w:ind w:left="-284" w:right="-7"/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14569">
        <w:rPr>
          <w:rFonts w:ascii="Calibri" w:hAnsi="Calibri" w:cs="Calibri"/>
          <w:sz w:val="17"/>
          <w:szCs w:val="17"/>
        </w:rPr>
        <w:tab/>
      </w:r>
      <w:r w:rsidR="00314569">
        <w:rPr>
          <w:rFonts w:ascii="Calibri" w:hAnsi="Calibri" w:cs="Calibri"/>
          <w:sz w:val="17"/>
          <w:szCs w:val="17"/>
        </w:rPr>
        <w:tab/>
      </w:r>
      <w:r w:rsidR="00314569">
        <w:rPr>
          <w:rFonts w:ascii="Calibri" w:hAnsi="Calibri" w:cs="Calibri"/>
          <w:sz w:val="17"/>
          <w:szCs w:val="17"/>
        </w:rPr>
        <w:tab/>
      </w:r>
      <w:r w:rsidR="00314569">
        <w:rPr>
          <w:rFonts w:ascii="Calibri" w:hAnsi="Calibri" w:cs="Calibri"/>
          <w:sz w:val="17"/>
          <w:szCs w:val="17"/>
        </w:rPr>
        <w:tab/>
      </w:r>
      <w:r w:rsidR="00314569">
        <w:rPr>
          <w:rFonts w:ascii="Calibri" w:hAnsi="Calibri" w:cs="Calibri"/>
          <w:sz w:val="17"/>
          <w:szCs w:val="17"/>
        </w:rPr>
        <w:tab/>
      </w:r>
      <w:r w:rsidR="00314569">
        <w:rPr>
          <w:rFonts w:ascii="Calibri" w:hAnsi="Calibri" w:cs="Calibri"/>
          <w:sz w:val="17"/>
          <w:szCs w:val="17"/>
        </w:rPr>
        <w:tab/>
      </w:r>
    </w:p>
    <w:p w14:paraId="0DE9AD1C" w14:textId="77777777" w:rsidR="00B913CA" w:rsidRDefault="00B913CA" w:rsidP="00314569">
      <w:pPr>
        <w:pStyle w:val="odvolacka"/>
        <w:rPr>
          <w:rFonts w:ascii="Calibri" w:hAnsi="Calibri" w:cs="Calibri"/>
          <w:sz w:val="17"/>
          <w:szCs w:val="17"/>
        </w:rPr>
      </w:pPr>
    </w:p>
    <w:p w14:paraId="58A2CC6F" w14:textId="77777777" w:rsidR="00314569" w:rsidRDefault="00314569" w:rsidP="00375453">
      <w:pPr>
        <w:spacing w:line="260" w:lineRule="exact"/>
        <w:rPr>
          <w:rFonts w:ascii="Calibri" w:hAnsi="Calibri" w:cs="Calibri"/>
          <w:sz w:val="17"/>
          <w:szCs w:val="17"/>
          <w:lang w:eastAsia="en-US"/>
        </w:rPr>
      </w:pPr>
    </w:p>
    <w:p w14:paraId="7889A02D" w14:textId="77777777" w:rsidR="00375453" w:rsidRPr="00375453" w:rsidRDefault="00375453" w:rsidP="00375453">
      <w:pPr>
        <w:spacing w:line="260" w:lineRule="exact"/>
        <w:rPr>
          <w:rFonts w:ascii="Calibri" w:hAnsi="Calibri" w:cs="Calibri"/>
          <w:sz w:val="17"/>
          <w:szCs w:val="17"/>
          <w:lang w:eastAsia="en-US"/>
        </w:rPr>
      </w:pPr>
    </w:p>
    <w:p w14:paraId="52D2E717" w14:textId="77777777" w:rsidR="00B913CA" w:rsidRPr="004C6BF8" w:rsidRDefault="00B913CA" w:rsidP="00972832">
      <w:pPr>
        <w:ind w:left="5670"/>
        <w:rPr>
          <w:rFonts w:asciiTheme="minorHAnsi" w:hAnsiTheme="minorHAnsi" w:cs="Calibri"/>
          <w:sz w:val="22"/>
          <w:szCs w:val="22"/>
        </w:rPr>
      </w:pPr>
    </w:p>
    <w:p w14:paraId="0E95BC0E" w14:textId="77777777" w:rsidR="00232714" w:rsidRDefault="00232714" w:rsidP="004C6BF8">
      <w:pPr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</w:rPr>
      </w:pPr>
    </w:p>
    <w:p w14:paraId="2390BC05" w14:textId="77777777" w:rsidR="00232714" w:rsidRDefault="00232714" w:rsidP="004C6BF8">
      <w:pPr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</w:rPr>
      </w:pPr>
    </w:p>
    <w:p w14:paraId="7AE9817E" w14:textId="77777777" w:rsidR="00232714" w:rsidRDefault="00232714" w:rsidP="004C6BF8">
      <w:pPr>
        <w:autoSpaceDE w:val="0"/>
        <w:autoSpaceDN w:val="0"/>
        <w:adjustRightInd w:val="0"/>
        <w:rPr>
          <w:rFonts w:asciiTheme="minorHAnsi" w:hAnsiTheme="minorHAnsi"/>
          <w:b/>
          <w:sz w:val="22"/>
          <w:szCs w:val="22"/>
        </w:rPr>
      </w:pPr>
    </w:p>
    <w:p w14:paraId="7FF84A39" w14:textId="0289C8D0" w:rsidR="004C6BF8" w:rsidRPr="004C6BF8" w:rsidRDefault="004C6BF8" w:rsidP="004C6BF8">
      <w:p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b/>
          <w:sz w:val="22"/>
          <w:szCs w:val="22"/>
        </w:rPr>
        <w:t>Národní památkový ústav,</w:t>
      </w:r>
      <w:r w:rsidRPr="004C6BF8">
        <w:rPr>
          <w:rFonts w:asciiTheme="minorHAnsi" w:hAnsiTheme="minorHAnsi"/>
          <w:sz w:val="22"/>
          <w:szCs w:val="22"/>
        </w:rPr>
        <w:t xml:space="preserve"> </w:t>
      </w:r>
      <w:r w:rsidRPr="004C6BF8">
        <w:rPr>
          <w:rFonts w:asciiTheme="minorHAnsi" w:hAnsiTheme="minorHAnsi"/>
          <w:b/>
          <w:sz w:val="22"/>
          <w:szCs w:val="22"/>
        </w:rPr>
        <w:t>státní příspěvková organizace</w:t>
      </w:r>
      <w:r w:rsidRPr="004C6BF8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734469FC" w14:textId="77777777" w:rsidR="004C6BF8" w:rsidRPr="004C6BF8" w:rsidRDefault="004C6BF8" w:rsidP="004C6BF8">
      <w:pPr>
        <w:autoSpaceDE w:val="0"/>
        <w:autoSpaceDN w:val="0"/>
        <w:adjustRightInd w:val="0"/>
        <w:rPr>
          <w:rFonts w:asciiTheme="minorHAnsi" w:hAnsiTheme="minorHAnsi" w:cs="Arial"/>
          <w:color w:val="000000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>se sídlem: Valdštejnské nám. 162/3, Praha 1, 118 01</w:t>
      </w:r>
      <w:r w:rsidRPr="004C6BF8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22A2DD5D" w14:textId="77777777" w:rsidR="004C6BF8" w:rsidRPr="004C6BF8" w:rsidRDefault="004C6BF8" w:rsidP="004C6BF8">
      <w:pPr>
        <w:pStyle w:val="Default"/>
        <w:rPr>
          <w:rFonts w:asciiTheme="minorHAnsi" w:hAnsiTheme="minorHAnsi" w:cs="Arial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 xml:space="preserve">IČO: 75032333, DIČ: CZ 75032333 </w:t>
      </w:r>
    </w:p>
    <w:p w14:paraId="5D12F327" w14:textId="77777777" w:rsidR="004C6BF8" w:rsidRPr="004C6BF8" w:rsidRDefault="004C6BF8" w:rsidP="004C6BF8">
      <w:pPr>
        <w:pStyle w:val="Default"/>
        <w:rPr>
          <w:rFonts w:asciiTheme="minorHAnsi" w:hAnsiTheme="minorHAnsi" w:cs="Arial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>zastoupen: Ing. arch. Naděždou Goryczkovou, generální ředitelkou</w:t>
      </w:r>
    </w:p>
    <w:p w14:paraId="3B070C1D" w14:textId="77777777" w:rsidR="004C6BF8" w:rsidRPr="004C6BF8" w:rsidRDefault="004C6BF8" w:rsidP="004C6BF8">
      <w:pPr>
        <w:pStyle w:val="Default"/>
        <w:rPr>
          <w:rFonts w:asciiTheme="minorHAnsi" w:hAnsiTheme="minorHAnsi" w:cs="Arial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 xml:space="preserve"> </w:t>
      </w:r>
    </w:p>
    <w:p w14:paraId="1868926C" w14:textId="77777777" w:rsidR="004C6BF8" w:rsidRPr="004C6BF8" w:rsidRDefault="004C6BF8" w:rsidP="004C6BF8">
      <w:pPr>
        <w:pStyle w:val="Default"/>
        <w:rPr>
          <w:rFonts w:asciiTheme="minorHAnsi" w:hAnsiTheme="minorHAnsi" w:cs="Arial"/>
          <w:color w:val="FF0000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>(dále jen „</w:t>
      </w:r>
      <w:r w:rsidRPr="004C6BF8">
        <w:rPr>
          <w:rFonts w:asciiTheme="minorHAnsi" w:hAnsiTheme="minorHAnsi" w:cs="Arial"/>
          <w:b/>
          <w:bCs/>
          <w:sz w:val="22"/>
          <w:szCs w:val="22"/>
        </w:rPr>
        <w:t>půjčitel</w:t>
      </w:r>
      <w:r w:rsidRPr="004C6BF8">
        <w:rPr>
          <w:rFonts w:asciiTheme="minorHAnsi" w:hAnsiTheme="minorHAnsi" w:cs="Arial"/>
          <w:sz w:val="22"/>
          <w:szCs w:val="22"/>
        </w:rPr>
        <w:t xml:space="preserve">“) </w:t>
      </w:r>
    </w:p>
    <w:p w14:paraId="7EC6038F" w14:textId="77777777" w:rsidR="004C6BF8" w:rsidRPr="004C6BF8" w:rsidRDefault="004C6BF8" w:rsidP="004C6BF8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</w:p>
    <w:p w14:paraId="0D838C59" w14:textId="77777777" w:rsidR="004C6BF8" w:rsidRPr="004C6BF8" w:rsidRDefault="004C6BF8" w:rsidP="004C6BF8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 xml:space="preserve">a </w:t>
      </w:r>
    </w:p>
    <w:p w14:paraId="0AABEE81" w14:textId="77777777" w:rsidR="004C6BF8" w:rsidRPr="004C6BF8" w:rsidRDefault="004C6BF8" w:rsidP="004C6BF8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</w:p>
    <w:p w14:paraId="00E978E0" w14:textId="77777777" w:rsidR="004C6BF8" w:rsidRPr="004C6BF8" w:rsidRDefault="004C6BF8" w:rsidP="004C6BF8">
      <w:pPr>
        <w:rPr>
          <w:rFonts w:asciiTheme="minorHAnsi" w:hAnsiTheme="minorHAnsi"/>
          <w:b/>
          <w:sz w:val="22"/>
          <w:szCs w:val="22"/>
        </w:rPr>
      </w:pPr>
      <w:r w:rsidRPr="004C6BF8">
        <w:rPr>
          <w:rFonts w:asciiTheme="minorHAnsi" w:hAnsiTheme="minorHAnsi"/>
          <w:b/>
          <w:sz w:val="22"/>
          <w:szCs w:val="22"/>
        </w:rPr>
        <w:t>Město Tovačov</w:t>
      </w:r>
    </w:p>
    <w:p w14:paraId="17CECAB9" w14:textId="77777777" w:rsidR="004C6BF8" w:rsidRPr="004C6BF8" w:rsidRDefault="004C6BF8" w:rsidP="004C6BF8">
      <w:pPr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sz w:val="22"/>
          <w:szCs w:val="22"/>
        </w:rPr>
        <w:t xml:space="preserve">IČO: 302082 </w:t>
      </w:r>
    </w:p>
    <w:p w14:paraId="7343C82A" w14:textId="77777777" w:rsidR="004C6BF8" w:rsidRPr="004C6BF8" w:rsidRDefault="004C6BF8" w:rsidP="004C6BF8">
      <w:pPr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sz w:val="22"/>
          <w:szCs w:val="22"/>
        </w:rPr>
        <w:t>se sídlem: Náměstí 12, 751 01, Tovačov</w:t>
      </w:r>
    </w:p>
    <w:p w14:paraId="0A62D801" w14:textId="77777777" w:rsidR="004C6BF8" w:rsidRPr="004C6BF8" w:rsidRDefault="004C6BF8" w:rsidP="004C6BF8">
      <w:pPr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sz w:val="22"/>
          <w:szCs w:val="22"/>
        </w:rPr>
        <w:t>zastoupen: Marek Svoboda, starosta</w:t>
      </w:r>
    </w:p>
    <w:p w14:paraId="0D05470E" w14:textId="77777777" w:rsidR="004C6BF8" w:rsidRPr="004C6BF8" w:rsidRDefault="004C6BF8" w:rsidP="004C6BF8">
      <w:pPr>
        <w:pStyle w:val="Default"/>
        <w:jc w:val="both"/>
        <w:rPr>
          <w:rFonts w:asciiTheme="minorHAnsi" w:hAnsiTheme="minorHAnsi" w:cs="Arial"/>
          <w:b/>
          <w:bCs/>
          <w:iCs/>
          <w:sz w:val="22"/>
          <w:szCs w:val="22"/>
        </w:rPr>
      </w:pPr>
    </w:p>
    <w:p w14:paraId="1E838967" w14:textId="77777777" w:rsidR="004C6BF8" w:rsidRPr="004C6BF8" w:rsidRDefault="004C6BF8" w:rsidP="004C6BF8">
      <w:pPr>
        <w:pStyle w:val="Default"/>
        <w:jc w:val="both"/>
        <w:rPr>
          <w:rFonts w:asciiTheme="minorHAnsi" w:hAnsiTheme="minorHAnsi" w:cs="Arial"/>
          <w:b/>
          <w:bCs/>
          <w:iCs/>
          <w:sz w:val="22"/>
          <w:szCs w:val="22"/>
        </w:rPr>
      </w:pPr>
      <w:r w:rsidRPr="004C6BF8">
        <w:rPr>
          <w:rFonts w:asciiTheme="minorHAnsi" w:hAnsiTheme="minorHAnsi" w:cs="Arial"/>
          <w:b/>
          <w:bCs/>
          <w:iCs/>
          <w:sz w:val="22"/>
          <w:szCs w:val="22"/>
        </w:rPr>
        <w:t>Doručovací adresa:</w:t>
      </w:r>
    </w:p>
    <w:p w14:paraId="373AF96E" w14:textId="77777777" w:rsidR="004C6BF8" w:rsidRPr="004C6BF8" w:rsidRDefault="004C6BF8" w:rsidP="004C6BF8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>Město Tovačov, Cimburkova 2, 751 01, Tovačov</w:t>
      </w:r>
    </w:p>
    <w:p w14:paraId="6C7FAF99" w14:textId="10D14723" w:rsidR="004C6BF8" w:rsidRPr="004C6BF8" w:rsidRDefault="004C6BF8" w:rsidP="004C6BF8">
      <w:pPr>
        <w:pStyle w:val="Default"/>
        <w:rPr>
          <w:rFonts w:asciiTheme="minorHAnsi" w:hAnsiTheme="minorHAnsi" w:cs="Arial"/>
          <w:b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 xml:space="preserve">tel.: </w:t>
      </w:r>
      <w:r w:rsidR="00E62302">
        <w:rPr>
          <w:rFonts w:asciiTheme="minorHAnsi" w:hAnsiTheme="minorHAnsi" w:cs="Arial"/>
          <w:sz w:val="22"/>
          <w:szCs w:val="22"/>
        </w:rPr>
        <w:t>- - - - -</w:t>
      </w:r>
      <w:r w:rsidRPr="004C6BF8">
        <w:rPr>
          <w:rFonts w:asciiTheme="minorHAnsi" w:hAnsiTheme="minorHAnsi" w:cs="Arial"/>
          <w:sz w:val="22"/>
          <w:szCs w:val="22"/>
        </w:rPr>
        <w:t xml:space="preserve">, e-mail: </w:t>
      </w:r>
      <w:r w:rsidR="00E62302">
        <w:rPr>
          <w:rFonts w:asciiTheme="minorHAnsi" w:hAnsiTheme="minorHAnsi" w:cs="Arial"/>
          <w:sz w:val="22"/>
          <w:szCs w:val="22"/>
        </w:rPr>
        <w:t>- - - - - - - -</w:t>
      </w:r>
    </w:p>
    <w:p w14:paraId="79807B16" w14:textId="77777777" w:rsidR="004C6BF8" w:rsidRPr="004C6BF8" w:rsidRDefault="004C6BF8" w:rsidP="004C6BF8">
      <w:pPr>
        <w:pStyle w:val="Default"/>
        <w:rPr>
          <w:rFonts w:asciiTheme="minorHAnsi" w:hAnsiTheme="minorHAnsi" w:cs="Arial"/>
          <w:sz w:val="22"/>
          <w:szCs w:val="22"/>
        </w:rPr>
      </w:pPr>
    </w:p>
    <w:p w14:paraId="50FEFA98" w14:textId="77777777" w:rsidR="004C6BF8" w:rsidRPr="004C6BF8" w:rsidRDefault="004C6BF8" w:rsidP="004C6BF8">
      <w:pPr>
        <w:pStyle w:val="Default"/>
        <w:jc w:val="both"/>
        <w:rPr>
          <w:rFonts w:asciiTheme="minorHAnsi" w:hAnsiTheme="minorHAnsi" w:cs="Arial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>(dále jen „</w:t>
      </w:r>
      <w:r w:rsidRPr="004C6BF8">
        <w:rPr>
          <w:rFonts w:asciiTheme="minorHAnsi" w:hAnsiTheme="minorHAnsi" w:cs="Arial"/>
          <w:b/>
          <w:bCs/>
          <w:sz w:val="22"/>
          <w:szCs w:val="22"/>
        </w:rPr>
        <w:t>vypůjčitel</w:t>
      </w:r>
      <w:r w:rsidRPr="004C6BF8">
        <w:rPr>
          <w:rFonts w:asciiTheme="minorHAnsi" w:hAnsiTheme="minorHAnsi" w:cs="Arial"/>
          <w:sz w:val="22"/>
          <w:szCs w:val="22"/>
        </w:rPr>
        <w:t xml:space="preserve">“) </w:t>
      </w:r>
    </w:p>
    <w:p w14:paraId="60E07FF2" w14:textId="77777777" w:rsidR="004C6BF8" w:rsidRPr="004C6BF8" w:rsidRDefault="004C6BF8" w:rsidP="004C6BF8">
      <w:pPr>
        <w:pStyle w:val="Default"/>
        <w:ind w:firstLine="707"/>
        <w:jc w:val="both"/>
        <w:rPr>
          <w:rFonts w:asciiTheme="minorHAnsi" w:hAnsiTheme="minorHAnsi" w:cs="Arial"/>
          <w:sz w:val="22"/>
          <w:szCs w:val="22"/>
        </w:rPr>
      </w:pPr>
    </w:p>
    <w:p w14:paraId="1F9941E1" w14:textId="77777777" w:rsidR="004C6BF8" w:rsidRPr="004C6BF8" w:rsidRDefault="004C6BF8" w:rsidP="004C6BF8">
      <w:pPr>
        <w:pStyle w:val="Default"/>
        <w:ind w:firstLine="707"/>
        <w:jc w:val="both"/>
        <w:rPr>
          <w:rFonts w:asciiTheme="minorHAnsi" w:hAnsiTheme="minorHAnsi" w:cs="Arial"/>
          <w:sz w:val="22"/>
          <w:szCs w:val="22"/>
        </w:rPr>
      </w:pPr>
    </w:p>
    <w:p w14:paraId="55811BD8" w14:textId="77777777" w:rsidR="004C6BF8" w:rsidRPr="004C6BF8" w:rsidRDefault="004C6BF8" w:rsidP="004C6BF8">
      <w:pPr>
        <w:pStyle w:val="Default"/>
        <w:jc w:val="center"/>
        <w:rPr>
          <w:rFonts w:asciiTheme="minorHAnsi" w:hAnsiTheme="minorHAnsi" w:cs="Arial"/>
          <w:sz w:val="22"/>
          <w:szCs w:val="22"/>
        </w:rPr>
      </w:pPr>
      <w:r w:rsidRPr="004C6BF8">
        <w:rPr>
          <w:rFonts w:asciiTheme="minorHAnsi" w:hAnsiTheme="minorHAnsi" w:cs="Arial"/>
          <w:sz w:val="22"/>
          <w:szCs w:val="22"/>
        </w:rPr>
        <w:t>jako smluvní strany uzavřely níže uvedeného dne, měsíce a roku t</w:t>
      </w:r>
      <w:r w:rsidR="00A10866">
        <w:rPr>
          <w:rFonts w:asciiTheme="minorHAnsi" w:hAnsiTheme="minorHAnsi" w:cs="Arial"/>
          <w:sz w:val="22"/>
          <w:szCs w:val="22"/>
        </w:rPr>
        <w:t>ento</w:t>
      </w:r>
      <w:r w:rsidRPr="004C6BF8">
        <w:rPr>
          <w:rFonts w:asciiTheme="minorHAnsi" w:hAnsiTheme="minorHAnsi" w:cs="Arial"/>
          <w:sz w:val="22"/>
          <w:szCs w:val="22"/>
        </w:rPr>
        <w:t xml:space="preserve"> </w:t>
      </w:r>
    </w:p>
    <w:p w14:paraId="551615C5" w14:textId="77777777" w:rsidR="004C6BF8" w:rsidRPr="004C6BF8" w:rsidRDefault="00A10866" w:rsidP="004C6BF8">
      <w:pPr>
        <w:pStyle w:val="Default"/>
        <w:jc w:val="center"/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>D</w:t>
      </w:r>
      <w:r w:rsidR="004C6BF8" w:rsidRPr="004C6BF8">
        <w:rPr>
          <w:rFonts w:asciiTheme="minorHAnsi" w:hAnsiTheme="minorHAnsi" w:cs="Arial"/>
          <w:b/>
          <w:bCs/>
          <w:sz w:val="22"/>
          <w:szCs w:val="22"/>
        </w:rPr>
        <w:t>odatek č. 2 ke smlouvě o výpůjčce</w:t>
      </w:r>
    </w:p>
    <w:p w14:paraId="4B4DFA69" w14:textId="77777777" w:rsidR="004C6BF8" w:rsidRPr="004C6BF8" w:rsidRDefault="004C6BF8" w:rsidP="004C6BF8">
      <w:pPr>
        <w:pStyle w:val="Default"/>
        <w:jc w:val="center"/>
        <w:rPr>
          <w:rFonts w:asciiTheme="minorHAnsi" w:hAnsiTheme="minorHAnsi" w:cs="Arial"/>
          <w:bCs/>
          <w:sz w:val="22"/>
          <w:szCs w:val="22"/>
        </w:rPr>
      </w:pPr>
    </w:p>
    <w:p w14:paraId="098C71CE" w14:textId="77777777" w:rsidR="004C6BF8" w:rsidRPr="004C6BF8" w:rsidRDefault="004C6BF8" w:rsidP="004C6BF8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  <w:r w:rsidRPr="004C6BF8">
        <w:rPr>
          <w:rFonts w:asciiTheme="minorHAnsi" w:hAnsiTheme="minorHAnsi"/>
          <w:b/>
          <w:bCs/>
          <w:sz w:val="22"/>
          <w:szCs w:val="22"/>
        </w:rPr>
        <w:t xml:space="preserve">Článek I. </w:t>
      </w:r>
    </w:p>
    <w:p w14:paraId="6BF68F46" w14:textId="77777777" w:rsidR="004C6BF8" w:rsidRPr="004C6BF8" w:rsidRDefault="004C6BF8" w:rsidP="004C6BF8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b/>
          <w:bCs/>
          <w:sz w:val="22"/>
          <w:szCs w:val="22"/>
        </w:rPr>
        <w:t xml:space="preserve">Úvodní ustanovení </w:t>
      </w:r>
    </w:p>
    <w:p w14:paraId="6CE36D68" w14:textId="77777777" w:rsidR="004C6BF8" w:rsidRPr="004C6BF8" w:rsidRDefault="004C6BF8" w:rsidP="004C6BF8">
      <w:pPr>
        <w:pStyle w:val="Default"/>
        <w:numPr>
          <w:ilvl w:val="0"/>
          <w:numId w:val="2"/>
        </w:numPr>
        <w:ind w:left="357" w:hanging="357"/>
        <w:jc w:val="both"/>
        <w:rPr>
          <w:rFonts w:asciiTheme="minorHAnsi" w:hAnsiTheme="minorHAnsi"/>
          <w:bCs/>
          <w:sz w:val="22"/>
          <w:szCs w:val="22"/>
        </w:rPr>
      </w:pPr>
      <w:r w:rsidRPr="004C6BF8">
        <w:rPr>
          <w:rFonts w:asciiTheme="minorHAnsi" w:hAnsiTheme="minorHAnsi"/>
          <w:bCs/>
          <w:sz w:val="22"/>
          <w:szCs w:val="22"/>
        </w:rPr>
        <w:t xml:space="preserve">Půjčitel, zastoupený ředitelem Územní památkové správy v Českých Budějovicích, uzavřel dne 30. 12. 2019 s vypůjčitelem </w:t>
      </w:r>
      <w:r w:rsidRPr="004C6BF8">
        <w:rPr>
          <w:rFonts w:asciiTheme="minorHAnsi" w:eastAsiaTheme="minorHAnsi" w:hAnsiTheme="minorHAnsi" w:cs="Arial"/>
          <w:bCs/>
          <w:sz w:val="22"/>
          <w:szCs w:val="22"/>
        </w:rPr>
        <w:t xml:space="preserve">Smlouvu o výpůjčce movitých věcí mimo NPÚ, č.j.: </w:t>
      </w:r>
      <w:r w:rsidRPr="004C6BF8">
        <w:rPr>
          <w:rFonts w:asciiTheme="minorHAnsi" w:hAnsiTheme="minorHAnsi"/>
          <w:sz w:val="22"/>
          <w:szCs w:val="22"/>
        </w:rPr>
        <w:t>NPU- 430/95394/2019, ve znění dodatku č. 1 ze dne 29. 12. 2022,</w:t>
      </w:r>
      <w:r w:rsidRPr="004C6BF8">
        <w:rPr>
          <w:rFonts w:asciiTheme="minorHAnsi" w:eastAsiaTheme="minorHAnsi" w:hAnsiTheme="minorHAnsi" w:cs="Arial"/>
          <w:bCs/>
          <w:sz w:val="22"/>
          <w:szCs w:val="22"/>
        </w:rPr>
        <w:t xml:space="preserve"> č.j.: </w:t>
      </w:r>
      <w:r w:rsidRPr="004C6BF8">
        <w:rPr>
          <w:rFonts w:asciiTheme="minorHAnsi" w:hAnsiTheme="minorHAnsi"/>
          <w:sz w:val="22"/>
          <w:szCs w:val="22"/>
        </w:rPr>
        <w:t>NPU- 430/1030009/2022</w:t>
      </w:r>
      <w:r w:rsidRPr="004C6BF8">
        <w:rPr>
          <w:rFonts w:asciiTheme="minorHAnsi" w:hAnsiTheme="minorHAnsi"/>
          <w:bCs/>
          <w:sz w:val="22"/>
          <w:szCs w:val="22"/>
        </w:rPr>
        <w:t xml:space="preserve"> dále jen „smlouva“).</w:t>
      </w:r>
    </w:p>
    <w:p w14:paraId="6BE92E15" w14:textId="77777777" w:rsidR="004C6BF8" w:rsidRPr="004C6BF8" w:rsidRDefault="004C6BF8" w:rsidP="004C6BF8">
      <w:pPr>
        <w:pStyle w:val="Default"/>
        <w:ind w:left="357"/>
        <w:jc w:val="both"/>
        <w:rPr>
          <w:rFonts w:asciiTheme="minorHAnsi" w:hAnsiTheme="minorHAnsi"/>
          <w:bCs/>
          <w:sz w:val="22"/>
          <w:szCs w:val="22"/>
        </w:rPr>
      </w:pPr>
    </w:p>
    <w:p w14:paraId="6B99CCD8" w14:textId="77777777" w:rsidR="004C6BF8" w:rsidRPr="004C6BF8" w:rsidRDefault="004C6BF8" w:rsidP="004C6BF8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  <w:r w:rsidRPr="004C6BF8">
        <w:rPr>
          <w:rFonts w:asciiTheme="minorHAnsi" w:hAnsiTheme="minorHAnsi"/>
          <w:b/>
          <w:bCs/>
          <w:sz w:val="22"/>
          <w:szCs w:val="22"/>
        </w:rPr>
        <w:t xml:space="preserve">Článek II. </w:t>
      </w:r>
    </w:p>
    <w:p w14:paraId="065465FF" w14:textId="77777777" w:rsidR="004C6BF8" w:rsidRPr="004C6BF8" w:rsidRDefault="004C6BF8" w:rsidP="004C6BF8">
      <w:pPr>
        <w:pStyle w:val="Default"/>
        <w:jc w:val="center"/>
        <w:rPr>
          <w:rFonts w:asciiTheme="minorHAnsi" w:hAnsiTheme="minorHAnsi"/>
          <w:b/>
          <w:bCs/>
          <w:sz w:val="22"/>
          <w:szCs w:val="22"/>
        </w:rPr>
      </w:pPr>
      <w:r w:rsidRPr="004C6BF8">
        <w:rPr>
          <w:rFonts w:asciiTheme="minorHAnsi" w:hAnsiTheme="minorHAnsi"/>
          <w:b/>
          <w:bCs/>
          <w:sz w:val="22"/>
          <w:szCs w:val="22"/>
        </w:rPr>
        <w:t>Změna smlouvy</w:t>
      </w:r>
    </w:p>
    <w:p w14:paraId="6ED98DEC" w14:textId="77777777" w:rsidR="004C6BF8" w:rsidRPr="004C6BF8" w:rsidRDefault="004C6BF8" w:rsidP="004C6BF8">
      <w:pPr>
        <w:pStyle w:val="Defaul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sz w:val="22"/>
          <w:szCs w:val="22"/>
        </w:rPr>
        <w:t>Smluvní strany se dohodly na prodloužení doby výpůjčky do 30.</w:t>
      </w:r>
      <w:r w:rsidR="00A10866">
        <w:rPr>
          <w:rFonts w:asciiTheme="minorHAnsi" w:hAnsiTheme="minorHAnsi"/>
          <w:sz w:val="22"/>
          <w:szCs w:val="22"/>
        </w:rPr>
        <w:t xml:space="preserve"> </w:t>
      </w:r>
      <w:r w:rsidRPr="004C6BF8">
        <w:rPr>
          <w:rFonts w:asciiTheme="minorHAnsi" w:hAnsiTheme="minorHAnsi"/>
          <w:sz w:val="22"/>
          <w:szCs w:val="22"/>
        </w:rPr>
        <w:t>6. 2026, tj. článek IV. odst. 1 smlouvy se mění a nově zní takto: „Doba výpůjčky se sjednává na dobu určitou, od 1.1.2020 do 30.</w:t>
      </w:r>
      <w:r w:rsidR="00A10866">
        <w:rPr>
          <w:rFonts w:asciiTheme="minorHAnsi" w:hAnsiTheme="minorHAnsi"/>
          <w:sz w:val="22"/>
          <w:szCs w:val="22"/>
        </w:rPr>
        <w:t xml:space="preserve"> </w:t>
      </w:r>
      <w:r w:rsidRPr="004C6BF8">
        <w:rPr>
          <w:rFonts w:asciiTheme="minorHAnsi" w:hAnsiTheme="minorHAnsi"/>
          <w:sz w:val="22"/>
          <w:szCs w:val="22"/>
        </w:rPr>
        <w:t>6.</w:t>
      </w:r>
      <w:r w:rsidR="00A10866">
        <w:rPr>
          <w:rFonts w:asciiTheme="minorHAnsi" w:hAnsiTheme="minorHAnsi"/>
          <w:sz w:val="22"/>
          <w:szCs w:val="22"/>
        </w:rPr>
        <w:t xml:space="preserve"> </w:t>
      </w:r>
      <w:r w:rsidRPr="004C6BF8">
        <w:rPr>
          <w:rFonts w:asciiTheme="minorHAnsi" w:hAnsiTheme="minorHAnsi"/>
          <w:sz w:val="22"/>
          <w:szCs w:val="22"/>
        </w:rPr>
        <w:t xml:space="preserve">2026 </w:t>
      </w:r>
      <w:r w:rsidRPr="004C6BF8">
        <w:rPr>
          <w:rFonts w:asciiTheme="minorHAnsi" w:eastAsiaTheme="minorHAnsi" w:hAnsiTheme="minorHAnsi" w:cs="Arial"/>
          <w:sz w:val="22"/>
          <w:szCs w:val="22"/>
        </w:rPr>
        <w:t>přičemž doba, od kdy je věc převzata vypůjčitelem a předána zpět půjčiteli, bude přesně uvedena v Předávacím protokolu, který je nedílnou součástí přílohy č. 1 této smlouvy.“</w:t>
      </w:r>
    </w:p>
    <w:p w14:paraId="2B268FF8" w14:textId="77777777" w:rsidR="004C6BF8" w:rsidRPr="004C6BF8" w:rsidRDefault="004C6BF8" w:rsidP="004C6BF8">
      <w:pPr>
        <w:pStyle w:val="Default"/>
        <w:numPr>
          <w:ilvl w:val="0"/>
          <w:numId w:val="3"/>
        </w:numPr>
        <w:jc w:val="both"/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sz w:val="22"/>
          <w:szCs w:val="22"/>
        </w:rPr>
        <w:t>Ostatní ustanovení smlouvy zůstávají beze změny.</w:t>
      </w:r>
    </w:p>
    <w:p w14:paraId="016DF30A" w14:textId="77777777" w:rsidR="004C6BF8" w:rsidRPr="004C6BF8" w:rsidRDefault="004C6BF8" w:rsidP="004C6BF8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72118738" w14:textId="77777777" w:rsidR="004C6BF8" w:rsidRPr="004C6BF8" w:rsidRDefault="004C6BF8" w:rsidP="004C6BF8">
      <w:pPr>
        <w:pStyle w:val="Default"/>
        <w:ind w:left="1080"/>
        <w:jc w:val="both"/>
        <w:rPr>
          <w:rFonts w:asciiTheme="minorHAnsi" w:hAnsiTheme="minorHAnsi"/>
          <w:sz w:val="22"/>
          <w:szCs w:val="22"/>
        </w:rPr>
      </w:pPr>
    </w:p>
    <w:p w14:paraId="257D5F37" w14:textId="77777777" w:rsidR="004C6BF8" w:rsidRPr="004C6BF8" w:rsidRDefault="004C6BF8" w:rsidP="004C6BF8">
      <w:pPr>
        <w:pStyle w:val="Default"/>
        <w:ind w:left="-65"/>
        <w:jc w:val="center"/>
        <w:rPr>
          <w:rFonts w:asciiTheme="minorHAnsi" w:hAnsiTheme="minorHAnsi"/>
          <w:b/>
          <w:bCs/>
          <w:sz w:val="22"/>
          <w:szCs w:val="22"/>
        </w:rPr>
      </w:pPr>
      <w:r w:rsidRPr="004C6BF8">
        <w:rPr>
          <w:rFonts w:asciiTheme="minorHAnsi" w:hAnsiTheme="minorHAnsi"/>
          <w:b/>
          <w:bCs/>
          <w:sz w:val="22"/>
          <w:szCs w:val="22"/>
        </w:rPr>
        <w:t xml:space="preserve">Článek III. </w:t>
      </w:r>
    </w:p>
    <w:p w14:paraId="55BA8756" w14:textId="77777777" w:rsidR="004C6BF8" w:rsidRPr="004C6BF8" w:rsidRDefault="004C6BF8" w:rsidP="004C6BF8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b/>
          <w:bCs/>
          <w:sz w:val="22"/>
          <w:szCs w:val="22"/>
        </w:rPr>
        <w:t xml:space="preserve">Závěrečná ustanovení </w:t>
      </w:r>
    </w:p>
    <w:p w14:paraId="6FE6DD95" w14:textId="77777777" w:rsidR="004C6BF8" w:rsidRPr="004C6BF8" w:rsidRDefault="004C6BF8" w:rsidP="004C6BF8">
      <w:pPr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 w:cs="Calibri"/>
          <w:sz w:val="22"/>
          <w:szCs w:val="22"/>
        </w:rPr>
        <w:lastRenderedPageBreak/>
        <w:t>Tento dodatek se uzavírá elektronickou formou s kvalifikovanými elektronickými podpisy smluvních stran</w:t>
      </w:r>
      <w:r w:rsidRPr="004C6BF8">
        <w:rPr>
          <w:rFonts w:asciiTheme="minorHAnsi" w:hAnsiTheme="minorHAnsi"/>
          <w:sz w:val="22"/>
          <w:szCs w:val="22"/>
        </w:rPr>
        <w:t>.</w:t>
      </w:r>
    </w:p>
    <w:p w14:paraId="06CF9A30" w14:textId="77777777" w:rsidR="004C6BF8" w:rsidRPr="004C6BF8" w:rsidRDefault="004C6BF8" w:rsidP="004C6BF8">
      <w:pPr>
        <w:numPr>
          <w:ilvl w:val="0"/>
          <w:numId w:val="1"/>
        </w:numPr>
        <w:ind w:left="357" w:hanging="357"/>
        <w:jc w:val="both"/>
        <w:rPr>
          <w:rFonts w:asciiTheme="minorHAnsi" w:hAnsiTheme="minorHAnsi" w:cs="Calibri"/>
          <w:sz w:val="22"/>
          <w:szCs w:val="22"/>
        </w:rPr>
      </w:pPr>
      <w:r w:rsidRPr="004C6BF8">
        <w:rPr>
          <w:rFonts w:asciiTheme="minorHAnsi" w:hAnsiTheme="minorHAnsi" w:cs="Calibri"/>
          <w:color w:val="000000"/>
          <w:sz w:val="22"/>
          <w:szCs w:val="22"/>
        </w:rPr>
        <w:t xml:space="preserve">Tento dodatek podléhá povinnosti uveřejnění </w:t>
      </w:r>
      <w:r w:rsidRPr="004C6BF8">
        <w:rPr>
          <w:rFonts w:asciiTheme="minorHAnsi" w:hAnsiTheme="minorHAnsi" w:cs="Calibri"/>
          <w:sz w:val="22"/>
          <w:szCs w:val="22"/>
        </w:rPr>
        <w:t>dle zákona č. 340/2015 Sb., o zvláštních podmínkách účinnosti některých smluv, uveřejňování těchto smluv a o registru smluv (zákon o registru smluv), ve znění pozdějších předpisů</w:t>
      </w:r>
      <w:r w:rsidRPr="004C6BF8">
        <w:rPr>
          <w:rFonts w:asciiTheme="minorHAnsi" w:hAnsiTheme="minorHAnsi" w:cs="Calibri"/>
          <w:color w:val="000000"/>
          <w:sz w:val="22"/>
          <w:szCs w:val="22"/>
        </w:rPr>
        <w:t>. Účinnosti nabývá dnem uveřejnění v registru smluv, uveřejnění zajistí půjčitel.</w:t>
      </w:r>
      <w:r w:rsidRPr="004C6BF8">
        <w:rPr>
          <w:rFonts w:asciiTheme="minorHAnsi" w:hAnsiTheme="minorHAnsi" w:cs="Calibri"/>
          <w:snapToGrid w:val="0"/>
          <w:sz w:val="22"/>
          <w:szCs w:val="22"/>
        </w:rPr>
        <w:t xml:space="preserve"> Smluvní strany berou na vědomí, že tento dodatek může být předmětem zveřejnění i dle jiných právních předpisů.</w:t>
      </w:r>
    </w:p>
    <w:p w14:paraId="655ADD0E" w14:textId="77777777" w:rsidR="004C6BF8" w:rsidRPr="004C6BF8" w:rsidRDefault="004C6BF8" w:rsidP="004C6BF8">
      <w:pPr>
        <w:numPr>
          <w:ilvl w:val="0"/>
          <w:numId w:val="1"/>
        </w:numPr>
        <w:ind w:left="426"/>
        <w:jc w:val="both"/>
        <w:rPr>
          <w:rFonts w:asciiTheme="minorHAnsi" w:hAnsiTheme="minorHAnsi"/>
          <w:sz w:val="22"/>
          <w:szCs w:val="22"/>
        </w:rPr>
      </w:pPr>
      <w:r w:rsidRPr="004C6BF8">
        <w:rPr>
          <w:rFonts w:asciiTheme="minorHAnsi" w:hAnsiTheme="minorHAnsi"/>
          <w:sz w:val="22"/>
          <w:szCs w:val="22"/>
        </w:rPr>
        <w:t>Tento dodatek je uzavřen v souladu s příslušnými ustanoveními obecně závazných právních předpisů, a to zejména zákona č. 89/2012 Sb., občanský zákoník, ve znění pozdějších předpisů, a zákona č. 219/2000 Sb., o majetku České republiky a jejím vystupování v právních vztazích, ve znění pozdějších předpisů.</w:t>
      </w:r>
    </w:p>
    <w:p w14:paraId="69DF5613" w14:textId="77777777" w:rsidR="004C6BF8" w:rsidRPr="004C6BF8" w:rsidRDefault="004C6BF8" w:rsidP="004C6BF8">
      <w:pPr>
        <w:numPr>
          <w:ilvl w:val="0"/>
          <w:numId w:val="1"/>
        </w:numPr>
        <w:ind w:left="426"/>
        <w:jc w:val="both"/>
        <w:rPr>
          <w:rFonts w:asciiTheme="minorHAnsi" w:hAnsiTheme="minorHAnsi" w:cs="Calibri"/>
          <w:sz w:val="22"/>
          <w:szCs w:val="22"/>
        </w:rPr>
      </w:pPr>
      <w:r w:rsidRPr="004C6BF8">
        <w:rPr>
          <w:rFonts w:asciiTheme="minorHAnsi" w:hAnsiTheme="minorHAnsi" w:cs="Calibri"/>
          <w:sz w:val="22"/>
          <w:szCs w:val="22"/>
        </w:rPr>
        <w:t>Smluvní strany prohlašují, že tento dodatek uzavřely podle své pravé a svobodné vůle prosté omylů, nikoliv v tísni. Znění dodatku je pro obě smluvní strany určité a srozumitelné.</w:t>
      </w:r>
    </w:p>
    <w:p w14:paraId="37F5F7A3" w14:textId="77777777" w:rsidR="004C6BF8" w:rsidRPr="004C6BF8" w:rsidRDefault="004C6BF8" w:rsidP="004C6BF8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tbl>
      <w:tblPr>
        <w:tblpPr w:leftFromText="141" w:rightFromText="141" w:vertAnchor="text" w:horzAnchor="margin" w:tblpXSpec="center" w:tblpY="942"/>
        <w:tblW w:w="0" w:type="auto"/>
        <w:tblLook w:val="04A0" w:firstRow="1" w:lastRow="0" w:firstColumn="1" w:lastColumn="0" w:noHBand="0" w:noVBand="1"/>
      </w:tblPr>
      <w:tblGrid>
        <w:gridCol w:w="4457"/>
        <w:gridCol w:w="4456"/>
      </w:tblGrid>
      <w:tr w:rsidR="004C6BF8" w:rsidRPr="004C6BF8" w14:paraId="4774462B" w14:textId="77777777" w:rsidTr="00152E27">
        <w:tc>
          <w:tcPr>
            <w:tcW w:w="4606" w:type="dxa"/>
          </w:tcPr>
          <w:p w14:paraId="7229EECB" w14:textId="77777777" w:rsidR="004C6BF8" w:rsidRPr="004C6BF8" w:rsidRDefault="004C6BF8" w:rsidP="002327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C6BF8">
              <w:rPr>
                <w:rFonts w:asciiTheme="minorHAnsi" w:hAnsiTheme="minorHAnsi" w:cs="Calibri"/>
                <w:sz w:val="22"/>
                <w:szCs w:val="22"/>
              </w:rPr>
              <w:t xml:space="preserve">V Praze </w:t>
            </w:r>
          </w:p>
          <w:p w14:paraId="4DBAE5FE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16320B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8A91A2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01D230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FE9494A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3AD6B29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EF4BE1D" w14:textId="77777777" w:rsidR="004C6BF8" w:rsidRPr="004C6BF8" w:rsidRDefault="004C6BF8" w:rsidP="002327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C6BF8">
              <w:rPr>
                <w:rFonts w:asciiTheme="minorHAnsi" w:hAnsiTheme="minorHAnsi" w:cs="Calibri"/>
                <w:sz w:val="22"/>
                <w:szCs w:val="22"/>
              </w:rPr>
              <w:t>…………………………………………..</w:t>
            </w:r>
          </w:p>
          <w:p w14:paraId="1E2E3D8C" w14:textId="77777777" w:rsidR="004C6BF8" w:rsidRPr="004C6BF8" w:rsidRDefault="004C6BF8" w:rsidP="002327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C6BF8">
              <w:rPr>
                <w:rFonts w:asciiTheme="minorHAnsi" w:hAnsiTheme="minorHAnsi" w:cs="Calibri"/>
                <w:sz w:val="22"/>
                <w:szCs w:val="22"/>
              </w:rPr>
              <w:t>Ing. arch. Naděžda Goryczková</w:t>
            </w:r>
          </w:p>
          <w:p w14:paraId="6EFBE39F" w14:textId="77777777" w:rsidR="004C6BF8" w:rsidRPr="004C6BF8" w:rsidRDefault="004C6BF8" w:rsidP="002327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C6BF8">
              <w:rPr>
                <w:rFonts w:asciiTheme="minorHAnsi" w:hAnsiTheme="minorHAnsi" w:cs="Calibri"/>
                <w:sz w:val="22"/>
                <w:szCs w:val="22"/>
              </w:rPr>
              <w:t>půjčitel</w:t>
            </w:r>
          </w:p>
        </w:tc>
        <w:tc>
          <w:tcPr>
            <w:tcW w:w="4606" w:type="dxa"/>
          </w:tcPr>
          <w:p w14:paraId="50583AB4" w14:textId="77777777" w:rsidR="004C6BF8" w:rsidRPr="004C6BF8" w:rsidRDefault="004C6BF8" w:rsidP="002327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C6BF8">
              <w:rPr>
                <w:rFonts w:asciiTheme="minorHAnsi" w:hAnsiTheme="minorHAnsi" w:cs="Calibri"/>
                <w:sz w:val="22"/>
                <w:szCs w:val="22"/>
              </w:rPr>
              <w:t xml:space="preserve">V Tovačově  </w:t>
            </w:r>
          </w:p>
          <w:p w14:paraId="63D0F39D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21EC146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0E98234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934F4AF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F9BB7B6" w14:textId="77777777" w:rsidR="004C6BF8" w:rsidRPr="004C6BF8" w:rsidRDefault="004C6BF8" w:rsidP="00152E27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3E3AEAA" w14:textId="77777777" w:rsidR="004C6BF8" w:rsidRPr="004C6BF8" w:rsidRDefault="004C6BF8" w:rsidP="00152E27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0B078D1" w14:textId="77777777" w:rsidR="004C6BF8" w:rsidRPr="004C6BF8" w:rsidRDefault="004C6BF8" w:rsidP="002327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C6BF8">
              <w:rPr>
                <w:rFonts w:asciiTheme="minorHAnsi" w:hAnsiTheme="minorHAnsi" w:cs="Calibri"/>
                <w:sz w:val="22"/>
                <w:szCs w:val="22"/>
              </w:rPr>
              <w:t>…………………………………………..</w:t>
            </w:r>
          </w:p>
          <w:p w14:paraId="5D17A139" w14:textId="77777777" w:rsidR="004C6BF8" w:rsidRPr="004C6BF8" w:rsidRDefault="004C6BF8" w:rsidP="002327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C6BF8">
              <w:rPr>
                <w:rFonts w:asciiTheme="minorHAnsi" w:hAnsiTheme="minorHAnsi" w:cs="Calibri"/>
                <w:sz w:val="22"/>
                <w:szCs w:val="22"/>
              </w:rPr>
              <w:t>Marek Svoboda</w:t>
            </w:r>
          </w:p>
          <w:p w14:paraId="6E90E37E" w14:textId="77777777" w:rsidR="004C6BF8" w:rsidRPr="004C6BF8" w:rsidRDefault="004C6BF8" w:rsidP="00232714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C6BF8">
              <w:rPr>
                <w:rFonts w:asciiTheme="minorHAnsi" w:hAnsiTheme="minorHAnsi" w:cs="Calibri"/>
                <w:sz w:val="22"/>
                <w:szCs w:val="22"/>
              </w:rPr>
              <w:t>vypůjčitel</w:t>
            </w:r>
          </w:p>
        </w:tc>
      </w:tr>
    </w:tbl>
    <w:p w14:paraId="52B4C0F4" w14:textId="77777777" w:rsidR="004C6BF8" w:rsidRPr="004C6BF8" w:rsidRDefault="004C6BF8" w:rsidP="004C6BF8">
      <w:pPr>
        <w:rPr>
          <w:rFonts w:asciiTheme="minorHAnsi" w:hAnsiTheme="minorHAnsi"/>
          <w:sz w:val="22"/>
          <w:szCs w:val="22"/>
        </w:rPr>
      </w:pPr>
    </w:p>
    <w:p w14:paraId="7B5B289A" w14:textId="77777777" w:rsidR="0095100E" w:rsidRPr="004C6BF8" w:rsidRDefault="0095100E" w:rsidP="0095100E">
      <w:pPr>
        <w:rPr>
          <w:rFonts w:asciiTheme="minorHAnsi" w:hAnsiTheme="minorHAnsi" w:cs="Calibri"/>
          <w:sz w:val="22"/>
          <w:szCs w:val="22"/>
        </w:rPr>
      </w:pPr>
    </w:p>
    <w:sectPr w:rsidR="0095100E" w:rsidRPr="004C6BF8" w:rsidSect="00A34C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701" w:right="1497" w:bottom="1701" w:left="1497" w:header="709" w:footer="59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42201" w14:textId="77777777" w:rsidR="00E12116" w:rsidRDefault="00E12116">
      <w:r>
        <w:separator/>
      </w:r>
    </w:p>
  </w:endnote>
  <w:endnote w:type="continuationSeparator" w:id="0">
    <w:p w14:paraId="1B68EE1F" w14:textId="77777777" w:rsidR="00E12116" w:rsidRDefault="00E12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50B4E" w14:textId="77777777" w:rsidR="00AD6C09" w:rsidRDefault="00AD6C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60206" w14:textId="77777777" w:rsidR="00E4698A" w:rsidRPr="00104576" w:rsidRDefault="004C6BF8" w:rsidP="00E4698A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19A111" wp14:editId="1E44DBE6">
              <wp:simplePos x="0" y="0"/>
              <wp:positionH relativeFrom="column">
                <wp:posOffset>4876800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600534" w14:textId="77777777" w:rsidR="00E4698A" w:rsidRPr="00E4698A" w:rsidRDefault="00E4698A" w:rsidP="00E4698A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95100E" w:rsidRPr="0095100E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95100E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19A11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84pt;margin-top:3.85pt;width:67.35pt;height:2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" filled="f" stroked="f" strokeweight=".5pt">
              <v:textbox>
                <w:txbxContent>
                  <w:p w14:paraId="11600534" w14:textId="77777777" w:rsidR="00E4698A" w:rsidRPr="00E4698A" w:rsidRDefault="00E4698A" w:rsidP="00E4698A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95100E" w:rsidRPr="0095100E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95100E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E4698A" w:rsidRPr="00104576">
      <w:t>Národní památkový ústav, generální</w:t>
    </w:r>
    <w:r w:rsidR="0095100E">
      <w:t xml:space="preserve"> ředitelství | Valdštejnské náměstí</w:t>
    </w:r>
    <w:r w:rsidR="00E4698A" w:rsidRPr="00104576">
      <w:t xml:space="preserve"> 162/3, 118 01 Praha 1 </w:t>
    </w:r>
    <w:r w:rsidR="00E4698A">
      <w:t>–</w:t>
    </w:r>
    <w:r w:rsidR="00E4698A" w:rsidRPr="00104576">
      <w:t xml:space="preserve"> Malá Strana</w:t>
    </w:r>
    <w:r w:rsidR="00E4698A" w:rsidRPr="00104576">
      <w:br/>
    </w:r>
    <w:r w:rsidR="0095100E">
      <w:t xml:space="preserve">T +420 257 010 111 </w:t>
    </w:r>
    <w:r w:rsidR="00E4698A" w:rsidRPr="00104576">
      <w:t>| E epodatelna@npu.cz | DS 2cy8h6t | IČO 75032333 | DIČ CZ75032333</w:t>
    </w:r>
  </w:p>
  <w:p w14:paraId="4FB88841" w14:textId="77777777" w:rsidR="00276CDF" w:rsidRPr="00E4698A" w:rsidRDefault="00276CDF" w:rsidP="00E4698A">
    <w:pPr>
      <w:pStyle w:val="Zpat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AA7C3" w14:textId="77777777" w:rsidR="002E3507" w:rsidRPr="00104576" w:rsidRDefault="004C6BF8" w:rsidP="002E3507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1DB076A" wp14:editId="5AB854FC">
              <wp:simplePos x="0" y="0"/>
              <wp:positionH relativeFrom="column">
                <wp:posOffset>4876800</wp:posOffset>
              </wp:positionH>
              <wp:positionV relativeFrom="paragraph">
                <wp:posOffset>53340</wp:posOffset>
              </wp:positionV>
              <wp:extent cx="855345" cy="351155"/>
              <wp:effectExtent l="0" t="0" r="0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DA0062" w14:textId="77777777" w:rsidR="002E3507" w:rsidRPr="00E4698A" w:rsidRDefault="002E3507" w:rsidP="002E3507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D1FF0" w:rsidRPr="003D1FF0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D1FF0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DB076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4pt;margin-top:4.2pt;width:67.35pt;height:2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" filled="f" stroked="f" strokeweight=".5pt">
              <v:textbox>
                <w:txbxContent>
                  <w:p w14:paraId="3EDA0062" w14:textId="77777777" w:rsidR="002E3507" w:rsidRPr="00E4698A" w:rsidRDefault="002E3507" w:rsidP="002E3507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3D1FF0" w:rsidRPr="003D1FF0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3D1FF0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2E3507" w:rsidRPr="00104576">
      <w:t>Národní památkový ústav, generální</w:t>
    </w:r>
    <w:r w:rsidR="0095100E">
      <w:t xml:space="preserve"> ředitelství | Valdštejnské náměstí</w:t>
    </w:r>
    <w:r w:rsidR="002E3507" w:rsidRPr="00104576">
      <w:t xml:space="preserve"> 162/3, 118 01 Praha 1 </w:t>
    </w:r>
    <w:r w:rsidR="002E3507">
      <w:t>–</w:t>
    </w:r>
    <w:r w:rsidR="002E3507" w:rsidRPr="00104576">
      <w:t xml:space="preserve"> Malá Strana</w:t>
    </w:r>
    <w:r w:rsidR="002E3507" w:rsidRPr="00104576">
      <w:br/>
    </w:r>
    <w:r w:rsidR="0095100E">
      <w:t xml:space="preserve">T +420 257 010 111 </w:t>
    </w:r>
    <w:r w:rsidR="002E3507" w:rsidRPr="00104576">
      <w:t>| E epodatelna@npu.cz | DS 2cy8h6t | IČO 75032333 | DIČ CZ75032333</w:t>
    </w:r>
  </w:p>
  <w:p w14:paraId="0352A9C1" w14:textId="77777777" w:rsidR="004650F8" w:rsidRPr="004650F8" w:rsidRDefault="004650F8" w:rsidP="004650F8">
    <w:pPr>
      <w:pStyle w:val="Style1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4CB7A" w14:textId="77777777" w:rsidR="00E12116" w:rsidRDefault="00E12116">
      <w:r>
        <w:separator/>
      </w:r>
    </w:p>
  </w:footnote>
  <w:footnote w:type="continuationSeparator" w:id="0">
    <w:p w14:paraId="6A522D07" w14:textId="77777777" w:rsidR="00E12116" w:rsidRDefault="00E12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77814" w14:textId="77777777" w:rsidR="00AD6C09" w:rsidRDefault="00AD6C0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068EE" w14:textId="77777777" w:rsidR="00AD6C09" w:rsidRDefault="00AD6C0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FA307" w14:textId="77777777" w:rsidR="005F7C27" w:rsidRDefault="006D1E0E">
    <w:pPr>
      <w:pStyle w:val="Zhlav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2B4CE69" wp14:editId="7D5F7366">
          <wp:simplePos x="0" y="0"/>
          <wp:positionH relativeFrom="column">
            <wp:posOffset>-152400</wp:posOffset>
          </wp:positionH>
          <wp:positionV relativeFrom="paragraph">
            <wp:posOffset>110490</wp:posOffset>
          </wp:positionV>
          <wp:extent cx="1057275" cy="933450"/>
          <wp:effectExtent l="19050" t="0" r="9525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82018"/>
    <w:multiLevelType w:val="hybridMultilevel"/>
    <w:tmpl w:val="074897C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F7473"/>
    <w:multiLevelType w:val="hybridMultilevel"/>
    <w:tmpl w:val="FD1CBF4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5348ED"/>
    <w:multiLevelType w:val="hybridMultilevel"/>
    <w:tmpl w:val="A4BAF876"/>
    <w:lvl w:ilvl="0" w:tplc="84A6627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B6"/>
    <w:rsid w:val="0002039C"/>
    <w:rsid w:val="000410A1"/>
    <w:rsid w:val="00096687"/>
    <w:rsid w:val="000B73E4"/>
    <w:rsid w:val="000C2F9C"/>
    <w:rsid w:val="000E05E0"/>
    <w:rsid w:val="000E2F19"/>
    <w:rsid w:val="000E390E"/>
    <w:rsid w:val="000F68EA"/>
    <w:rsid w:val="00104576"/>
    <w:rsid w:val="001076D0"/>
    <w:rsid w:val="00153F90"/>
    <w:rsid w:val="00186D07"/>
    <w:rsid w:val="001C42AD"/>
    <w:rsid w:val="001F6D66"/>
    <w:rsid w:val="001F7165"/>
    <w:rsid w:val="00211015"/>
    <w:rsid w:val="002175F0"/>
    <w:rsid w:val="002213BC"/>
    <w:rsid w:val="00225D4C"/>
    <w:rsid w:val="00232714"/>
    <w:rsid w:val="0024272F"/>
    <w:rsid w:val="00255272"/>
    <w:rsid w:val="00273569"/>
    <w:rsid w:val="0027452B"/>
    <w:rsid w:val="00276CDF"/>
    <w:rsid w:val="00296CCA"/>
    <w:rsid w:val="002C019C"/>
    <w:rsid w:val="002E3507"/>
    <w:rsid w:val="002F47DC"/>
    <w:rsid w:val="00314569"/>
    <w:rsid w:val="0032080E"/>
    <w:rsid w:val="00325429"/>
    <w:rsid w:val="00325C29"/>
    <w:rsid w:val="00337A81"/>
    <w:rsid w:val="003420F8"/>
    <w:rsid w:val="00342E50"/>
    <w:rsid w:val="003504A0"/>
    <w:rsid w:val="00362B19"/>
    <w:rsid w:val="00375453"/>
    <w:rsid w:val="00383315"/>
    <w:rsid w:val="0039045C"/>
    <w:rsid w:val="003B6B0B"/>
    <w:rsid w:val="003D1FF0"/>
    <w:rsid w:val="003E1A11"/>
    <w:rsid w:val="003E5E39"/>
    <w:rsid w:val="003F3266"/>
    <w:rsid w:val="0040123B"/>
    <w:rsid w:val="00405F54"/>
    <w:rsid w:val="00420F20"/>
    <w:rsid w:val="0042127A"/>
    <w:rsid w:val="00425A51"/>
    <w:rsid w:val="004650F8"/>
    <w:rsid w:val="00481633"/>
    <w:rsid w:val="004823CC"/>
    <w:rsid w:val="004A26A1"/>
    <w:rsid w:val="004A3A37"/>
    <w:rsid w:val="004C4D76"/>
    <w:rsid w:val="004C6BF8"/>
    <w:rsid w:val="00505863"/>
    <w:rsid w:val="00514AE4"/>
    <w:rsid w:val="0051563F"/>
    <w:rsid w:val="00532DF9"/>
    <w:rsid w:val="00534204"/>
    <w:rsid w:val="00555C8E"/>
    <w:rsid w:val="00557343"/>
    <w:rsid w:val="00576692"/>
    <w:rsid w:val="00587CB1"/>
    <w:rsid w:val="005921D2"/>
    <w:rsid w:val="005A2B92"/>
    <w:rsid w:val="005A5CDC"/>
    <w:rsid w:val="005D07A2"/>
    <w:rsid w:val="005D2E92"/>
    <w:rsid w:val="005D470B"/>
    <w:rsid w:val="005D5D7E"/>
    <w:rsid w:val="005E2A9F"/>
    <w:rsid w:val="005E6301"/>
    <w:rsid w:val="005F61BB"/>
    <w:rsid w:val="005F7C27"/>
    <w:rsid w:val="006033CC"/>
    <w:rsid w:val="00613242"/>
    <w:rsid w:val="00622892"/>
    <w:rsid w:val="00644F9D"/>
    <w:rsid w:val="00645D71"/>
    <w:rsid w:val="006A466C"/>
    <w:rsid w:val="006C36B6"/>
    <w:rsid w:val="006D1E0E"/>
    <w:rsid w:val="006E3D30"/>
    <w:rsid w:val="006E5BD2"/>
    <w:rsid w:val="00704388"/>
    <w:rsid w:val="00721DF3"/>
    <w:rsid w:val="0072690B"/>
    <w:rsid w:val="007317FE"/>
    <w:rsid w:val="00757DE2"/>
    <w:rsid w:val="00774971"/>
    <w:rsid w:val="00787E6A"/>
    <w:rsid w:val="007A489B"/>
    <w:rsid w:val="007A6558"/>
    <w:rsid w:val="007A67C9"/>
    <w:rsid w:val="007B3A79"/>
    <w:rsid w:val="007B4EAB"/>
    <w:rsid w:val="007C62F4"/>
    <w:rsid w:val="007E22FF"/>
    <w:rsid w:val="007E46C8"/>
    <w:rsid w:val="00802763"/>
    <w:rsid w:val="00815E29"/>
    <w:rsid w:val="00827095"/>
    <w:rsid w:val="00835108"/>
    <w:rsid w:val="00845465"/>
    <w:rsid w:val="00846EE4"/>
    <w:rsid w:val="008770CE"/>
    <w:rsid w:val="00893F30"/>
    <w:rsid w:val="008A5D7E"/>
    <w:rsid w:val="00911320"/>
    <w:rsid w:val="00913688"/>
    <w:rsid w:val="00920738"/>
    <w:rsid w:val="00921F1E"/>
    <w:rsid w:val="00930894"/>
    <w:rsid w:val="0095100E"/>
    <w:rsid w:val="00960138"/>
    <w:rsid w:val="00966C80"/>
    <w:rsid w:val="00972832"/>
    <w:rsid w:val="00992FA0"/>
    <w:rsid w:val="009A3BE7"/>
    <w:rsid w:val="009B40C2"/>
    <w:rsid w:val="009F3EAE"/>
    <w:rsid w:val="00A049C9"/>
    <w:rsid w:val="00A10866"/>
    <w:rsid w:val="00A34C79"/>
    <w:rsid w:val="00A558A0"/>
    <w:rsid w:val="00A71216"/>
    <w:rsid w:val="00A71EA7"/>
    <w:rsid w:val="00A9062A"/>
    <w:rsid w:val="00AB06CA"/>
    <w:rsid w:val="00AB6701"/>
    <w:rsid w:val="00AC2013"/>
    <w:rsid w:val="00AD6C09"/>
    <w:rsid w:val="00AE2D69"/>
    <w:rsid w:val="00B052ED"/>
    <w:rsid w:val="00B361D2"/>
    <w:rsid w:val="00B4632A"/>
    <w:rsid w:val="00B56BBA"/>
    <w:rsid w:val="00B62BA2"/>
    <w:rsid w:val="00B76FC6"/>
    <w:rsid w:val="00B81A19"/>
    <w:rsid w:val="00B84EF5"/>
    <w:rsid w:val="00B913CA"/>
    <w:rsid w:val="00B96E29"/>
    <w:rsid w:val="00BB5875"/>
    <w:rsid w:val="00BC1FBE"/>
    <w:rsid w:val="00C01877"/>
    <w:rsid w:val="00C215B0"/>
    <w:rsid w:val="00C34D7B"/>
    <w:rsid w:val="00C83012"/>
    <w:rsid w:val="00D17CC7"/>
    <w:rsid w:val="00D33D14"/>
    <w:rsid w:val="00D74B27"/>
    <w:rsid w:val="00D85AF4"/>
    <w:rsid w:val="00D86D34"/>
    <w:rsid w:val="00DD71A0"/>
    <w:rsid w:val="00DE35F4"/>
    <w:rsid w:val="00E077B9"/>
    <w:rsid w:val="00E07D54"/>
    <w:rsid w:val="00E12116"/>
    <w:rsid w:val="00E4698A"/>
    <w:rsid w:val="00E62302"/>
    <w:rsid w:val="00E62B40"/>
    <w:rsid w:val="00E71F9D"/>
    <w:rsid w:val="00E76044"/>
    <w:rsid w:val="00ED56A1"/>
    <w:rsid w:val="00EE3121"/>
    <w:rsid w:val="00F11D58"/>
    <w:rsid w:val="00F14005"/>
    <w:rsid w:val="00F16FBF"/>
    <w:rsid w:val="00F20432"/>
    <w:rsid w:val="00F22C55"/>
    <w:rsid w:val="00F456BB"/>
    <w:rsid w:val="00F548AC"/>
    <w:rsid w:val="00F610D5"/>
    <w:rsid w:val="00F62F42"/>
    <w:rsid w:val="00F70234"/>
    <w:rsid w:val="00F75206"/>
    <w:rsid w:val="00F853A7"/>
    <w:rsid w:val="00F95E56"/>
    <w:rsid w:val="00FA0CC3"/>
    <w:rsid w:val="00FB4B13"/>
    <w:rsid w:val="00FC05E0"/>
    <w:rsid w:val="00FC4842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4493A0D"/>
  <w15:docId w15:val="{2634A07B-8B53-48E9-BBEA-B523384D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Pr>
      <w:sz w:val="24"/>
      <w:szCs w:val="24"/>
    </w:rPr>
  </w:style>
  <w:style w:type="paragraph" w:customStyle="1" w:styleId="adresa">
    <w:name w:val="adresa"/>
    <w:basedOn w:val="Normln"/>
    <w:link w:val="adresaChar"/>
    <w:uiPriority w:val="99"/>
    <w:rsid w:val="006C36B6"/>
    <w:pPr>
      <w:jc w:val="both"/>
    </w:pPr>
    <w:rPr>
      <w:rFonts w:ascii="Arial" w:hAnsi="Arial" w:cs="Arial"/>
      <w:sz w:val="21"/>
      <w:szCs w:val="21"/>
      <w:lang w:eastAsia="en-US"/>
    </w:rPr>
  </w:style>
  <w:style w:type="character" w:customStyle="1" w:styleId="adresaChar">
    <w:name w:val="adresa Char"/>
    <w:basedOn w:val="Standardnpsmoodstavce"/>
    <w:link w:val="adres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odvolacka">
    <w:name w:val="odvolacka"/>
    <w:basedOn w:val="Normln"/>
    <w:link w:val="odvolackaChar"/>
    <w:uiPriority w:val="99"/>
    <w:rsid w:val="006C36B6"/>
    <w:pPr>
      <w:jc w:val="both"/>
    </w:pPr>
    <w:rPr>
      <w:rFonts w:ascii="Arial" w:hAnsi="Arial" w:cs="Arial"/>
      <w:sz w:val="16"/>
      <w:szCs w:val="16"/>
      <w:lang w:eastAsia="en-US"/>
    </w:rPr>
  </w:style>
  <w:style w:type="character" w:customStyle="1" w:styleId="odvolackaChar">
    <w:name w:val="odvolacka Char"/>
    <w:basedOn w:val="Standardnpsmoodstavce"/>
    <w:link w:val="odvolack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Style1">
    <w:name w:val="Style1"/>
    <w:basedOn w:val="Normln"/>
    <w:uiPriority w:val="99"/>
    <w:rsid w:val="00276CDF"/>
    <w:pPr>
      <w:jc w:val="both"/>
    </w:pPr>
    <w:rPr>
      <w:rFonts w:ascii="Arial" w:hAnsi="Arial" w:cs="Arial"/>
      <w:color w:val="575757"/>
      <w:sz w:val="16"/>
      <w:szCs w:val="16"/>
      <w:lang w:eastAsia="en-US"/>
    </w:rPr>
  </w:style>
  <w:style w:type="character" w:customStyle="1" w:styleId="Drobnpsmo">
    <w:name w:val="Drobné písmo"/>
    <w:basedOn w:val="Standardnpsmoodstavce"/>
    <w:uiPriority w:val="99"/>
    <w:rsid w:val="004823CC"/>
    <w:rPr>
      <w:rFonts w:cs="Times New Roman"/>
      <w:sz w:val="17"/>
      <w:szCs w:val="17"/>
    </w:rPr>
  </w:style>
  <w:style w:type="paragraph" w:customStyle="1" w:styleId="zpat0">
    <w:name w:val="zápatí"/>
    <w:basedOn w:val="Normln"/>
    <w:uiPriority w:val="99"/>
    <w:rsid w:val="002E3507"/>
    <w:pPr>
      <w:pBdr>
        <w:left w:val="single" w:sz="18" w:space="12" w:color="D92910"/>
      </w:pBdr>
      <w:autoSpaceDE w:val="0"/>
      <w:autoSpaceDN w:val="0"/>
      <w:adjustRightInd w:val="0"/>
    </w:pPr>
    <w:rPr>
      <w:rFonts w:ascii="Calibri Light" w:hAnsi="Calibri Light" w:cs="Myriad Pro Light"/>
      <w:color w:val="000000"/>
      <w:sz w:val="16"/>
      <w:szCs w:val="16"/>
      <w:lang w:eastAsia="en-US"/>
    </w:rPr>
  </w:style>
  <w:style w:type="character" w:styleId="Zdraznn">
    <w:name w:val="Emphasis"/>
    <w:basedOn w:val="Standardnpsmoodstavce"/>
    <w:uiPriority w:val="99"/>
    <w:qFormat/>
    <w:rsid w:val="00DE35F4"/>
    <w:rPr>
      <w:rFonts w:ascii="Calibri" w:hAnsi="Calibri" w:cs="Times New Roman"/>
      <w:b/>
      <w:iCs/>
      <w:sz w:val="22"/>
    </w:rPr>
  </w:style>
  <w:style w:type="paragraph" w:styleId="Bezmezer">
    <w:name w:val="No Spacing"/>
    <w:uiPriority w:val="99"/>
    <w:qFormat/>
    <w:rsid w:val="00DE35F4"/>
    <w:pPr>
      <w:spacing w:after="0" w:line="240" w:lineRule="auto"/>
    </w:pPr>
    <w:rPr>
      <w:rFonts w:ascii="Calibri" w:hAnsi="Calibri"/>
      <w:sz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456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456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C6BF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03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NPÚ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NPÚ</dc:creator>
  <cp:lastModifiedBy>Stejskalová Kateřina</cp:lastModifiedBy>
  <cp:revision>3</cp:revision>
  <cp:lastPrinted>2017-02-10T07:52:00Z</cp:lastPrinted>
  <dcterms:created xsi:type="dcterms:W3CDTF">2025-12-17T11:06:00Z</dcterms:created>
  <dcterms:modified xsi:type="dcterms:W3CDTF">2026-01-07T14:38:00Z</dcterms:modified>
</cp:coreProperties>
</file>