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0F77D3" w14:textId="77777777" w:rsidR="00885B1D" w:rsidRPr="001E73D7" w:rsidRDefault="002445F2">
      <w:pPr>
        <w:jc w:val="center"/>
        <w:rPr>
          <w:rFonts w:ascii="Calibri" w:hAnsi="Calibri" w:cs="Calibri"/>
          <w:b/>
          <w:sz w:val="32"/>
          <w:szCs w:val="32"/>
        </w:rPr>
      </w:pPr>
      <w:r w:rsidRPr="001E73D7">
        <w:rPr>
          <w:rFonts w:ascii="Calibri" w:hAnsi="Calibri" w:cs="Calibri"/>
          <w:b/>
          <w:sz w:val="32"/>
          <w:szCs w:val="32"/>
        </w:rPr>
        <w:t xml:space="preserve">Smlouva o odbavování </w:t>
      </w:r>
    </w:p>
    <w:p w14:paraId="3374BBCF" w14:textId="77777777" w:rsidR="00885B1D" w:rsidRPr="00BA7428" w:rsidRDefault="00885B1D">
      <w:pPr>
        <w:rPr>
          <w:rFonts w:ascii="Calibri" w:hAnsi="Calibri" w:cs="Calibri"/>
          <w:sz w:val="16"/>
          <w:szCs w:val="16"/>
        </w:rPr>
      </w:pPr>
    </w:p>
    <w:p w14:paraId="2055CC3E" w14:textId="77777777" w:rsidR="00885B1D" w:rsidRPr="00727FA3" w:rsidRDefault="002445F2">
      <w:pPr>
        <w:rPr>
          <w:rFonts w:ascii="Calibri" w:hAnsi="Calibri" w:cs="Calibri"/>
          <w:b/>
          <w:sz w:val="24"/>
          <w:szCs w:val="24"/>
        </w:rPr>
      </w:pPr>
      <w:r w:rsidRPr="00727FA3">
        <w:rPr>
          <w:rFonts w:ascii="Calibri" w:hAnsi="Calibri" w:cs="Calibri"/>
          <w:b/>
          <w:sz w:val="24"/>
          <w:szCs w:val="24"/>
        </w:rPr>
        <w:t>POLAR televize Ostrava, s.r.o.</w:t>
      </w:r>
    </w:p>
    <w:p w14:paraId="16892A69" w14:textId="77777777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sídlo:                       </w:t>
      </w:r>
      <w:r w:rsidRPr="00727FA3">
        <w:rPr>
          <w:rFonts w:ascii="Calibri" w:hAnsi="Calibri" w:cs="Calibri"/>
          <w:sz w:val="24"/>
          <w:szCs w:val="24"/>
        </w:rPr>
        <w:tab/>
        <w:t>Ostrava - Mariánské Hory, Boleslavova 710/19, PSČ 709 00</w:t>
      </w:r>
    </w:p>
    <w:p w14:paraId="272CC75A" w14:textId="77777777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IČ:                           </w:t>
      </w:r>
      <w:r w:rsidRPr="00727FA3">
        <w:rPr>
          <w:rFonts w:ascii="Calibri" w:hAnsi="Calibri" w:cs="Calibri"/>
          <w:sz w:val="24"/>
          <w:szCs w:val="24"/>
        </w:rPr>
        <w:tab/>
        <w:t>25859838</w:t>
      </w:r>
    </w:p>
    <w:p w14:paraId="7BE88CED" w14:textId="77777777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DIČ:                         </w:t>
      </w:r>
      <w:r w:rsidRPr="00727FA3">
        <w:rPr>
          <w:rFonts w:ascii="Calibri" w:hAnsi="Calibri" w:cs="Calibri"/>
          <w:sz w:val="24"/>
          <w:szCs w:val="24"/>
        </w:rPr>
        <w:tab/>
        <w:t xml:space="preserve"> CZ25859838</w:t>
      </w:r>
    </w:p>
    <w:p w14:paraId="23735A02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bankovní spojení:   </w:t>
      </w:r>
      <w:r w:rsidRPr="00727FA3">
        <w:rPr>
          <w:rFonts w:ascii="Calibri" w:hAnsi="Calibri" w:cs="Calibri"/>
          <w:sz w:val="24"/>
          <w:szCs w:val="24"/>
        </w:rPr>
        <w:tab/>
        <w:t>KB a.s., pobočka Ostrava</w:t>
      </w:r>
    </w:p>
    <w:p w14:paraId="1B50C696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číslo účtu:               </w:t>
      </w:r>
      <w:r w:rsidRPr="00727FA3">
        <w:rPr>
          <w:rFonts w:ascii="Calibri" w:hAnsi="Calibri" w:cs="Calibri"/>
          <w:sz w:val="24"/>
          <w:szCs w:val="24"/>
        </w:rPr>
        <w:tab/>
        <w:t>27-5535320257/0100</w:t>
      </w:r>
    </w:p>
    <w:p w14:paraId="04DF2364" w14:textId="28418FF0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zastoupený:            </w:t>
      </w:r>
      <w:r w:rsidRPr="00727FA3">
        <w:rPr>
          <w:rFonts w:ascii="Calibri" w:hAnsi="Calibri" w:cs="Calibri"/>
          <w:sz w:val="24"/>
          <w:szCs w:val="24"/>
        </w:rPr>
        <w:tab/>
      </w:r>
      <w:proofErr w:type="spellStart"/>
      <w:r w:rsidR="00294378">
        <w:rPr>
          <w:rFonts w:ascii="Calibri" w:hAnsi="Calibri" w:cs="Calibri"/>
          <w:sz w:val="24"/>
          <w:szCs w:val="24"/>
        </w:rPr>
        <w:t>xxx</w:t>
      </w:r>
      <w:proofErr w:type="spellEnd"/>
      <w:r w:rsidRPr="00727FA3">
        <w:rPr>
          <w:rFonts w:ascii="Calibri" w:hAnsi="Calibri" w:cs="Calibri"/>
          <w:sz w:val="24"/>
          <w:szCs w:val="24"/>
        </w:rPr>
        <w:t>, jednatelem</w:t>
      </w:r>
    </w:p>
    <w:p w14:paraId="7F5D5DF5" w14:textId="6EF8CE77" w:rsidR="00885B1D" w:rsidRPr="00727FA3" w:rsidRDefault="0029437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kontaktní osoba:     </w:t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2445F2" w:rsidRPr="00727FA3">
        <w:rPr>
          <w:rFonts w:ascii="Calibri" w:hAnsi="Calibri" w:cs="Calibri"/>
          <w:sz w:val="24"/>
          <w:szCs w:val="24"/>
        </w:rPr>
        <w:t>, výkonný ředitel</w:t>
      </w:r>
    </w:p>
    <w:p w14:paraId="3BEA8DC5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zapsán v obchodním rejstříku vedeného Krajským soudem v Ostravě, oddíl C, vložka 22579</w:t>
      </w:r>
    </w:p>
    <w:p w14:paraId="304D8B85" w14:textId="77777777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(dále jen</w:t>
      </w:r>
      <w:r w:rsidRPr="00727FA3">
        <w:rPr>
          <w:rFonts w:ascii="Calibri" w:hAnsi="Calibri" w:cs="Calibri"/>
          <w:b/>
          <w:sz w:val="24"/>
          <w:szCs w:val="24"/>
        </w:rPr>
        <w:t xml:space="preserve"> „POLAR“</w:t>
      </w:r>
      <w:r w:rsidRPr="00727FA3">
        <w:rPr>
          <w:rFonts w:ascii="Calibri" w:hAnsi="Calibri" w:cs="Calibri"/>
          <w:sz w:val="24"/>
          <w:szCs w:val="24"/>
        </w:rPr>
        <w:t>)</w:t>
      </w:r>
    </w:p>
    <w:p w14:paraId="328ED956" w14:textId="77777777" w:rsidR="00885B1D" w:rsidRPr="00727FA3" w:rsidRDefault="002445F2" w:rsidP="00BA7428">
      <w:pPr>
        <w:spacing w:before="120" w:after="120"/>
        <w:jc w:val="center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a</w:t>
      </w:r>
    </w:p>
    <w:p w14:paraId="54EEE023" w14:textId="1CE18A83" w:rsidR="00885B1D" w:rsidRPr="00727FA3" w:rsidRDefault="002445F2">
      <w:pPr>
        <w:rPr>
          <w:rFonts w:ascii="Calibri" w:hAnsi="Calibri" w:cs="Calibri"/>
          <w:b/>
          <w:sz w:val="24"/>
          <w:szCs w:val="24"/>
        </w:rPr>
      </w:pPr>
      <w:r w:rsidRPr="00727FA3">
        <w:rPr>
          <w:rFonts w:ascii="Calibri" w:hAnsi="Calibri" w:cs="Calibri"/>
          <w:b/>
          <w:sz w:val="24"/>
          <w:szCs w:val="24"/>
        </w:rPr>
        <w:t>Povodí Odry, státní podnik</w:t>
      </w:r>
    </w:p>
    <w:p w14:paraId="6B197960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sídlo:            </w:t>
      </w:r>
      <w:r w:rsidRPr="00727FA3">
        <w:rPr>
          <w:rFonts w:ascii="Calibri" w:hAnsi="Calibri" w:cs="Calibri"/>
          <w:sz w:val="24"/>
          <w:szCs w:val="24"/>
        </w:rPr>
        <w:tab/>
        <w:t xml:space="preserve">       </w:t>
      </w:r>
      <w:r w:rsidRPr="00727FA3">
        <w:rPr>
          <w:rFonts w:ascii="Calibri" w:hAnsi="Calibri" w:cs="Calibri"/>
          <w:sz w:val="24"/>
          <w:szCs w:val="24"/>
        </w:rPr>
        <w:tab/>
        <w:t>Varenská 3101/49, Moravská Ostrava, 702 00 Ostrava</w:t>
      </w:r>
    </w:p>
    <w:p w14:paraId="4B524FD6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                              </w:t>
      </w:r>
      <w:r w:rsidRPr="00727FA3">
        <w:rPr>
          <w:rFonts w:ascii="Calibri" w:hAnsi="Calibri" w:cs="Calibri"/>
          <w:sz w:val="24"/>
          <w:szCs w:val="24"/>
        </w:rPr>
        <w:tab/>
        <w:t xml:space="preserve">Doručovací číslo: 701 26    </w:t>
      </w:r>
      <w:r w:rsidRPr="00727FA3">
        <w:rPr>
          <w:rFonts w:ascii="Calibri" w:hAnsi="Calibri" w:cs="Calibri"/>
          <w:sz w:val="24"/>
          <w:szCs w:val="24"/>
        </w:rPr>
        <w:tab/>
      </w:r>
    </w:p>
    <w:p w14:paraId="2FCD973D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IČ:                           </w:t>
      </w:r>
      <w:r w:rsidRPr="00727FA3">
        <w:rPr>
          <w:rFonts w:ascii="Calibri" w:hAnsi="Calibri" w:cs="Calibri"/>
          <w:sz w:val="24"/>
          <w:szCs w:val="24"/>
        </w:rPr>
        <w:tab/>
        <w:t xml:space="preserve">70890021               </w:t>
      </w:r>
      <w:r w:rsidRPr="00727FA3">
        <w:rPr>
          <w:rFonts w:ascii="Calibri" w:hAnsi="Calibri" w:cs="Calibri"/>
          <w:sz w:val="24"/>
          <w:szCs w:val="24"/>
        </w:rPr>
        <w:tab/>
      </w:r>
    </w:p>
    <w:p w14:paraId="7D2FD879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DIČ:                         </w:t>
      </w:r>
      <w:r w:rsidRPr="00727FA3">
        <w:rPr>
          <w:rFonts w:ascii="Calibri" w:hAnsi="Calibri" w:cs="Calibri"/>
          <w:sz w:val="24"/>
          <w:szCs w:val="24"/>
        </w:rPr>
        <w:tab/>
        <w:t>CZ70890021</w:t>
      </w:r>
    </w:p>
    <w:p w14:paraId="2F908794" w14:textId="373D75C8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bankovní spojení:   </w:t>
      </w:r>
      <w:r w:rsidRPr="00727FA3">
        <w:rPr>
          <w:rFonts w:ascii="Calibri" w:hAnsi="Calibri" w:cs="Calibri"/>
          <w:sz w:val="24"/>
          <w:szCs w:val="24"/>
        </w:rPr>
        <w:tab/>
      </w:r>
      <w:proofErr w:type="spellStart"/>
      <w:r w:rsidR="00926BE6">
        <w:rPr>
          <w:rFonts w:ascii="Calibri" w:hAnsi="Calibri" w:cs="Calibri"/>
          <w:sz w:val="24"/>
          <w:szCs w:val="24"/>
        </w:rPr>
        <w:t>Raiffeisenbank</w:t>
      </w:r>
      <w:proofErr w:type="spellEnd"/>
      <w:r w:rsidR="00926BE6">
        <w:rPr>
          <w:rFonts w:ascii="Calibri" w:hAnsi="Calibri" w:cs="Calibri"/>
          <w:sz w:val="24"/>
          <w:szCs w:val="24"/>
        </w:rPr>
        <w:t xml:space="preserve"> a.s.</w:t>
      </w:r>
    </w:p>
    <w:p w14:paraId="56AE08B7" w14:textId="0544A9D3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č.</w:t>
      </w:r>
      <w:r w:rsidR="00926BE6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 xml:space="preserve">účtu:                     </w:t>
      </w:r>
      <w:r w:rsidRPr="00727FA3">
        <w:rPr>
          <w:rFonts w:ascii="Calibri" w:hAnsi="Calibri" w:cs="Calibri"/>
          <w:sz w:val="24"/>
          <w:szCs w:val="24"/>
        </w:rPr>
        <w:tab/>
      </w:r>
      <w:r w:rsidR="00926BE6">
        <w:rPr>
          <w:rFonts w:ascii="Calibri" w:hAnsi="Calibri" w:cs="Calibri"/>
          <w:sz w:val="24"/>
          <w:szCs w:val="24"/>
        </w:rPr>
        <w:t>1320871002/5500</w:t>
      </w:r>
    </w:p>
    <w:p w14:paraId="6D91270D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zastoupené:            </w:t>
      </w:r>
      <w:r w:rsidRPr="00727FA3">
        <w:rPr>
          <w:rFonts w:ascii="Calibri" w:hAnsi="Calibri" w:cs="Calibri"/>
          <w:sz w:val="24"/>
          <w:szCs w:val="24"/>
        </w:rPr>
        <w:tab/>
      </w:r>
      <w:r w:rsidR="00727FA3">
        <w:rPr>
          <w:rFonts w:ascii="Calibri" w:hAnsi="Calibri" w:cs="Calibri"/>
          <w:sz w:val="24"/>
          <w:szCs w:val="24"/>
        </w:rPr>
        <w:t xml:space="preserve">Mgr. </w:t>
      </w:r>
      <w:r w:rsidR="001E73D7">
        <w:rPr>
          <w:rFonts w:ascii="Calibri" w:hAnsi="Calibri" w:cs="Calibri"/>
          <w:sz w:val="24"/>
          <w:szCs w:val="24"/>
        </w:rPr>
        <w:t xml:space="preserve">Petr </w:t>
      </w:r>
      <w:proofErr w:type="spellStart"/>
      <w:r w:rsidR="001E73D7">
        <w:rPr>
          <w:rFonts w:ascii="Calibri" w:hAnsi="Calibri" w:cs="Calibri"/>
          <w:sz w:val="24"/>
          <w:szCs w:val="24"/>
        </w:rPr>
        <w:t>Birklen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, generální ředitel   </w:t>
      </w:r>
      <w:r w:rsidRPr="00727FA3">
        <w:rPr>
          <w:rFonts w:ascii="Calibri" w:hAnsi="Calibri" w:cs="Calibri"/>
          <w:sz w:val="24"/>
          <w:szCs w:val="24"/>
        </w:rPr>
        <w:tab/>
      </w:r>
    </w:p>
    <w:p w14:paraId="6EE2D4ED" w14:textId="77BD0846" w:rsidR="006E154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kontaktní osoba:     </w:t>
      </w:r>
      <w:r w:rsidRPr="00727FA3">
        <w:rPr>
          <w:rFonts w:ascii="Calibri" w:hAnsi="Calibri" w:cs="Calibri"/>
          <w:sz w:val="24"/>
          <w:szCs w:val="24"/>
        </w:rPr>
        <w:tab/>
      </w:r>
      <w:proofErr w:type="spellStart"/>
      <w:r w:rsidR="00294378">
        <w:rPr>
          <w:rFonts w:ascii="Calibri" w:hAnsi="Calibri" w:cs="Calibri"/>
          <w:sz w:val="24"/>
          <w:szCs w:val="24"/>
        </w:rPr>
        <w:t>xxx</w:t>
      </w:r>
      <w:proofErr w:type="spellEnd"/>
      <w:r w:rsidR="006E1543">
        <w:rPr>
          <w:rFonts w:ascii="Calibri" w:hAnsi="Calibri" w:cs="Calibri"/>
          <w:sz w:val="24"/>
          <w:szCs w:val="24"/>
        </w:rPr>
        <w:t>, vedoucí odboru komunikace a vnějších vztahů</w:t>
      </w:r>
    </w:p>
    <w:p w14:paraId="7493FE01" w14:textId="11A19DA1" w:rsidR="00885B1D" w:rsidRPr="00727FA3" w:rsidRDefault="00294378" w:rsidP="006E1543">
      <w:pPr>
        <w:ind w:left="144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2445F2" w:rsidRPr="00727FA3">
        <w:rPr>
          <w:rFonts w:ascii="Calibri" w:hAnsi="Calibri" w:cs="Calibri"/>
          <w:sz w:val="24"/>
          <w:szCs w:val="24"/>
        </w:rPr>
        <w:t>,</w:t>
      </w:r>
      <w:r w:rsidR="00926BE6">
        <w:rPr>
          <w:rFonts w:ascii="Calibri" w:hAnsi="Calibri" w:cs="Calibri"/>
          <w:sz w:val="24"/>
          <w:szCs w:val="24"/>
        </w:rPr>
        <w:t xml:space="preserve"> tiskový mluvčí</w:t>
      </w:r>
    </w:p>
    <w:p w14:paraId="65861949" w14:textId="62137B37" w:rsidR="00926BE6" w:rsidRPr="00727FA3" w:rsidRDefault="00926BE6" w:rsidP="00926BE6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zapsán v obchodním rejstříku vedeného Krajským soudem v Ostravě, oddíl </w:t>
      </w:r>
      <w:r>
        <w:rPr>
          <w:rFonts w:ascii="Calibri" w:hAnsi="Calibri" w:cs="Calibri"/>
          <w:sz w:val="24"/>
          <w:szCs w:val="24"/>
        </w:rPr>
        <w:t>A XIV</w:t>
      </w:r>
      <w:r w:rsidRPr="00727FA3">
        <w:rPr>
          <w:rFonts w:ascii="Calibri" w:hAnsi="Calibri" w:cs="Calibri"/>
          <w:sz w:val="24"/>
          <w:szCs w:val="24"/>
        </w:rPr>
        <w:t xml:space="preserve">, vložka </w:t>
      </w:r>
      <w:r>
        <w:rPr>
          <w:rFonts w:ascii="Calibri" w:hAnsi="Calibri" w:cs="Calibri"/>
          <w:sz w:val="24"/>
          <w:szCs w:val="24"/>
        </w:rPr>
        <w:t>584</w:t>
      </w:r>
    </w:p>
    <w:p w14:paraId="6C8455EF" w14:textId="6484EEDE" w:rsidR="00885B1D" w:rsidRPr="00727FA3" w:rsidRDefault="00926BE6" w:rsidP="00926BE6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  <w:r w:rsidR="002445F2" w:rsidRPr="00727FA3">
        <w:rPr>
          <w:rFonts w:ascii="Calibri" w:hAnsi="Calibri" w:cs="Calibri"/>
          <w:sz w:val="24"/>
          <w:szCs w:val="24"/>
        </w:rPr>
        <w:t xml:space="preserve">(dále jen </w:t>
      </w:r>
      <w:r w:rsidR="002445F2" w:rsidRPr="00727FA3">
        <w:rPr>
          <w:rFonts w:ascii="Calibri" w:hAnsi="Calibri" w:cs="Calibri"/>
          <w:b/>
          <w:sz w:val="24"/>
          <w:szCs w:val="24"/>
        </w:rPr>
        <w:t>„POD“</w:t>
      </w:r>
      <w:r w:rsidR="002445F2" w:rsidRPr="00727FA3">
        <w:rPr>
          <w:rFonts w:ascii="Calibri" w:hAnsi="Calibri" w:cs="Calibri"/>
          <w:sz w:val="24"/>
          <w:szCs w:val="24"/>
        </w:rPr>
        <w:t>)</w:t>
      </w:r>
    </w:p>
    <w:p w14:paraId="0C15CCB1" w14:textId="4C5FAAB3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3B5A4EF5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uzavírají následující smlouvu.</w:t>
      </w:r>
    </w:p>
    <w:p w14:paraId="1293F0BD" w14:textId="77777777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50872D12" w14:textId="77777777" w:rsidR="00885B1D" w:rsidRPr="00727FA3" w:rsidRDefault="002445F2">
      <w:pPr>
        <w:numPr>
          <w:ilvl w:val="0"/>
          <w:numId w:val="2"/>
        </w:numPr>
        <w:jc w:val="center"/>
        <w:rPr>
          <w:rFonts w:ascii="Calibri" w:hAnsi="Calibri" w:cs="Calibri"/>
          <w:b/>
          <w:sz w:val="24"/>
          <w:szCs w:val="24"/>
        </w:rPr>
      </w:pPr>
      <w:r w:rsidRPr="00727FA3">
        <w:rPr>
          <w:rFonts w:ascii="Calibri" w:hAnsi="Calibri" w:cs="Calibri"/>
          <w:b/>
          <w:sz w:val="24"/>
          <w:szCs w:val="24"/>
        </w:rPr>
        <w:t>Preambule</w:t>
      </w:r>
    </w:p>
    <w:p w14:paraId="56CAD895" w14:textId="77777777" w:rsidR="00885B1D" w:rsidRPr="00727FA3" w:rsidRDefault="002445F2" w:rsidP="00BA7428">
      <w:pPr>
        <w:numPr>
          <w:ilvl w:val="0"/>
          <w:numId w:val="5"/>
        </w:numPr>
        <w:ind w:hanging="7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POD provozuje Informační centrum u vodního díla Šance. V tomto informačním centru se mimo jiné nacházejí LCD panely, na nichž bude pro </w:t>
      </w:r>
      <w:proofErr w:type="gramStart"/>
      <w:r w:rsidRPr="00727FA3">
        <w:rPr>
          <w:rFonts w:ascii="Calibri" w:hAnsi="Calibri" w:cs="Calibri"/>
          <w:sz w:val="24"/>
          <w:szCs w:val="24"/>
        </w:rPr>
        <w:t>veřejnost  zobrazován</w:t>
      </w:r>
      <w:proofErr w:type="gramEnd"/>
      <w:r w:rsidRPr="00727FA3">
        <w:rPr>
          <w:rFonts w:ascii="Calibri" w:hAnsi="Calibri" w:cs="Calibri"/>
          <w:sz w:val="24"/>
          <w:szCs w:val="24"/>
        </w:rPr>
        <w:t xml:space="preserve"> populárně naučný program (multimediální prezentace) o vodním díle Šance a o Povodí Odry obecně. Tento program poběží buď jako smyčka nebo jako interaktivní program. POLAR za součinnosti POD zajistí provoz a odbavení programu. </w:t>
      </w:r>
    </w:p>
    <w:p w14:paraId="3EE3B9C0" w14:textId="343BB902" w:rsidR="00885B1D" w:rsidRDefault="00885B1D">
      <w:pPr>
        <w:jc w:val="center"/>
        <w:rPr>
          <w:rFonts w:ascii="Calibri" w:hAnsi="Calibri" w:cs="Calibri"/>
          <w:b/>
          <w:sz w:val="24"/>
          <w:szCs w:val="24"/>
        </w:rPr>
      </w:pPr>
    </w:p>
    <w:p w14:paraId="72355353" w14:textId="333E8551" w:rsidR="006E1543" w:rsidRDefault="006E1543">
      <w:pPr>
        <w:jc w:val="center"/>
        <w:rPr>
          <w:rFonts w:ascii="Calibri" w:hAnsi="Calibri" w:cs="Calibri"/>
          <w:b/>
          <w:sz w:val="24"/>
          <w:szCs w:val="24"/>
        </w:rPr>
      </w:pPr>
    </w:p>
    <w:p w14:paraId="008D4880" w14:textId="3D328382" w:rsidR="006E1543" w:rsidRDefault="006E1543">
      <w:pPr>
        <w:jc w:val="center"/>
        <w:rPr>
          <w:rFonts w:ascii="Calibri" w:hAnsi="Calibri" w:cs="Calibri"/>
          <w:b/>
          <w:sz w:val="24"/>
          <w:szCs w:val="24"/>
        </w:rPr>
      </w:pPr>
    </w:p>
    <w:p w14:paraId="55EBEFE3" w14:textId="77777777" w:rsidR="006E1543" w:rsidRPr="00727FA3" w:rsidRDefault="006E1543">
      <w:pPr>
        <w:jc w:val="center"/>
        <w:rPr>
          <w:rFonts w:ascii="Calibri" w:hAnsi="Calibri" w:cs="Calibri"/>
          <w:b/>
          <w:sz w:val="24"/>
          <w:szCs w:val="24"/>
        </w:rPr>
      </w:pPr>
    </w:p>
    <w:p w14:paraId="3C63EEFA" w14:textId="77777777" w:rsidR="00885B1D" w:rsidRPr="00A70A51" w:rsidRDefault="002445F2" w:rsidP="00BA7428">
      <w:pPr>
        <w:pStyle w:val="Odstavecseseznamem"/>
        <w:numPr>
          <w:ilvl w:val="0"/>
          <w:numId w:val="5"/>
        </w:numPr>
        <w:spacing w:after="120"/>
        <w:ind w:left="714" w:hanging="357"/>
        <w:jc w:val="center"/>
        <w:rPr>
          <w:rFonts w:ascii="Calibri" w:hAnsi="Calibri" w:cs="Calibri"/>
          <w:b/>
          <w:sz w:val="24"/>
          <w:szCs w:val="24"/>
        </w:rPr>
      </w:pPr>
      <w:r w:rsidRPr="00A70A51">
        <w:rPr>
          <w:rFonts w:ascii="Calibri" w:hAnsi="Calibri" w:cs="Calibri"/>
          <w:b/>
          <w:sz w:val="24"/>
          <w:szCs w:val="24"/>
        </w:rPr>
        <w:lastRenderedPageBreak/>
        <w:t>Vysvětlení pojmů</w:t>
      </w:r>
    </w:p>
    <w:p w14:paraId="3403BAE6" w14:textId="77777777" w:rsidR="00885B1D" w:rsidRPr="00727FA3" w:rsidRDefault="002445F2" w:rsidP="00BA7428">
      <w:pPr>
        <w:numPr>
          <w:ilvl w:val="0"/>
          <w:numId w:val="1"/>
        </w:numPr>
        <w:ind w:hanging="7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LCD panel je pro účely této smlouvy technické zařízení zobrazující video signál, který je do něj přiváděn kabelem HDMI z externího zařízení, v tomto případě z Digital </w:t>
      </w:r>
      <w:proofErr w:type="spellStart"/>
      <w:r w:rsidRPr="00727FA3">
        <w:rPr>
          <w:rFonts w:ascii="Calibri" w:hAnsi="Calibri" w:cs="Calibri"/>
          <w:sz w:val="24"/>
          <w:szCs w:val="24"/>
        </w:rPr>
        <w:t>Signage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27FA3">
        <w:rPr>
          <w:rFonts w:ascii="Calibri" w:hAnsi="Calibri" w:cs="Calibri"/>
          <w:sz w:val="24"/>
          <w:szCs w:val="24"/>
        </w:rPr>
        <w:t>Playeru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. </w:t>
      </w:r>
      <w:r w:rsidRPr="00727FA3">
        <w:rPr>
          <w:rFonts w:ascii="Calibri" w:hAnsi="Calibri" w:cs="Calibri"/>
          <w:sz w:val="24"/>
          <w:szCs w:val="24"/>
        </w:rPr>
        <w:br/>
        <w:t>Pokud je LCD panel vybaven vestavěným reproduktorem, může rovněž přehrávat zvuk, který do něj může být přiváděn stejným HDMI kabelem, jako obraz.</w:t>
      </w:r>
      <w:r w:rsidRPr="00727FA3">
        <w:rPr>
          <w:rFonts w:ascii="Calibri" w:hAnsi="Calibri" w:cs="Calibri"/>
          <w:sz w:val="24"/>
          <w:szCs w:val="24"/>
        </w:rPr>
        <w:br/>
        <w:t xml:space="preserve">LCD panel může a nemusí být dotykový. Pokud je dotykový, musí být vybaven konektorem, který komunikuje s externím zařízením, v tomto případě s Digital </w:t>
      </w:r>
      <w:proofErr w:type="spellStart"/>
      <w:r w:rsidRPr="00727FA3">
        <w:rPr>
          <w:rFonts w:ascii="Calibri" w:hAnsi="Calibri" w:cs="Calibri"/>
          <w:sz w:val="24"/>
          <w:szCs w:val="24"/>
        </w:rPr>
        <w:t>Signage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27FA3">
        <w:rPr>
          <w:rFonts w:ascii="Calibri" w:hAnsi="Calibri" w:cs="Calibri"/>
          <w:sz w:val="24"/>
          <w:szCs w:val="24"/>
        </w:rPr>
        <w:t>Playerem</w:t>
      </w:r>
      <w:proofErr w:type="spellEnd"/>
      <w:r w:rsidRPr="00727FA3">
        <w:rPr>
          <w:rFonts w:ascii="Calibri" w:hAnsi="Calibri" w:cs="Calibri"/>
          <w:sz w:val="24"/>
          <w:szCs w:val="24"/>
        </w:rPr>
        <w:t>.</w:t>
      </w:r>
      <w:r w:rsidRPr="00727FA3">
        <w:rPr>
          <w:rFonts w:ascii="Calibri" w:hAnsi="Calibri" w:cs="Calibri"/>
          <w:sz w:val="24"/>
          <w:szCs w:val="24"/>
        </w:rPr>
        <w:br/>
        <w:t>LCD panel je v majetku Povodí Odry, který též zajišťuje jeho provoz a servis.</w:t>
      </w:r>
    </w:p>
    <w:p w14:paraId="0E25E63F" w14:textId="77777777" w:rsidR="00885B1D" w:rsidRPr="00727FA3" w:rsidRDefault="00885B1D">
      <w:pPr>
        <w:ind w:left="720"/>
        <w:rPr>
          <w:rFonts w:ascii="Calibri" w:hAnsi="Calibri" w:cs="Calibri"/>
          <w:sz w:val="24"/>
          <w:szCs w:val="24"/>
        </w:rPr>
      </w:pPr>
    </w:p>
    <w:p w14:paraId="6A446004" w14:textId="00711D26" w:rsidR="00885B1D" w:rsidRPr="00727FA3" w:rsidRDefault="002445F2" w:rsidP="002F32C3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2.</w:t>
      </w:r>
      <w:r w:rsidRPr="00727FA3">
        <w:rPr>
          <w:rFonts w:ascii="Calibri" w:hAnsi="Calibri" w:cs="Calibri"/>
          <w:sz w:val="24"/>
          <w:szCs w:val="24"/>
        </w:rPr>
        <w:tab/>
        <w:t xml:space="preserve">Digital </w:t>
      </w:r>
      <w:proofErr w:type="spellStart"/>
      <w:r w:rsidRPr="00727FA3">
        <w:rPr>
          <w:rFonts w:ascii="Calibri" w:hAnsi="Calibri" w:cs="Calibri"/>
          <w:sz w:val="24"/>
          <w:szCs w:val="24"/>
        </w:rPr>
        <w:t>Signage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27FA3">
        <w:rPr>
          <w:rFonts w:ascii="Calibri" w:hAnsi="Calibri" w:cs="Calibri"/>
          <w:sz w:val="24"/>
          <w:szCs w:val="24"/>
        </w:rPr>
        <w:t>Player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je pro účely této smlouvy technické zařízení obsahující SW pro přehrávání multimediálních prezentací. Multimediální prezentace je vytvářena ve specializovaném SW, a poté je nahrána do vnitřní paměti Digital </w:t>
      </w:r>
      <w:proofErr w:type="spellStart"/>
      <w:r w:rsidRPr="00727FA3">
        <w:rPr>
          <w:rFonts w:ascii="Calibri" w:hAnsi="Calibri" w:cs="Calibri"/>
          <w:sz w:val="24"/>
          <w:szCs w:val="24"/>
        </w:rPr>
        <w:t>Signage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27FA3">
        <w:rPr>
          <w:rFonts w:ascii="Calibri" w:hAnsi="Calibri" w:cs="Calibri"/>
          <w:sz w:val="24"/>
          <w:szCs w:val="24"/>
        </w:rPr>
        <w:t>Playeru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. Zobrazována je pomocí HDMI kabelu na zobrazovacích zařízeních, v tomto případě na LCD panelu. Multimediální prezentace může a nemusí být interaktivní. Pokud má být interaktivní, musí být LCD panel dotykový, nebo musí být instalováno jiné ovládací zařízení (myš, klávesnice, spínač…) kompatibilní s Digital </w:t>
      </w:r>
      <w:proofErr w:type="spellStart"/>
      <w:r w:rsidRPr="00727FA3">
        <w:rPr>
          <w:rFonts w:ascii="Calibri" w:hAnsi="Calibri" w:cs="Calibri"/>
          <w:sz w:val="24"/>
          <w:szCs w:val="24"/>
        </w:rPr>
        <w:t>Signage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27FA3">
        <w:rPr>
          <w:rFonts w:ascii="Calibri" w:hAnsi="Calibri" w:cs="Calibri"/>
          <w:sz w:val="24"/>
          <w:szCs w:val="24"/>
        </w:rPr>
        <w:t>Playerem</w:t>
      </w:r>
      <w:proofErr w:type="spellEnd"/>
      <w:r w:rsidRPr="00727FA3">
        <w:rPr>
          <w:rFonts w:ascii="Calibri" w:hAnsi="Calibri" w:cs="Calibri"/>
          <w:sz w:val="24"/>
          <w:szCs w:val="24"/>
        </w:rPr>
        <w:t>.</w:t>
      </w:r>
      <w:r w:rsidRPr="00727FA3">
        <w:rPr>
          <w:rFonts w:ascii="Calibri" w:hAnsi="Calibri" w:cs="Calibri"/>
          <w:sz w:val="24"/>
          <w:szCs w:val="24"/>
        </w:rPr>
        <w:br/>
        <w:t xml:space="preserve">Digital </w:t>
      </w:r>
      <w:proofErr w:type="spellStart"/>
      <w:r w:rsidRPr="00727FA3">
        <w:rPr>
          <w:rFonts w:ascii="Calibri" w:hAnsi="Calibri" w:cs="Calibri"/>
          <w:sz w:val="24"/>
          <w:szCs w:val="24"/>
        </w:rPr>
        <w:t>Signage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27FA3">
        <w:rPr>
          <w:rFonts w:ascii="Calibri" w:hAnsi="Calibri" w:cs="Calibri"/>
          <w:sz w:val="24"/>
          <w:szCs w:val="24"/>
        </w:rPr>
        <w:t>Player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je majetkem </w:t>
      </w:r>
      <w:proofErr w:type="spellStart"/>
      <w:r w:rsidRPr="00727FA3">
        <w:rPr>
          <w:rFonts w:ascii="Calibri" w:hAnsi="Calibri" w:cs="Calibri"/>
          <w:sz w:val="24"/>
          <w:szCs w:val="24"/>
        </w:rPr>
        <w:t>P</w:t>
      </w:r>
      <w:r w:rsidR="002F32C3">
        <w:rPr>
          <w:rFonts w:ascii="Calibri" w:hAnsi="Calibri" w:cs="Calibri"/>
          <w:sz w:val="24"/>
          <w:szCs w:val="24"/>
        </w:rPr>
        <w:t>OLAR</w:t>
      </w:r>
      <w:r w:rsidRPr="00727FA3">
        <w:rPr>
          <w:rFonts w:ascii="Calibri" w:hAnsi="Calibri" w:cs="Calibri"/>
          <w:sz w:val="24"/>
          <w:szCs w:val="24"/>
        </w:rPr>
        <w:t>u</w:t>
      </w:r>
      <w:proofErr w:type="spellEnd"/>
      <w:r w:rsidRPr="00727FA3">
        <w:rPr>
          <w:rFonts w:ascii="Calibri" w:hAnsi="Calibri" w:cs="Calibri"/>
          <w:sz w:val="24"/>
          <w:szCs w:val="24"/>
        </w:rPr>
        <w:t>, který též zajišťuje jeho provoz a servis.</w:t>
      </w:r>
    </w:p>
    <w:p w14:paraId="5C247C47" w14:textId="77777777" w:rsidR="00885B1D" w:rsidRPr="00727FA3" w:rsidRDefault="00885B1D">
      <w:pPr>
        <w:ind w:left="720"/>
        <w:rPr>
          <w:rFonts w:ascii="Calibri" w:hAnsi="Calibri" w:cs="Calibri"/>
          <w:sz w:val="24"/>
          <w:szCs w:val="24"/>
        </w:rPr>
      </w:pPr>
    </w:p>
    <w:p w14:paraId="7EC08F2C" w14:textId="77777777" w:rsidR="00885B1D" w:rsidRPr="00727FA3" w:rsidRDefault="00885B1D">
      <w:pPr>
        <w:ind w:left="720"/>
        <w:rPr>
          <w:rFonts w:ascii="Calibri" w:hAnsi="Calibri" w:cs="Calibri"/>
          <w:sz w:val="24"/>
          <w:szCs w:val="24"/>
        </w:rPr>
      </w:pPr>
    </w:p>
    <w:p w14:paraId="3C4193F4" w14:textId="77777777" w:rsidR="00885B1D" w:rsidRPr="00727FA3" w:rsidRDefault="002445F2">
      <w:pPr>
        <w:ind w:left="720"/>
        <w:jc w:val="center"/>
        <w:rPr>
          <w:rFonts w:ascii="Calibri" w:hAnsi="Calibri" w:cs="Calibri"/>
          <w:b/>
          <w:sz w:val="24"/>
          <w:szCs w:val="24"/>
        </w:rPr>
      </w:pPr>
      <w:r w:rsidRPr="00727FA3">
        <w:rPr>
          <w:rFonts w:ascii="Calibri" w:hAnsi="Calibri" w:cs="Calibri"/>
          <w:b/>
          <w:sz w:val="24"/>
          <w:szCs w:val="24"/>
        </w:rPr>
        <w:t>3. Povinnosti smluvních stran</w:t>
      </w:r>
    </w:p>
    <w:p w14:paraId="380BAAC5" w14:textId="77777777" w:rsidR="00885B1D" w:rsidRPr="00727FA3" w:rsidRDefault="002445F2" w:rsidP="00BA7428">
      <w:pPr>
        <w:numPr>
          <w:ilvl w:val="0"/>
          <w:numId w:val="4"/>
        </w:numPr>
        <w:ind w:hanging="720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Povinnosti POLAR:</w:t>
      </w:r>
    </w:p>
    <w:p w14:paraId="32A31B43" w14:textId="77777777" w:rsidR="00885B1D" w:rsidRPr="00727FA3" w:rsidRDefault="00C13A9C" w:rsidP="005A61B9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B</w:t>
      </w:r>
      <w:r w:rsidR="002445F2" w:rsidRPr="00727FA3">
        <w:rPr>
          <w:rFonts w:ascii="Calibri" w:hAnsi="Calibri" w:cs="Calibri"/>
          <w:sz w:val="24"/>
          <w:szCs w:val="24"/>
        </w:rPr>
        <w:t xml:space="preserve">ude provozovat a na vlastní náklady servisovat 6 kusů Digital </w:t>
      </w:r>
      <w:proofErr w:type="spellStart"/>
      <w:r w:rsidR="002445F2" w:rsidRPr="00727FA3">
        <w:rPr>
          <w:rFonts w:ascii="Calibri" w:hAnsi="Calibri" w:cs="Calibri"/>
          <w:sz w:val="24"/>
          <w:szCs w:val="24"/>
        </w:rPr>
        <w:t>Signage</w:t>
      </w:r>
      <w:proofErr w:type="spellEnd"/>
      <w:r w:rsidR="002445F2" w:rsidRPr="00727F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445F2" w:rsidRPr="00727FA3">
        <w:rPr>
          <w:rFonts w:ascii="Calibri" w:hAnsi="Calibri" w:cs="Calibri"/>
          <w:sz w:val="24"/>
          <w:szCs w:val="24"/>
        </w:rPr>
        <w:t>Playerů</w:t>
      </w:r>
      <w:proofErr w:type="spellEnd"/>
      <w:r w:rsidR="002445F2" w:rsidRPr="00727FA3">
        <w:rPr>
          <w:rFonts w:ascii="Calibri" w:hAnsi="Calibri" w:cs="Calibri"/>
          <w:sz w:val="24"/>
          <w:szCs w:val="24"/>
        </w:rPr>
        <w:t>, které budou kompatibil</w:t>
      </w:r>
      <w:r w:rsidRPr="00727FA3">
        <w:rPr>
          <w:rFonts w:ascii="Calibri" w:hAnsi="Calibri" w:cs="Calibri"/>
          <w:sz w:val="24"/>
          <w:szCs w:val="24"/>
        </w:rPr>
        <w:t>ní se zobrazovacími LCD panely a jsou v místnosti IC.</w:t>
      </w:r>
    </w:p>
    <w:p w14:paraId="3659AF0F" w14:textId="77777777" w:rsidR="00885B1D" w:rsidRPr="00727FA3" w:rsidRDefault="002445F2" w:rsidP="005A61B9">
      <w:pPr>
        <w:ind w:left="144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Digital </w:t>
      </w:r>
      <w:proofErr w:type="spellStart"/>
      <w:r w:rsidRPr="00727FA3">
        <w:rPr>
          <w:rFonts w:ascii="Calibri" w:hAnsi="Calibri" w:cs="Calibri"/>
          <w:sz w:val="24"/>
          <w:szCs w:val="24"/>
        </w:rPr>
        <w:t>Signage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27FA3">
        <w:rPr>
          <w:rFonts w:ascii="Calibri" w:hAnsi="Calibri" w:cs="Calibri"/>
          <w:sz w:val="24"/>
          <w:szCs w:val="24"/>
        </w:rPr>
        <w:t>Playery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jsou majetkem POLAR, zobrazovací LCD </w:t>
      </w:r>
      <w:proofErr w:type="gramStart"/>
      <w:r w:rsidRPr="00727FA3">
        <w:rPr>
          <w:rFonts w:ascii="Calibri" w:hAnsi="Calibri" w:cs="Calibri"/>
          <w:sz w:val="24"/>
          <w:szCs w:val="24"/>
        </w:rPr>
        <w:t>panely  jsou</w:t>
      </w:r>
      <w:proofErr w:type="gramEnd"/>
      <w:r w:rsidRPr="00727FA3">
        <w:rPr>
          <w:rFonts w:ascii="Calibri" w:hAnsi="Calibri" w:cs="Calibri"/>
          <w:sz w:val="24"/>
          <w:szCs w:val="24"/>
        </w:rPr>
        <w:t xml:space="preserve"> majetkem Povodí Odry. Schéma zapojení je v příloze č. 1 této smlouvy a je její nedílnou součástí.</w:t>
      </w:r>
    </w:p>
    <w:p w14:paraId="1B6E7059" w14:textId="36CF56D7" w:rsidR="00885B1D" w:rsidRPr="00727FA3" w:rsidRDefault="002445F2" w:rsidP="002F32C3">
      <w:pPr>
        <w:ind w:left="1418" w:hanging="425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b)</w:t>
      </w:r>
      <w:r w:rsidRPr="00727FA3">
        <w:rPr>
          <w:rFonts w:ascii="Calibri" w:hAnsi="Calibri" w:cs="Calibri"/>
          <w:sz w:val="24"/>
          <w:szCs w:val="24"/>
        </w:rPr>
        <w:tab/>
        <w:t xml:space="preserve">Bude provádět vzdálený technický dohled nad funkčností všech Digital </w:t>
      </w:r>
      <w:proofErr w:type="spellStart"/>
      <w:r w:rsidRPr="00727FA3">
        <w:rPr>
          <w:rFonts w:ascii="Calibri" w:hAnsi="Calibri" w:cs="Calibri"/>
          <w:sz w:val="24"/>
          <w:szCs w:val="24"/>
        </w:rPr>
        <w:t>Signage</w:t>
      </w:r>
      <w:proofErr w:type="spellEnd"/>
      <w:r w:rsidR="002F32C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27FA3">
        <w:rPr>
          <w:rFonts w:ascii="Calibri" w:hAnsi="Calibri" w:cs="Calibri"/>
          <w:sz w:val="24"/>
          <w:szCs w:val="24"/>
        </w:rPr>
        <w:t>Playerů</w:t>
      </w:r>
      <w:proofErr w:type="spellEnd"/>
      <w:r w:rsidRPr="00727FA3">
        <w:rPr>
          <w:rFonts w:ascii="Calibri" w:hAnsi="Calibri" w:cs="Calibri"/>
          <w:sz w:val="24"/>
          <w:szCs w:val="24"/>
        </w:rPr>
        <w:t>, a to v režimu 24/7.</w:t>
      </w:r>
    </w:p>
    <w:p w14:paraId="77483EBC" w14:textId="77777777" w:rsidR="00885B1D" w:rsidRPr="00727FA3" w:rsidRDefault="002445F2">
      <w:pPr>
        <w:ind w:left="720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    c) </w:t>
      </w:r>
      <w:r w:rsidRPr="00727FA3">
        <w:rPr>
          <w:rFonts w:ascii="Calibri" w:hAnsi="Calibri" w:cs="Calibri"/>
          <w:sz w:val="24"/>
          <w:szCs w:val="24"/>
        </w:rPr>
        <w:tab/>
        <w:t>V případě zjištění technické závady provede:</w:t>
      </w:r>
    </w:p>
    <w:p w14:paraId="299B9F52" w14:textId="77777777" w:rsidR="00885B1D" w:rsidRPr="00727FA3" w:rsidRDefault="002445F2">
      <w:pPr>
        <w:numPr>
          <w:ilvl w:val="2"/>
          <w:numId w:val="6"/>
        </w:num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do 2 pracovních dní diagnostiku závady</w:t>
      </w:r>
    </w:p>
    <w:p w14:paraId="523BCB5A" w14:textId="77777777" w:rsidR="00885B1D" w:rsidRPr="00727FA3" w:rsidRDefault="002445F2">
      <w:pPr>
        <w:numPr>
          <w:ilvl w:val="2"/>
          <w:numId w:val="6"/>
        </w:num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do dalších 2 pracovních dní odstranění závady</w:t>
      </w:r>
    </w:p>
    <w:p w14:paraId="0B21EE16" w14:textId="77777777" w:rsidR="00885B1D" w:rsidRPr="00727FA3" w:rsidRDefault="002445F2" w:rsidP="005A61B9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    d)</w:t>
      </w:r>
      <w:r w:rsidRPr="00727FA3">
        <w:rPr>
          <w:rFonts w:ascii="Calibri" w:hAnsi="Calibri" w:cs="Calibri"/>
          <w:sz w:val="24"/>
          <w:szCs w:val="24"/>
        </w:rPr>
        <w:tab/>
        <w:t xml:space="preserve">Bude na vyžádání Povodí Odry provádět pomocí vzdáleného přístupu aktualizace </w:t>
      </w:r>
    </w:p>
    <w:p w14:paraId="2FB77AF0" w14:textId="77777777" w:rsidR="00885B1D" w:rsidRPr="00727FA3" w:rsidRDefault="002445F2">
      <w:pPr>
        <w:ind w:left="720" w:firstLine="720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multimediálních prezentací, které dodá Povodí Odry, a to do 2 pracovních dní.</w:t>
      </w:r>
    </w:p>
    <w:p w14:paraId="2471CC51" w14:textId="4FC36D62" w:rsidR="00885B1D" w:rsidRPr="00727FA3" w:rsidRDefault="002445F2" w:rsidP="005A61B9">
      <w:pPr>
        <w:ind w:left="1418" w:hanging="698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   e)</w:t>
      </w:r>
      <w:r w:rsidRPr="00727FA3">
        <w:rPr>
          <w:rFonts w:ascii="Calibri" w:hAnsi="Calibri" w:cs="Calibri"/>
          <w:sz w:val="24"/>
          <w:szCs w:val="24"/>
        </w:rPr>
        <w:tab/>
        <w:t>Termíny uvedené v bodech c) a d) tohoto článku se přiměřeně prodlouží v případě zvlášť závažné a komplikované poruchy, kterou POLAR nebude schopen vyřešit vlastními silami. O takovém případu POLAR bude informovat POD okamžitě po zjištění takové situace a oznámí možný termín odstranění závady.</w:t>
      </w:r>
    </w:p>
    <w:p w14:paraId="3CB80782" w14:textId="77777777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7B04D606" w14:textId="163AE2B0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lastRenderedPageBreak/>
        <w:t>2.</w:t>
      </w:r>
      <w:r w:rsidRPr="00727FA3">
        <w:rPr>
          <w:rFonts w:ascii="Calibri" w:hAnsi="Calibri" w:cs="Calibri"/>
          <w:sz w:val="24"/>
          <w:szCs w:val="24"/>
        </w:rPr>
        <w:tab/>
        <w:t>Povinnosti POVODÍ ODRY</w:t>
      </w:r>
    </w:p>
    <w:p w14:paraId="03938F2E" w14:textId="0473446A" w:rsidR="00885B1D" w:rsidRPr="00727FA3" w:rsidRDefault="002445F2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Umožní </w:t>
      </w:r>
      <w:proofErr w:type="spellStart"/>
      <w:r w:rsidRPr="00727FA3">
        <w:rPr>
          <w:rFonts w:ascii="Calibri" w:hAnsi="Calibri" w:cs="Calibri"/>
          <w:sz w:val="24"/>
          <w:szCs w:val="24"/>
        </w:rPr>
        <w:t>P</w:t>
      </w:r>
      <w:r w:rsidR="005A61B9">
        <w:rPr>
          <w:rFonts w:ascii="Calibri" w:hAnsi="Calibri" w:cs="Calibri"/>
          <w:sz w:val="24"/>
          <w:szCs w:val="24"/>
        </w:rPr>
        <w:t>OLAR</w:t>
      </w:r>
      <w:r w:rsidR="006E1543">
        <w:rPr>
          <w:rFonts w:ascii="Calibri" w:hAnsi="Calibri" w:cs="Calibri"/>
          <w:sz w:val="24"/>
          <w:szCs w:val="24"/>
        </w:rPr>
        <w:t>u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na vyžádání přístup do místnosti IC.</w:t>
      </w:r>
    </w:p>
    <w:p w14:paraId="2FE55822" w14:textId="7CE87629" w:rsidR="00885B1D" w:rsidRPr="00727FA3" w:rsidRDefault="002445F2" w:rsidP="00F77DFE">
      <w:pPr>
        <w:ind w:left="1418" w:hanging="284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b)</w:t>
      </w:r>
      <w:r w:rsidRPr="00727FA3">
        <w:rPr>
          <w:rFonts w:ascii="Calibri" w:hAnsi="Calibri" w:cs="Calibri"/>
          <w:sz w:val="24"/>
          <w:szCs w:val="24"/>
        </w:rPr>
        <w:tab/>
        <w:t xml:space="preserve">V místnosti IC zajistí </w:t>
      </w:r>
      <w:proofErr w:type="spellStart"/>
      <w:r w:rsidRPr="00727FA3">
        <w:rPr>
          <w:rFonts w:ascii="Calibri" w:hAnsi="Calibri" w:cs="Calibri"/>
          <w:sz w:val="24"/>
          <w:szCs w:val="24"/>
        </w:rPr>
        <w:t>P</w:t>
      </w:r>
      <w:r w:rsidR="005A61B9">
        <w:rPr>
          <w:rFonts w:ascii="Calibri" w:hAnsi="Calibri" w:cs="Calibri"/>
          <w:sz w:val="24"/>
          <w:szCs w:val="24"/>
        </w:rPr>
        <w:t>OLAR</w:t>
      </w:r>
      <w:r w:rsidR="006E1543">
        <w:rPr>
          <w:rFonts w:ascii="Calibri" w:hAnsi="Calibri" w:cs="Calibri"/>
          <w:sz w:val="24"/>
          <w:szCs w:val="24"/>
        </w:rPr>
        <w:t>u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možnost instalace Digital </w:t>
      </w:r>
      <w:proofErr w:type="spellStart"/>
      <w:r w:rsidRPr="00727FA3">
        <w:rPr>
          <w:rFonts w:ascii="Calibri" w:hAnsi="Calibri" w:cs="Calibri"/>
          <w:sz w:val="24"/>
          <w:szCs w:val="24"/>
        </w:rPr>
        <w:t>Signage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27FA3">
        <w:rPr>
          <w:rFonts w:ascii="Calibri" w:hAnsi="Calibri" w:cs="Calibri"/>
          <w:sz w:val="24"/>
          <w:szCs w:val="24"/>
        </w:rPr>
        <w:t>Playerů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vč. potřebného příslušenství a připojení k síti 230V.</w:t>
      </w:r>
    </w:p>
    <w:p w14:paraId="55F7CD45" w14:textId="61C40E08" w:rsidR="00885B1D" w:rsidRPr="00727FA3" w:rsidRDefault="002445F2" w:rsidP="00F77DFE">
      <w:pPr>
        <w:ind w:left="1418" w:hanging="284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c)</w:t>
      </w:r>
      <w:r w:rsidRPr="00727FA3">
        <w:rPr>
          <w:rFonts w:ascii="Calibri" w:hAnsi="Calibri" w:cs="Calibri"/>
          <w:sz w:val="24"/>
          <w:szCs w:val="24"/>
        </w:rPr>
        <w:tab/>
        <w:t xml:space="preserve">V místnosti IC zajistí </w:t>
      </w:r>
      <w:proofErr w:type="spellStart"/>
      <w:r w:rsidRPr="00727FA3">
        <w:rPr>
          <w:rFonts w:ascii="Calibri" w:hAnsi="Calibri" w:cs="Calibri"/>
          <w:sz w:val="24"/>
          <w:szCs w:val="24"/>
        </w:rPr>
        <w:t>P</w:t>
      </w:r>
      <w:r w:rsidR="005A61B9">
        <w:rPr>
          <w:rFonts w:ascii="Calibri" w:hAnsi="Calibri" w:cs="Calibri"/>
          <w:sz w:val="24"/>
          <w:szCs w:val="24"/>
        </w:rPr>
        <w:t>OLAR</w:t>
      </w:r>
      <w:r w:rsidR="006E1543">
        <w:rPr>
          <w:rFonts w:ascii="Calibri" w:hAnsi="Calibri" w:cs="Calibri"/>
          <w:sz w:val="24"/>
          <w:szCs w:val="24"/>
        </w:rPr>
        <w:t>u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připojení k internetu přes </w:t>
      </w:r>
      <w:proofErr w:type="spellStart"/>
      <w:r w:rsidRPr="00727FA3">
        <w:rPr>
          <w:rFonts w:ascii="Calibri" w:hAnsi="Calibri" w:cs="Calibri"/>
          <w:sz w:val="24"/>
          <w:szCs w:val="24"/>
        </w:rPr>
        <w:t>ethernet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kabel, rychlost minimálně 10Mbps, optimálně 20Mbps, vč. přiřazení veřejné IP adresy. V</w:t>
      </w:r>
      <w:r w:rsidR="00F77DFE">
        <w:rPr>
          <w:rFonts w:ascii="Calibri" w:hAnsi="Calibri" w:cs="Calibri"/>
          <w:sz w:val="24"/>
          <w:szCs w:val="24"/>
        </w:rPr>
        <w:t> </w:t>
      </w:r>
      <w:r w:rsidRPr="00727FA3">
        <w:rPr>
          <w:rFonts w:ascii="Calibri" w:hAnsi="Calibri" w:cs="Calibri"/>
          <w:sz w:val="24"/>
          <w:szCs w:val="24"/>
        </w:rPr>
        <w:t>případě</w:t>
      </w:r>
      <w:r w:rsidR="00F77DFE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nefunkčnosti tohoto připojení nemá P</w:t>
      </w:r>
      <w:r w:rsidR="00F77DFE">
        <w:rPr>
          <w:rFonts w:ascii="Calibri" w:hAnsi="Calibri" w:cs="Calibri"/>
          <w:sz w:val="24"/>
          <w:szCs w:val="24"/>
        </w:rPr>
        <w:t>OLAR</w:t>
      </w:r>
      <w:r w:rsidRPr="00727FA3">
        <w:rPr>
          <w:rFonts w:ascii="Calibri" w:hAnsi="Calibri" w:cs="Calibri"/>
          <w:sz w:val="24"/>
          <w:szCs w:val="24"/>
        </w:rPr>
        <w:t xml:space="preserve"> povinnost provádět vzdálený dohled nad Digital </w:t>
      </w:r>
      <w:proofErr w:type="spellStart"/>
      <w:r w:rsidRPr="00727FA3">
        <w:rPr>
          <w:rFonts w:ascii="Calibri" w:hAnsi="Calibri" w:cs="Calibri"/>
          <w:sz w:val="24"/>
          <w:szCs w:val="24"/>
        </w:rPr>
        <w:t>Signage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27FA3">
        <w:rPr>
          <w:rFonts w:ascii="Calibri" w:hAnsi="Calibri" w:cs="Calibri"/>
          <w:sz w:val="24"/>
          <w:szCs w:val="24"/>
        </w:rPr>
        <w:t>Playery</w:t>
      </w:r>
      <w:proofErr w:type="spellEnd"/>
      <w:r w:rsidRPr="00727FA3">
        <w:rPr>
          <w:rFonts w:ascii="Calibri" w:hAnsi="Calibri" w:cs="Calibri"/>
          <w:sz w:val="24"/>
          <w:szCs w:val="24"/>
        </w:rPr>
        <w:t>, ani provádět aktualizace multimediálních prezentací.</w:t>
      </w:r>
    </w:p>
    <w:p w14:paraId="6DF316BA" w14:textId="6A361DAC" w:rsidR="00885B1D" w:rsidRPr="00727FA3" w:rsidRDefault="002445F2" w:rsidP="00F77DFE">
      <w:pPr>
        <w:ind w:left="1418" w:hanging="284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d)</w:t>
      </w:r>
      <w:r w:rsidRPr="00727FA3">
        <w:rPr>
          <w:rFonts w:ascii="Calibri" w:hAnsi="Calibri" w:cs="Calibri"/>
          <w:sz w:val="24"/>
          <w:szCs w:val="24"/>
        </w:rPr>
        <w:tab/>
        <w:t xml:space="preserve">V případě, že bude krádeží nebo vandalismem poškozen Digital </w:t>
      </w:r>
      <w:proofErr w:type="spellStart"/>
      <w:r w:rsidRPr="00727FA3">
        <w:rPr>
          <w:rFonts w:ascii="Calibri" w:hAnsi="Calibri" w:cs="Calibri"/>
          <w:sz w:val="24"/>
          <w:szCs w:val="24"/>
        </w:rPr>
        <w:t>Signage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27FA3">
        <w:rPr>
          <w:rFonts w:ascii="Calibri" w:hAnsi="Calibri" w:cs="Calibri"/>
          <w:sz w:val="24"/>
          <w:szCs w:val="24"/>
        </w:rPr>
        <w:t>Player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nebo jeho příslušenství, nahradí Povodí Odry </w:t>
      </w:r>
      <w:proofErr w:type="spellStart"/>
      <w:r w:rsidRPr="00727FA3">
        <w:rPr>
          <w:rFonts w:ascii="Calibri" w:hAnsi="Calibri" w:cs="Calibri"/>
          <w:sz w:val="24"/>
          <w:szCs w:val="24"/>
        </w:rPr>
        <w:t>P</w:t>
      </w:r>
      <w:r w:rsidR="00F77DFE">
        <w:rPr>
          <w:rFonts w:ascii="Calibri" w:hAnsi="Calibri" w:cs="Calibri"/>
          <w:sz w:val="24"/>
          <w:szCs w:val="24"/>
        </w:rPr>
        <w:t>OLAR</w:t>
      </w:r>
      <w:r w:rsidR="002F32C3">
        <w:rPr>
          <w:rFonts w:ascii="Calibri" w:hAnsi="Calibri" w:cs="Calibri"/>
          <w:sz w:val="24"/>
          <w:szCs w:val="24"/>
        </w:rPr>
        <w:t>u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vzniklou škodu.</w:t>
      </w:r>
    </w:p>
    <w:p w14:paraId="21BBC37A" w14:textId="77777777" w:rsidR="00885B1D" w:rsidRPr="00727FA3" w:rsidRDefault="00885B1D">
      <w:pPr>
        <w:ind w:firstLine="720"/>
        <w:rPr>
          <w:rFonts w:ascii="Calibri" w:hAnsi="Calibri" w:cs="Calibri"/>
          <w:sz w:val="24"/>
          <w:szCs w:val="24"/>
        </w:rPr>
      </w:pPr>
    </w:p>
    <w:p w14:paraId="3B46D3FF" w14:textId="77777777" w:rsidR="00885B1D" w:rsidRPr="00727FA3" w:rsidRDefault="00885B1D">
      <w:pPr>
        <w:ind w:firstLine="720"/>
        <w:rPr>
          <w:rFonts w:ascii="Calibri" w:hAnsi="Calibri" w:cs="Calibri"/>
          <w:sz w:val="24"/>
          <w:szCs w:val="24"/>
        </w:rPr>
      </w:pPr>
    </w:p>
    <w:p w14:paraId="273FABB7" w14:textId="77777777" w:rsidR="00885B1D" w:rsidRPr="00727FA3" w:rsidRDefault="002445F2">
      <w:pPr>
        <w:jc w:val="center"/>
        <w:rPr>
          <w:rFonts w:ascii="Calibri" w:hAnsi="Calibri" w:cs="Calibri"/>
          <w:b/>
          <w:sz w:val="24"/>
          <w:szCs w:val="24"/>
        </w:rPr>
      </w:pPr>
      <w:r w:rsidRPr="00727FA3">
        <w:rPr>
          <w:rFonts w:ascii="Calibri" w:hAnsi="Calibri" w:cs="Calibri"/>
          <w:b/>
          <w:sz w:val="24"/>
          <w:szCs w:val="24"/>
        </w:rPr>
        <w:t xml:space="preserve">4. Doba trvání smlouvy </w:t>
      </w:r>
    </w:p>
    <w:p w14:paraId="4D83F126" w14:textId="75A22DC8" w:rsidR="00885B1D" w:rsidRPr="00727FA3" w:rsidRDefault="002445F2" w:rsidP="00F77DFE">
      <w:pPr>
        <w:ind w:left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Tato smlouva nabývá platnosti dnem uzavření a uzavírá se na dobu určitou od </w:t>
      </w:r>
      <w:proofErr w:type="gramStart"/>
      <w:r w:rsidR="00727FA3" w:rsidRPr="00727FA3">
        <w:rPr>
          <w:rFonts w:ascii="Calibri" w:hAnsi="Calibri" w:cs="Calibri"/>
          <w:sz w:val="24"/>
          <w:szCs w:val="24"/>
        </w:rPr>
        <w:t>1.2. 202</w:t>
      </w:r>
      <w:r w:rsidR="006E1543">
        <w:rPr>
          <w:rFonts w:ascii="Calibri" w:hAnsi="Calibri" w:cs="Calibri"/>
          <w:sz w:val="24"/>
          <w:szCs w:val="24"/>
        </w:rPr>
        <w:t>6</w:t>
      </w:r>
      <w:proofErr w:type="gramEnd"/>
      <w:r w:rsidR="00727FA3" w:rsidRPr="00727FA3">
        <w:rPr>
          <w:rFonts w:ascii="Calibri" w:hAnsi="Calibri" w:cs="Calibri"/>
          <w:sz w:val="24"/>
          <w:szCs w:val="24"/>
        </w:rPr>
        <w:t xml:space="preserve"> do 31.1. 2029.</w:t>
      </w:r>
    </w:p>
    <w:p w14:paraId="59C71A5E" w14:textId="77777777" w:rsidR="00885B1D" w:rsidRPr="00727FA3" w:rsidRDefault="00885B1D">
      <w:pPr>
        <w:ind w:left="720"/>
        <w:rPr>
          <w:rFonts w:ascii="Calibri" w:hAnsi="Calibri" w:cs="Calibri"/>
          <w:sz w:val="24"/>
          <w:szCs w:val="24"/>
        </w:rPr>
      </w:pPr>
    </w:p>
    <w:p w14:paraId="464B60A4" w14:textId="77777777" w:rsidR="00885B1D" w:rsidRPr="00727FA3" w:rsidRDefault="00885B1D">
      <w:pPr>
        <w:ind w:left="720"/>
        <w:rPr>
          <w:rFonts w:ascii="Calibri" w:hAnsi="Calibri" w:cs="Calibri"/>
          <w:sz w:val="24"/>
          <w:szCs w:val="24"/>
        </w:rPr>
      </w:pPr>
    </w:p>
    <w:p w14:paraId="54C73AE9" w14:textId="77777777" w:rsidR="00885B1D" w:rsidRPr="00727FA3" w:rsidRDefault="002445F2" w:rsidP="00BA7428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  <w:r w:rsidRPr="00727FA3">
        <w:rPr>
          <w:rFonts w:ascii="Calibri" w:hAnsi="Calibri" w:cs="Calibri"/>
          <w:b/>
          <w:sz w:val="24"/>
          <w:szCs w:val="24"/>
        </w:rPr>
        <w:t>5. Cena a platební podmínky</w:t>
      </w:r>
    </w:p>
    <w:p w14:paraId="571CF4C1" w14:textId="1A616E90" w:rsidR="00885B1D" w:rsidRPr="00727FA3" w:rsidRDefault="002445F2" w:rsidP="00727772">
      <w:pPr>
        <w:ind w:left="851" w:hanging="851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1</w:t>
      </w:r>
      <w:r w:rsidRPr="00727FA3">
        <w:rPr>
          <w:rFonts w:ascii="Calibri" w:hAnsi="Calibri" w:cs="Calibri"/>
          <w:sz w:val="24"/>
          <w:szCs w:val="24"/>
        </w:rPr>
        <w:tab/>
        <w:t>Smluvní cena za služby podle čl. 3, odst.</w:t>
      </w:r>
      <w:r w:rsidR="005A61B9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 xml:space="preserve">1. (za dodržení povinnosti dle čl. 3, </w:t>
      </w:r>
      <w:proofErr w:type="gramStart"/>
      <w:r w:rsidRPr="00727FA3">
        <w:rPr>
          <w:rFonts w:ascii="Calibri" w:hAnsi="Calibri" w:cs="Calibri"/>
          <w:sz w:val="24"/>
          <w:szCs w:val="24"/>
        </w:rPr>
        <w:t>odst. 2)  je</w:t>
      </w:r>
      <w:proofErr w:type="gramEnd"/>
      <w:r w:rsidRPr="00727FA3">
        <w:rPr>
          <w:rFonts w:ascii="Calibri" w:hAnsi="Calibri" w:cs="Calibri"/>
          <w:sz w:val="24"/>
          <w:szCs w:val="24"/>
        </w:rPr>
        <w:t xml:space="preserve">  </w:t>
      </w:r>
      <w:r w:rsidR="003352FA">
        <w:rPr>
          <w:rFonts w:ascii="Calibri" w:hAnsi="Calibri" w:cs="Calibri"/>
          <w:sz w:val="24"/>
          <w:szCs w:val="24"/>
        </w:rPr>
        <w:br/>
      </w:r>
      <w:r w:rsidRPr="00727FA3">
        <w:rPr>
          <w:rFonts w:ascii="Calibri" w:hAnsi="Calibri" w:cs="Calibri"/>
          <w:sz w:val="24"/>
          <w:szCs w:val="24"/>
        </w:rPr>
        <w:t xml:space="preserve">6 </w:t>
      </w:r>
      <w:r w:rsidR="00727FA3" w:rsidRPr="00727FA3">
        <w:rPr>
          <w:rFonts w:ascii="Calibri" w:hAnsi="Calibri" w:cs="Calibri"/>
          <w:sz w:val="24"/>
          <w:szCs w:val="24"/>
        </w:rPr>
        <w:t>500</w:t>
      </w:r>
      <w:r w:rsidRPr="00727FA3">
        <w:rPr>
          <w:rFonts w:ascii="Calibri" w:hAnsi="Calibri" w:cs="Calibri"/>
          <w:sz w:val="24"/>
          <w:szCs w:val="24"/>
        </w:rPr>
        <w:t>,- Kč bez DPH měsíčně.</w:t>
      </w:r>
    </w:p>
    <w:p w14:paraId="0CE683BB" w14:textId="77777777" w:rsidR="00885B1D" w:rsidRPr="00727FA3" w:rsidRDefault="00885B1D">
      <w:pPr>
        <w:ind w:firstLine="720"/>
        <w:rPr>
          <w:rFonts w:ascii="Calibri" w:hAnsi="Calibri" w:cs="Calibri"/>
          <w:sz w:val="24"/>
          <w:szCs w:val="24"/>
        </w:rPr>
      </w:pPr>
    </w:p>
    <w:p w14:paraId="12A12BD8" w14:textId="02035AE2" w:rsidR="00885B1D" w:rsidRPr="00727FA3" w:rsidRDefault="002445F2" w:rsidP="00BA7428">
      <w:pPr>
        <w:ind w:left="709" w:hanging="709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2. </w:t>
      </w:r>
      <w:r w:rsidRPr="00727FA3">
        <w:rPr>
          <w:rFonts w:ascii="Calibri" w:hAnsi="Calibri" w:cs="Calibri"/>
          <w:sz w:val="24"/>
          <w:szCs w:val="24"/>
        </w:rPr>
        <w:tab/>
        <w:t>Cena bude splatná na základě faktury - daňového dokladu. Smluvní strany se dohodly</w:t>
      </w:r>
      <w:r w:rsidR="00BA742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na</w:t>
      </w:r>
      <w:r w:rsidR="006E1543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 xml:space="preserve">fakturaci dílčích plnění, která budou zahrnovat práce provedené v jednotlivém měsíci. </w:t>
      </w:r>
    </w:p>
    <w:p w14:paraId="5DB378D6" w14:textId="7DA5F3C7" w:rsidR="00885B1D" w:rsidRPr="00727FA3" w:rsidRDefault="002445F2" w:rsidP="00727772">
      <w:pPr>
        <w:ind w:left="709" w:firstLine="11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Zdanitelné plnění nastává poslední den v měsíci. Splatnost faktury je 15 dní od doručení POD.</w:t>
      </w:r>
    </w:p>
    <w:p w14:paraId="492F9C02" w14:textId="77777777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4135A426" w14:textId="60A89465" w:rsidR="00885B1D" w:rsidRPr="00727FA3" w:rsidRDefault="002445F2" w:rsidP="003352FA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3.</w:t>
      </w:r>
      <w:r w:rsidRPr="00727FA3">
        <w:rPr>
          <w:rFonts w:ascii="Calibri" w:hAnsi="Calibri" w:cs="Calibri"/>
          <w:sz w:val="24"/>
          <w:szCs w:val="24"/>
        </w:rPr>
        <w:tab/>
        <w:t>Nebude-li faktura obsahovat některou dohodnutou náležitost nebo bude chybně</w:t>
      </w:r>
      <w:r w:rsidR="00727772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vyúčtována cena nebo sazba DPH, je POD oprávněno fakturu před uplynutím lhůty</w:t>
      </w:r>
      <w:r w:rsidR="00727772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 xml:space="preserve">splatnosti vrátit </w:t>
      </w:r>
      <w:proofErr w:type="spellStart"/>
      <w:r w:rsidRPr="00727FA3">
        <w:rPr>
          <w:rFonts w:ascii="Calibri" w:hAnsi="Calibri" w:cs="Calibri"/>
          <w:sz w:val="24"/>
          <w:szCs w:val="24"/>
        </w:rPr>
        <w:t>POLAR</w:t>
      </w:r>
      <w:r w:rsidR="006E1543">
        <w:rPr>
          <w:rFonts w:ascii="Calibri" w:hAnsi="Calibri" w:cs="Calibri"/>
          <w:sz w:val="24"/>
          <w:szCs w:val="24"/>
        </w:rPr>
        <w:t>u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k provedení opravy s vyznačením důvodu vrácení. POLAR provede opravu vystavením nové faktury. Ode dne odeslání vadné faktury přestává</w:t>
      </w:r>
      <w:r w:rsidR="003352FA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běžet</w:t>
      </w:r>
      <w:r w:rsidR="00727FA3" w:rsidRPr="00727FA3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původní doba splatnosti. Celá doba splatnosti běží opět ode dne doručení nově vyhotovené faktury POD.</w:t>
      </w:r>
    </w:p>
    <w:p w14:paraId="41E728A3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5C0EBF18" w14:textId="7241D528" w:rsidR="00885B1D" w:rsidRPr="00727FA3" w:rsidRDefault="002445F2" w:rsidP="00727772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4.</w:t>
      </w:r>
      <w:r w:rsidRPr="00727FA3">
        <w:rPr>
          <w:rFonts w:ascii="Calibri" w:hAnsi="Calibri" w:cs="Calibri"/>
          <w:sz w:val="24"/>
          <w:szCs w:val="24"/>
        </w:rPr>
        <w:tab/>
        <w:t xml:space="preserve">Doručení faktury provede POLAR </w:t>
      </w:r>
      <w:r w:rsidR="005A61B9">
        <w:rPr>
          <w:rFonts w:ascii="Calibri" w:hAnsi="Calibri" w:cs="Calibri"/>
          <w:sz w:val="24"/>
          <w:szCs w:val="24"/>
        </w:rPr>
        <w:t>na adres</w:t>
      </w:r>
      <w:r w:rsidR="00E6533F">
        <w:rPr>
          <w:rFonts w:ascii="Calibri" w:hAnsi="Calibri" w:cs="Calibri"/>
          <w:sz w:val="24"/>
          <w:szCs w:val="24"/>
        </w:rPr>
        <w:t>y</w:t>
      </w:r>
      <w:r w:rsidR="005A61B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94378">
        <w:rPr>
          <w:rFonts w:ascii="Calibri" w:hAnsi="Calibri" w:cs="Calibri"/>
          <w:sz w:val="24"/>
          <w:szCs w:val="24"/>
        </w:rPr>
        <w:t>xxx</w:t>
      </w:r>
      <w:proofErr w:type="spellEnd"/>
      <w:r w:rsidR="00E6533F">
        <w:rPr>
          <w:rFonts w:ascii="Calibri" w:hAnsi="Calibri" w:cs="Calibri"/>
          <w:sz w:val="24"/>
          <w:szCs w:val="24"/>
        </w:rPr>
        <w:t xml:space="preserve"> a </w:t>
      </w:r>
      <w:proofErr w:type="spellStart"/>
      <w:proofErr w:type="gramStart"/>
      <w:r w:rsidR="00294378">
        <w:rPr>
          <w:rFonts w:ascii="Calibri" w:hAnsi="Calibri" w:cs="Calibri"/>
          <w:sz w:val="24"/>
          <w:szCs w:val="24"/>
        </w:rPr>
        <w:t>xxx</w:t>
      </w:r>
      <w:proofErr w:type="spellEnd"/>
      <w:r w:rsidR="00E6533F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.</w:t>
      </w:r>
      <w:proofErr w:type="gramEnd"/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3CC5D94E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0382BFCB" w14:textId="51AD4194" w:rsidR="00885B1D" w:rsidRPr="00727FA3" w:rsidRDefault="002445F2" w:rsidP="00727772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5.</w:t>
      </w:r>
      <w:r w:rsidRPr="00727FA3">
        <w:rPr>
          <w:rFonts w:ascii="Calibri" w:hAnsi="Calibri" w:cs="Calibri"/>
          <w:sz w:val="24"/>
          <w:szCs w:val="24"/>
        </w:rPr>
        <w:tab/>
        <w:t xml:space="preserve">Smluvní strany se dohodly, že platba bude provedena na číslo účtu uvedené </w:t>
      </w:r>
      <w:proofErr w:type="spellStart"/>
      <w:r w:rsidRPr="00727FA3">
        <w:rPr>
          <w:rFonts w:ascii="Calibri" w:hAnsi="Calibri" w:cs="Calibri"/>
          <w:sz w:val="24"/>
          <w:szCs w:val="24"/>
        </w:rPr>
        <w:t>POLARem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ve faktuře bez ohledu na číslo účtu uvedené v záhlaví této smlouvy, přičemž plnění bude</w:t>
      </w:r>
      <w:r w:rsidR="00727772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bez výjimky považováno za platbu za plnění předmětu této smlouvy. Musí se však jednat</w:t>
      </w:r>
      <w:r w:rsidR="00727772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 xml:space="preserve">o </w:t>
      </w:r>
      <w:r w:rsidRPr="00727FA3">
        <w:rPr>
          <w:rFonts w:ascii="Calibri" w:hAnsi="Calibri" w:cs="Calibri"/>
          <w:sz w:val="24"/>
          <w:szCs w:val="24"/>
        </w:rPr>
        <w:lastRenderedPageBreak/>
        <w:t>číslo účtu zveřejněné způsobem umožňujícím dálkový přístup podle § 96 zákona o DPH. Zároveň se musí jednat o účet vedený v tuzemsku.</w:t>
      </w:r>
    </w:p>
    <w:p w14:paraId="4A047ACE" w14:textId="77777777" w:rsidR="00885B1D" w:rsidRPr="00727FA3" w:rsidRDefault="00885B1D">
      <w:pPr>
        <w:jc w:val="both"/>
        <w:rPr>
          <w:rFonts w:ascii="Calibri" w:hAnsi="Calibri" w:cs="Calibri"/>
          <w:sz w:val="24"/>
          <w:szCs w:val="24"/>
        </w:rPr>
      </w:pPr>
    </w:p>
    <w:p w14:paraId="28E8032F" w14:textId="77777777" w:rsidR="00885B1D" w:rsidRPr="00727FA3" w:rsidRDefault="00885B1D">
      <w:pPr>
        <w:jc w:val="both"/>
        <w:rPr>
          <w:rFonts w:ascii="Calibri" w:hAnsi="Calibri" w:cs="Calibri"/>
          <w:sz w:val="24"/>
          <w:szCs w:val="24"/>
        </w:rPr>
      </w:pPr>
    </w:p>
    <w:p w14:paraId="67CEED73" w14:textId="77777777" w:rsidR="00885B1D" w:rsidRPr="00727FA3" w:rsidRDefault="002445F2">
      <w:pPr>
        <w:jc w:val="center"/>
        <w:rPr>
          <w:rFonts w:ascii="Calibri" w:hAnsi="Calibri" w:cs="Calibri"/>
          <w:b/>
          <w:sz w:val="24"/>
          <w:szCs w:val="24"/>
        </w:rPr>
      </w:pPr>
      <w:r w:rsidRPr="00727FA3">
        <w:rPr>
          <w:rFonts w:ascii="Calibri" w:hAnsi="Calibri" w:cs="Calibri"/>
          <w:b/>
          <w:sz w:val="24"/>
          <w:szCs w:val="24"/>
        </w:rPr>
        <w:t>6. Kontakty</w:t>
      </w:r>
    </w:p>
    <w:p w14:paraId="2F5C800A" w14:textId="1012329A" w:rsidR="00885B1D" w:rsidRPr="00727FA3" w:rsidRDefault="002445F2" w:rsidP="00727772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1.</w:t>
      </w:r>
      <w:r w:rsidRPr="00727FA3">
        <w:rPr>
          <w:rFonts w:ascii="Calibri" w:hAnsi="Calibri" w:cs="Calibri"/>
          <w:sz w:val="24"/>
          <w:szCs w:val="24"/>
        </w:rPr>
        <w:tab/>
        <w:t xml:space="preserve"> Veškeré informace, týkající se provozu, odbavování a požadavků na zařazení obsahu</w:t>
      </w:r>
      <w:r w:rsidR="00727772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pro LCD panely, musí být oboustranně potvrzeny e-mailem.</w:t>
      </w:r>
    </w:p>
    <w:p w14:paraId="0AA8C086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06EE93B3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2.</w:t>
      </w:r>
      <w:r w:rsidRPr="00727FA3">
        <w:rPr>
          <w:rFonts w:ascii="Calibri" w:hAnsi="Calibri" w:cs="Calibri"/>
          <w:sz w:val="24"/>
          <w:szCs w:val="24"/>
        </w:rPr>
        <w:tab/>
        <w:t>Kontakty POD:</w:t>
      </w:r>
    </w:p>
    <w:p w14:paraId="09A4E44A" w14:textId="33ECAAAF" w:rsidR="00885B1D" w:rsidRDefault="002445F2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Kontaktní osoba pro technické záležitosti: </w:t>
      </w:r>
      <w:proofErr w:type="spellStart"/>
      <w:r w:rsidR="00294378">
        <w:rPr>
          <w:rFonts w:ascii="Calibri" w:hAnsi="Calibri" w:cs="Calibri"/>
          <w:sz w:val="24"/>
          <w:szCs w:val="24"/>
        </w:rPr>
        <w:t>xxx</w:t>
      </w:r>
      <w:proofErr w:type="spellEnd"/>
      <w:r w:rsidR="0029437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94378">
        <w:rPr>
          <w:rFonts w:ascii="Calibri" w:hAnsi="Calibri" w:cs="Calibri"/>
          <w:sz w:val="24"/>
          <w:szCs w:val="24"/>
        </w:rPr>
        <w:t>xxx</w:t>
      </w:r>
      <w:proofErr w:type="spellEnd"/>
    </w:p>
    <w:p w14:paraId="1FCA2C4C" w14:textId="2A23E501" w:rsidR="006E1543" w:rsidRPr="00727FA3" w:rsidRDefault="006E1543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</w:t>
      </w:r>
      <w:proofErr w:type="spellStart"/>
      <w:r w:rsidR="00D96A7C">
        <w:rPr>
          <w:rFonts w:ascii="Calibri" w:hAnsi="Calibri" w:cs="Calibri"/>
          <w:sz w:val="24"/>
          <w:szCs w:val="24"/>
        </w:rPr>
        <w:t>xxx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14:paraId="0FA28495" w14:textId="7E5569D9" w:rsidR="006E1543" w:rsidRDefault="002445F2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Kontaktní osoba pro požadavky na obsah LCD: </w:t>
      </w:r>
      <w:proofErr w:type="spellStart"/>
      <w:r w:rsidR="00D96A7C">
        <w:rPr>
          <w:rFonts w:ascii="Calibri" w:hAnsi="Calibri" w:cs="Calibri"/>
          <w:sz w:val="24"/>
          <w:szCs w:val="24"/>
        </w:rPr>
        <w:t>xxx</w:t>
      </w:r>
      <w:proofErr w:type="spellEnd"/>
      <w:r w:rsidR="00D96A7C">
        <w:rPr>
          <w:rFonts w:ascii="Calibri" w:hAnsi="Calibri" w:cs="Calibri"/>
          <w:sz w:val="24"/>
          <w:szCs w:val="24"/>
        </w:rPr>
        <w:t xml:space="preserve">, tel. </w:t>
      </w:r>
      <w:proofErr w:type="spellStart"/>
      <w:r w:rsidR="00D96A7C">
        <w:rPr>
          <w:rFonts w:ascii="Calibri" w:hAnsi="Calibri" w:cs="Calibri"/>
          <w:sz w:val="24"/>
          <w:szCs w:val="24"/>
        </w:rPr>
        <w:t>xxx</w:t>
      </w:r>
      <w:proofErr w:type="spellEnd"/>
    </w:p>
    <w:p w14:paraId="15D6AF72" w14:textId="2AE078DA" w:rsidR="00885B1D" w:rsidRPr="00727FA3" w:rsidRDefault="006E1543">
      <w:pPr>
        <w:ind w:firstLine="720"/>
        <w:jc w:val="both"/>
        <w:rPr>
          <w:rFonts w:ascii="Calibri" w:hAnsi="Calibri" w:cs="Calibri"/>
          <w:color w:val="0000FF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</w:t>
      </w:r>
      <w:proofErr w:type="spellStart"/>
      <w:r w:rsidR="00D96A7C">
        <w:rPr>
          <w:rFonts w:ascii="Calibri" w:hAnsi="Calibri" w:cs="Calibri"/>
          <w:sz w:val="24"/>
          <w:szCs w:val="24"/>
        </w:rPr>
        <w:t>xxx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6815639B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179B1E2F" w14:textId="77777777" w:rsidR="00885B1D" w:rsidRPr="00727FA3" w:rsidRDefault="002445F2">
      <w:pPr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3. </w:t>
      </w:r>
      <w:r w:rsidRPr="00727FA3">
        <w:rPr>
          <w:rFonts w:ascii="Calibri" w:hAnsi="Calibri" w:cs="Calibri"/>
          <w:sz w:val="24"/>
          <w:szCs w:val="24"/>
        </w:rPr>
        <w:tab/>
        <w:t xml:space="preserve">Kontakty </w:t>
      </w:r>
      <w:proofErr w:type="spellStart"/>
      <w:r w:rsidRPr="00727FA3">
        <w:rPr>
          <w:rFonts w:ascii="Calibri" w:hAnsi="Calibri" w:cs="Calibri"/>
          <w:sz w:val="24"/>
          <w:szCs w:val="24"/>
        </w:rPr>
        <w:t>POLARu</w:t>
      </w:r>
      <w:proofErr w:type="spellEnd"/>
      <w:r w:rsidRPr="00727FA3">
        <w:rPr>
          <w:rFonts w:ascii="Calibri" w:hAnsi="Calibri" w:cs="Calibri"/>
          <w:sz w:val="24"/>
          <w:szCs w:val="24"/>
        </w:rPr>
        <w:t>:</w:t>
      </w:r>
    </w:p>
    <w:p w14:paraId="34E1A1A1" w14:textId="11DB48E3" w:rsidR="00885B1D" w:rsidRPr="00727FA3" w:rsidRDefault="00D96A7C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Kontaktní osoba: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>
        <w:rPr>
          <w:rFonts w:ascii="Calibri" w:hAnsi="Calibri" w:cs="Calibri"/>
          <w:sz w:val="24"/>
          <w:szCs w:val="24"/>
        </w:rPr>
        <w:t xml:space="preserve">, tel.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2445F2" w:rsidRPr="00727FA3">
        <w:rPr>
          <w:rFonts w:ascii="Calibri" w:hAnsi="Calibri" w:cs="Calibri"/>
          <w:sz w:val="24"/>
          <w:szCs w:val="24"/>
        </w:rPr>
        <w:t xml:space="preserve">, e-mail: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</w:p>
    <w:p w14:paraId="4F026BF0" w14:textId="608360C4" w:rsidR="00885B1D" w:rsidRPr="00727FA3" w:rsidRDefault="00D96A7C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>
        <w:rPr>
          <w:rFonts w:ascii="Calibri" w:hAnsi="Calibri" w:cs="Calibri"/>
          <w:sz w:val="24"/>
          <w:szCs w:val="24"/>
        </w:rPr>
        <w:t xml:space="preserve">, tel.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2445F2" w:rsidRPr="00727FA3">
        <w:rPr>
          <w:rFonts w:ascii="Calibri" w:hAnsi="Calibri" w:cs="Calibri"/>
          <w:sz w:val="24"/>
          <w:szCs w:val="24"/>
        </w:rPr>
        <w:t xml:space="preserve">, e-mail: </w:t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</w:p>
    <w:p w14:paraId="2AF3B6D9" w14:textId="77777777" w:rsidR="00885B1D" w:rsidRPr="00727FA3" w:rsidRDefault="00885B1D">
      <w:pPr>
        <w:jc w:val="both"/>
        <w:rPr>
          <w:rFonts w:ascii="Calibri" w:hAnsi="Calibri" w:cs="Calibri"/>
          <w:sz w:val="24"/>
          <w:szCs w:val="24"/>
        </w:rPr>
      </w:pPr>
    </w:p>
    <w:p w14:paraId="62BA6272" w14:textId="77777777" w:rsidR="00885B1D" w:rsidRPr="00727FA3" w:rsidRDefault="00885B1D">
      <w:pPr>
        <w:jc w:val="both"/>
        <w:rPr>
          <w:rFonts w:ascii="Calibri" w:hAnsi="Calibri" w:cs="Calibri"/>
          <w:sz w:val="24"/>
          <w:szCs w:val="24"/>
        </w:rPr>
      </w:pPr>
    </w:p>
    <w:p w14:paraId="235F916C" w14:textId="77777777" w:rsidR="00885B1D" w:rsidRPr="00727FA3" w:rsidRDefault="002445F2">
      <w:pPr>
        <w:jc w:val="center"/>
        <w:rPr>
          <w:rFonts w:ascii="Calibri" w:hAnsi="Calibri" w:cs="Calibri"/>
          <w:b/>
          <w:sz w:val="24"/>
          <w:szCs w:val="24"/>
        </w:rPr>
      </w:pPr>
      <w:r w:rsidRPr="00727FA3">
        <w:rPr>
          <w:rFonts w:ascii="Calibri" w:hAnsi="Calibri" w:cs="Calibri"/>
          <w:b/>
          <w:sz w:val="24"/>
          <w:szCs w:val="24"/>
        </w:rPr>
        <w:t>7. Smluvní pokuty</w:t>
      </w:r>
    </w:p>
    <w:p w14:paraId="3E56D7F9" w14:textId="110E6F8B" w:rsidR="00885B1D" w:rsidRPr="00727FA3" w:rsidRDefault="002445F2" w:rsidP="00727772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1.</w:t>
      </w:r>
      <w:r w:rsidRPr="00727FA3">
        <w:rPr>
          <w:rFonts w:ascii="Calibri" w:hAnsi="Calibri" w:cs="Calibri"/>
          <w:sz w:val="24"/>
          <w:szCs w:val="24"/>
        </w:rPr>
        <w:tab/>
        <w:t xml:space="preserve">V případě prodlení </w:t>
      </w:r>
      <w:proofErr w:type="spellStart"/>
      <w:r w:rsidRPr="00727FA3">
        <w:rPr>
          <w:rFonts w:ascii="Calibri" w:hAnsi="Calibri" w:cs="Calibri"/>
          <w:sz w:val="24"/>
          <w:szCs w:val="24"/>
        </w:rPr>
        <w:t>POLAR</w:t>
      </w:r>
      <w:r w:rsidR="006E1543">
        <w:rPr>
          <w:rFonts w:ascii="Calibri" w:hAnsi="Calibri" w:cs="Calibri"/>
          <w:sz w:val="24"/>
          <w:szCs w:val="24"/>
        </w:rPr>
        <w:t>u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s termíny uvedenými v čl. 3, bod 1. této smlouvy, je POD oprávněn vyúčtovat </w:t>
      </w:r>
      <w:proofErr w:type="spellStart"/>
      <w:r w:rsidRPr="00727FA3">
        <w:rPr>
          <w:rFonts w:ascii="Calibri" w:hAnsi="Calibri" w:cs="Calibri"/>
          <w:sz w:val="24"/>
          <w:szCs w:val="24"/>
        </w:rPr>
        <w:t>POLAR</w:t>
      </w:r>
      <w:r w:rsidR="006E1543">
        <w:rPr>
          <w:rFonts w:ascii="Calibri" w:hAnsi="Calibri" w:cs="Calibri"/>
          <w:sz w:val="24"/>
          <w:szCs w:val="24"/>
        </w:rPr>
        <w:t>u</w:t>
      </w:r>
      <w:proofErr w:type="spellEnd"/>
      <w:r w:rsidRPr="00727FA3">
        <w:rPr>
          <w:rFonts w:ascii="Calibri" w:hAnsi="Calibri" w:cs="Calibri"/>
          <w:sz w:val="24"/>
          <w:szCs w:val="24"/>
        </w:rPr>
        <w:t xml:space="preserve"> smluvní pokutu ve výši 0,05% měsíční </w:t>
      </w:r>
      <w:r w:rsidRPr="006E1543">
        <w:rPr>
          <w:rFonts w:ascii="Calibri" w:hAnsi="Calibri" w:cs="Calibri"/>
          <w:sz w:val="24"/>
          <w:szCs w:val="24"/>
        </w:rPr>
        <w:t>ceny</w:t>
      </w:r>
      <w:r w:rsidR="008F436A" w:rsidRPr="006E1543">
        <w:rPr>
          <w:rFonts w:ascii="Calibri" w:hAnsi="Calibri" w:cs="Calibri"/>
          <w:sz w:val="24"/>
          <w:szCs w:val="24"/>
        </w:rPr>
        <w:t xml:space="preserve"> bez DPH</w:t>
      </w:r>
      <w:r w:rsidRPr="006E1543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dle čl. 5, odst.</w:t>
      </w:r>
      <w:r w:rsidR="008F436A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1. této smlouvy.</w:t>
      </w:r>
    </w:p>
    <w:p w14:paraId="24A836FD" w14:textId="77777777" w:rsidR="00885B1D" w:rsidRPr="00727FA3" w:rsidRDefault="002445F2">
      <w:pPr>
        <w:ind w:left="4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4247106E" w14:textId="4237BD2A" w:rsidR="00885B1D" w:rsidRPr="00727FA3" w:rsidRDefault="002445F2" w:rsidP="004C2BD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2.  </w:t>
      </w:r>
      <w:r w:rsidRPr="00727FA3">
        <w:rPr>
          <w:rFonts w:ascii="Calibri" w:hAnsi="Calibri" w:cs="Calibri"/>
          <w:sz w:val="24"/>
          <w:szCs w:val="24"/>
        </w:rPr>
        <w:tab/>
        <w:t>Pro případ prodlení s plněním peněžitého závazku se ta smluvní strana, která bude v prodlení, zavazuje z</w:t>
      </w:r>
      <w:r w:rsidRPr="006E1543">
        <w:rPr>
          <w:rFonts w:ascii="Calibri" w:hAnsi="Calibri" w:cs="Calibri"/>
          <w:sz w:val="24"/>
          <w:szCs w:val="24"/>
        </w:rPr>
        <w:t>aplatit druhé smluvní straně úrok z prodlení ve výši stanovené</w:t>
      </w:r>
      <w:r w:rsidR="008F436A" w:rsidRPr="006E1543">
        <w:rPr>
          <w:rFonts w:ascii="Calibri" w:hAnsi="Calibri" w:cs="Calibri"/>
          <w:sz w:val="24"/>
          <w:szCs w:val="24"/>
        </w:rPr>
        <w:t xml:space="preserve"> platnými a účinnými </w:t>
      </w:r>
      <w:r w:rsidRPr="006E1543">
        <w:rPr>
          <w:rFonts w:ascii="Calibri" w:hAnsi="Calibri" w:cs="Calibri"/>
          <w:sz w:val="24"/>
          <w:szCs w:val="24"/>
        </w:rPr>
        <w:t xml:space="preserve">občanskoprávními </w:t>
      </w:r>
      <w:r w:rsidRPr="00727FA3">
        <w:rPr>
          <w:rFonts w:ascii="Calibri" w:hAnsi="Calibri" w:cs="Calibri"/>
          <w:sz w:val="24"/>
          <w:szCs w:val="24"/>
        </w:rPr>
        <w:t>předpisy.</w:t>
      </w:r>
    </w:p>
    <w:p w14:paraId="3B4E1F5B" w14:textId="77777777" w:rsidR="00885B1D" w:rsidRPr="00727FA3" w:rsidRDefault="00885B1D">
      <w:pPr>
        <w:jc w:val="both"/>
        <w:rPr>
          <w:rFonts w:ascii="Calibri" w:hAnsi="Calibri" w:cs="Calibri"/>
          <w:sz w:val="24"/>
          <w:szCs w:val="24"/>
        </w:rPr>
      </w:pPr>
    </w:p>
    <w:p w14:paraId="3F15C644" w14:textId="77777777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4164013C" w14:textId="77777777" w:rsidR="00885B1D" w:rsidRPr="00727FA3" w:rsidRDefault="002445F2">
      <w:pPr>
        <w:jc w:val="center"/>
        <w:rPr>
          <w:rFonts w:ascii="Calibri" w:hAnsi="Calibri" w:cs="Calibri"/>
          <w:b/>
          <w:sz w:val="24"/>
          <w:szCs w:val="24"/>
        </w:rPr>
      </w:pPr>
      <w:r w:rsidRPr="00727FA3">
        <w:rPr>
          <w:rFonts w:ascii="Calibri" w:hAnsi="Calibri" w:cs="Calibri"/>
          <w:b/>
          <w:sz w:val="24"/>
          <w:szCs w:val="24"/>
        </w:rPr>
        <w:t>8.  Ustanovení společná a závěrečná</w:t>
      </w:r>
    </w:p>
    <w:p w14:paraId="593F72D6" w14:textId="551D0251" w:rsidR="00885B1D" w:rsidRPr="00727FA3" w:rsidRDefault="004C2BD8" w:rsidP="004C2BD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2445F2" w:rsidRPr="00727FA3">
        <w:rPr>
          <w:rFonts w:ascii="Calibri" w:hAnsi="Calibri" w:cs="Calibri"/>
          <w:sz w:val="24"/>
          <w:szCs w:val="24"/>
        </w:rPr>
        <w:tab/>
        <w:t>Dle § 1765 zák. č. 89/2012 Sb., občanský zákoník, smluvní strany na sebe převzaly</w:t>
      </w:r>
      <w:r>
        <w:rPr>
          <w:rFonts w:ascii="Calibri" w:hAnsi="Calibri" w:cs="Calibri"/>
          <w:sz w:val="24"/>
          <w:szCs w:val="24"/>
        </w:rPr>
        <w:t xml:space="preserve"> </w:t>
      </w:r>
      <w:r w:rsidR="002445F2" w:rsidRPr="00727FA3">
        <w:rPr>
          <w:rFonts w:ascii="Calibri" w:hAnsi="Calibri" w:cs="Calibri"/>
          <w:sz w:val="24"/>
          <w:szCs w:val="24"/>
        </w:rPr>
        <w:t>nebezpečí změny okolností. Před uzavřením smlouvy strany zvážily plně hospodářskou,</w:t>
      </w:r>
      <w:r>
        <w:rPr>
          <w:rFonts w:ascii="Calibri" w:hAnsi="Calibri" w:cs="Calibri"/>
          <w:sz w:val="24"/>
          <w:szCs w:val="24"/>
        </w:rPr>
        <w:t xml:space="preserve"> </w:t>
      </w:r>
      <w:r w:rsidR="002445F2" w:rsidRPr="00727FA3">
        <w:rPr>
          <w:rFonts w:ascii="Calibri" w:hAnsi="Calibri" w:cs="Calibri"/>
          <w:sz w:val="24"/>
          <w:szCs w:val="24"/>
        </w:rPr>
        <w:t>ekonomickou i faktickou situaci a jsou si plně vědomy okolností smlouvy, jakož</w:t>
      </w:r>
      <w:r>
        <w:rPr>
          <w:rFonts w:ascii="Calibri" w:hAnsi="Calibri" w:cs="Calibri"/>
          <w:sz w:val="24"/>
          <w:szCs w:val="24"/>
        </w:rPr>
        <w:t xml:space="preserve"> </w:t>
      </w:r>
      <w:r w:rsidR="002445F2" w:rsidRPr="00727FA3">
        <w:rPr>
          <w:rFonts w:ascii="Calibri" w:hAnsi="Calibri" w:cs="Calibri"/>
          <w:sz w:val="24"/>
          <w:szCs w:val="24"/>
        </w:rPr>
        <w:t>i okolností, které mohou po uzavření této smlouvy nastat.</w:t>
      </w:r>
    </w:p>
    <w:p w14:paraId="72254FBC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4052DFB2" w14:textId="2B91566A" w:rsidR="00885B1D" w:rsidRPr="00727FA3" w:rsidRDefault="002445F2" w:rsidP="004C2BD8">
      <w:pPr>
        <w:ind w:left="709" w:hanging="68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2.</w:t>
      </w:r>
      <w:r w:rsidRPr="00727FA3">
        <w:rPr>
          <w:rFonts w:ascii="Calibri" w:hAnsi="Calibri" w:cs="Calibri"/>
          <w:sz w:val="24"/>
          <w:szCs w:val="24"/>
        </w:rPr>
        <w:tab/>
        <w:t>Smluvní strany se dále dohodly ve smyslu § 1740 odst. 2 a 3, že vylučují přijetí nabídky,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která vyjadřuje obsah návrhu smlouvy jinými slovy, i přijetí nabídky s dodatkem nebo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odchylkou, i když dodatek či odchylka podstatně nemění podmínky nabídky.</w:t>
      </w:r>
    </w:p>
    <w:p w14:paraId="5917E7BF" w14:textId="5CFA84E2" w:rsidR="00885B1D" w:rsidRPr="00727FA3" w:rsidRDefault="002445F2" w:rsidP="004C2BD8">
      <w:pPr>
        <w:ind w:left="709" w:hanging="68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lastRenderedPageBreak/>
        <w:t>3.</w:t>
      </w:r>
      <w:r w:rsidRPr="00727FA3">
        <w:rPr>
          <w:rFonts w:ascii="Calibri" w:hAnsi="Calibri" w:cs="Calibri"/>
          <w:sz w:val="24"/>
          <w:szCs w:val="24"/>
        </w:rPr>
        <w:tab/>
        <w:t>Tato smlouva může být měněna pouze písemně. Za písemnou formu nebude pro tento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účel považována výměna e-mailových či jiných elektronických zpráv.</w:t>
      </w:r>
    </w:p>
    <w:p w14:paraId="05227DA1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173A4AE7" w14:textId="2C047590" w:rsidR="00885B1D" w:rsidRPr="00727FA3" w:rsidRDefault="004C2BD8">
      <w:pPr>
        <w:ind w:left="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 w:rsidR="002445F2" w:rsidRPr="00727FA3">
        <w:rPr>
          <w:rFonts w:ascii="Calibri" w:hAnsi="Calibri" w:cs="Calibri"/>
          <w:sz w:val="24"/>
          <w:szCs w:val="24"/>
        </w:rPr>
        <w:tab/>
        <w:t>Smluvní strany mohou ukončit smluvní vztah písemnou dohodou.</w:t>
      </w:r>
    </w:p>
    <w:p w14:paraId="32584959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  <w:highlight w:val="yellow"/>
        </w:rPr>
      </w:pPr>
      <w:r w:rsidRPr="00727FA3">
        <w:rPr>
          <w:rFonts w:ascii="Calibri" w:hAnsi="Calibri" w:cs="Calibri"/>
          <w:sz w:val="24"/>
          <w:szCs w:val="24"/>
          <w:highlight w:val="yellow"/>
        </w:rPr>
        <w:t xml:space="preserve">  </w:t>
      </w:r>
    </w:p>
    <w:p w14:paraId="18A3EFFD" w14:textId="7C5C8340" w:rsidR="00885B1D" w:rsidRPr="00727FA3" w:rsidRDefault="002445F2" w:rsidP="004C2BD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5.</w:t>
      </w:r>
      <w:r w:rsidRPr="00727FA3">
        <w:rPr>
          <w:rFonts w:ascii="Calibri" w:hAnsi="Calibri" w:cs="Calibri"/>
          <w:sz w:val="24"/>
          <w:szCs w:val="24"/>
        </w:rPr>
        <w:tab/>
        <w:t>POLAR nemůže bez písemného souhlasu POD postoupit kterákoliv svá práva ani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převést kterékoliv své povinnosti plynoucí ze smlouvy třetí osobě ani není oprávněn tuto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smlouvu postoupit.</w:t>
      </w:r>
    </w:p>
    <w:p w14:paraId="643A741B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53299840" w14:textId="3618C646" w:rsidR="00885B1D" w:rsidRPr="00727FA3" w:rsidRDefault="002445F2" w:rsidP="004C2BD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6.</w:t>
      </w:r>
      <w:r w:rsidRPr="00727FA3">
        <w:rPr>
          <w:rFonts w:ascii="Calibri" w:hAnsi="Calibri" w:cs="Calibri"/>
          <w:sz w:val="24"/>
          <w:szCs w:val="24"/>
        </w:rPr>
        <w:tab/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po uzavření této smlouvy nesmí být vykládán v rozporu s výslovnými ustanoveními této smlouvy a nezakládá žádný závazek žádné ze stran.</w:t>
      </w:r>
    </w:p>
    <w:p w14:paraId="7DC2A57D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2F53AF3C" w14:textId="438C0836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7.</w:t>
      </w:r>
      <w:r w:rsidRPr="00727FA3">
        <w:rPr>
          <w:rFonts w:ascii="Calibri" w:hAnsi="Calibri" w:cs="Calibri"/>
          <w:sz w:val="24"/>
          <w:szCs w:val="24"/>
        </w:rPr>
        <w:tab/>
        <w:t>Ukáže-li se některé z ustanovení této smlouvy zdánlivým (nicotným), posoudí se vliv této</w:t>
      </w:r>
    </w:p>
    <w:p w14:paraId="38767055" w14:textId="77777777" w:rsidR="00885B1D" w:rsidRPr="00727FA3" w:rsidRDefault="002445F2">
      <w:pPr>
        <w:ind w:left="20" w:firstLine="70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vady na ostatní ustanovení smlouvy obdobně podle § 576 občanského zákoníku.</w:t>
      </w:r>
    </w:p>
    <w:p w14:paraId="32C0370F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76CD7831" w14:textId="51D1F4D2" w:rsidR="00885B1D" w:rsidRPr="00727FA3" w:rsidRDefault="002445F2" w:rsidP="004C2BD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8.</w:t>
      </w:r>
      <w:r w:rsidRPr="00727FA3">
        <w:rPr>
          <w:rFonts w:ascii="Calibri" w:hAnsi="Calibri" w:cs="Calibri"/>
          <w:sz w:val="24"/>
          <w:szCs w:val="24"/>
        </w:rPr>
        <w:tab/>
        <w:t>Písemnosti se považují za doručené i v případě, že kterákoliv ze stran její doručení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odmítne či jinak znemožní.</w:t>
      </w:r>
    </w:p>
    <w:p w14:paraId="4388E2D1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3AE2CDC6" w14:textId="36A55B8B" w:rsidR="00885B1D" w:rsidRPr="00727FA3" w:rsidRDefault="002445F2" w:rsidP="004C2BD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9.</w:t>
      </w:r>
      <w:r w:rsidRPr="00727FA3">
        <w:rPr>
          <w:rFonts w:ascii="Calibri" w:hAnsi="Calibri" w:cs="Calibri"/>
          <w:sz w:val="24"/>
          <w:szCs w:val="24"/>
        </w:rPr>
        <w:tab/>
        <w:t>Smluvní strany shodně prohlašují, že si tuto smlouvu před jejím podepsáním přečetly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a že s jejím obsahem souhlasí.</w:t>
      </w:r>
    </w:p>
    <w:p w14:paraId="29FCF9FA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71F08D8B" w14:textId="1CFA4870" w:rsidR="00885B1D" w:rsidRPr="00727FA3" w:rsidRDefault="002445F2" w:rsidP="004C2BD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10.</w:t>
      </w:r>
      <w:r w:rsidRPr="00727FA3">
        <w:rPr>
          <w:rFonts w:ascii="Calibri" w:hAnsi="Calibri" w:cs="Calibri"/>
          <w:sz w:val="24"/>
          <w:szCs w:val="24"/>
        </w:rPr>
        <w:tab/>
        <w:t>Vše, co bylo dohodnuto před uzavřením smlouvy, je právně irelevantní a mezi stranami platí jen to, co je dohodnuto ve smlouvě.</w:t>
      </w:r>
    </w:p>
    <w:p w14:paraId="34731079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09E4A37E" w14:textId="683E599D" w:rsidR="00727FA3" w:rsidRPr="00727FA3" w:rsidRDefault="002445F2" w:rsidP="007A5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709"/>
        <w:jc w:val="both"/>
        <w:rPr>
          <w:rFonts w:ascii="Calibri" w:hAnsi="Calibri" w:cs="Calibri"/>
          <w:color w:val="000000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11.</w:t>
      </w:r>
      <w:r w:rsidRPr="00727FA3">
        <w:rPr>
          <w:rFonts w:ascii="Calibri" w:hAnsi="Calibri" w:cs="Calibri"/>
          <w:sz w:val="24"/>
          <w:szCs w:val="24"/>
        </w:rPr>
        <w:tab/>
      </w:r>
      <w:r w:rsidR="00727FA3" w:rsidRPr="00727FA3">
        <w:rPr>
          <w:rFonts w:ascii="Calibri" w:eastAsia="Times New Roman" w:hAnsi="Calibri" w:cs="Calibri"/>
          <w:sz w:val="24"/>
          <w:szCs w:val="24"/>
        </w:rPr>
        <w:t>Je</w:t>
      </w:r>
      <w:r w:rsidR="00727FA3" w:rsidRPr="00727FA3">
        <w:rPr>
          <w:rFonts w:ascii="Calibri" w:eastAsia="Times New Roman" w:hAnsi="Calibri" w:cs="Calibri"/>
          <w:sz w:val="24"/>
          <w:szCs w:val="24"/>
        </w:rPr>
        <w:noBreakHyphen/>
        <w:t>li tato smlouva uzavírána v listinné podobě, vyhotovuje se ve dvou stejnopisech  platností originálu, z nichž POLAR obdrží jeden a Nabyvatel jeden. Je</w:t>
      </w:r>
      <w:r w:rsidR="00727FA3" w:rsidRPr="00727FA3">
        <w:rPr>
          <w:rFonts w:ascii="Calibri" w:eastAsia="Times New Roman" w:hAnsi="Calibri" w:cs="Calibri"/>
          <w:sz w:val="24"/>
          <w:szCs w:val="24"/>
        </w:rPr>
        <w:noBreakHyphen/>
        <w:t xml:space="preserve">li tato smlouva uzavírána elektronicky, obdrží každá smluvní strana její elektronický originál </w:t>
      </w:r>
      <w:r w:rsidR="004C2BD8">
        <w:rPr>
          <w:rFonts w:ascii="Calibri" w:eastAsia="Times New Roman" w:hAnsi="Calibri" w:cs="Calibri"/>
          <w:sz w:val="24"/>
          <w:szCs w:val="24"/>
        </w:rPr>
        <w:t>o</w:t>
      </w:r>
      <w:r w:rsidR="00727FA3" w:rsidRPr="00727FA3">
        <w:rPr>
          <w:rFonts w:ascii="Calibri" w:eastAsia="Times New Roman" w:hAnsi="Calibri" w:cs="Calibri"/>
          <w:sz w:val="24"/>
          <w:szCs w:val="24"/>
        </w:rPr>
        <w:t>patřenými</w:t>
      </w:r>
      <w:r w:rsidR="004C2BD8">
        <w:rPr>
          <w:rFonts w:ascii="Calibri" w:eastAsia="Times New Roman" w:hAnsi="Calibri" w:cs="Calibri"/>
          <w:sz w:val="24"/>
          <w:szCs w:val="24"/>
        </w:rPr>
        <w:t xml:space="preserve"> </w:t>
      </w:r>
      <w:r w:rsidR="00727FA3" w:rsidRPr="00727FA3">
        <w:rPr>
          <w:rFonts w:ascii="Calibri" w:eastAsia="Times New Roman" w:hAnsi="Calibri" w:cs="Calibri"/>
          <w:sz w:val="24"/>
          <w:szCs w:val="24"/>
        </w:rPr>
        <w:t>elektronickými podpisy.</w:t>
      </w:r>
    </w:p>
    <w:p w14:paraId="2360C343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44165784" w14:textId="72CA8C5E" w:rsidR="00885B1D" w:rsidRPr="00727FA3" w:rsidRDefault="002445F2" w:rsidP="007A501F">
      <w:pPr>
        <w:ind w:left="709" w:hanging="68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12.</w:t>
      </w:r>
      <w:r w:rsidRPr="00727FA3">
        <w:rPr>
          <w:rFonts w:ascii="Calibri" w:hAnsi="Calibri" w:cs="Calibri"/>
          <w:sz w:val="24"/>
          <w:szCs w:val="24"/>
        </w:rPr>
        <w:tab/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v rozsahu zejm. jméno, příjmení, akademické tituly, pozice/funkce, telefonní číslo a e-mailová adresa. Každá ze smluvních stran prohlašuje, že je oprávněna tyto osobní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údaje fyzických osob uvést ve smlouvě/předat druhé smluvní straně, a že bude dotčené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 xml:space="preserve">fyzické osoby, které ji </w:t>
      </w:r>
      <w:r w:rsidRPr="00727FA3">
        <w:rPr>
          <w:rFonts w:ascii="Calibri" w:hAnsi="Calibri" w:cs="Calibri"/>
          <w:sz w:val="24"/>
          <w:szCs w:val="24"/>
        </w:rPr>
        <w:lastRenderedPageBreak/>
        <w:t>zastupují/jsou jejími kontaktními osobami, informovat o takovém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předání jejich osobních údajů a současně o jejich právech při zpracování osobních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údajů.</w:t>
      </w:r>
    </w:p>
    <w:p w14:paraId="28284A48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7F6E680F" w14:textId="6C2EA7C8" w:rsidR="00885B1D" w:rsidRPr="00727FA3" w:rsidRDefault="002445F2" w:rsidP="007A501F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13.</w:t>
      </w:r>
      <w:r w:rsidRPr="00727FA3">
        <w:rPr>
          <w:rFonts w:ascii="Calibri" w:hAnsi="Calibri" w:cs="Calibri"/>
          <w:sz w:val="24"/>
          <w:szCs w:val="24"/>
        </w:rPr>
        <w:tab/>
        <w:t>Smluvní strany se zavazují zachovávat mlčenlivost o všech skutečnostech týkajících se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této smlouvy. Povinnost mlčenlivosti se vztahuje zejména na skutečnosti, které tvoří</w:t>
      </w:r>
      <w:r w:rsidR="004C2BD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14:paraId="499B0BD9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2D36E3BF" w14:textId="04F46C55" w:rsidR="00885B1D" w:rsidRPr="00727FA3" w:rsidRDefault="002445F2" w:rsidP="007A501F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14.</w:t>
      </w:r>
      <w:r w:rsidRPr="00727FA3">
        <w:rPr>
          <w:rFonts w:ascii="Calibri" w:hAnsi="Calibri" w:cs="Calibri"/>
          <w:sz w:val="24"/>
          <w:szCs w:val="24"/>
        </w:rPr>
        <w:tab/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727FA3">
        <w:rPr>
          <w:rFonts w:ascii="Calibri" w:hAnsi="Calibri" w:cs="Calibri"/>
          <w:sz w:val="24"/>
          <w:szCs w:val="24"/>
        </w:rPr>
        <w:t>metadat</w:t>
      </w:r>
      <w:proofErr w:type="spellEnd"/>
      <w:r w:rsidRPr="00727FA3">
        <w:rPr>
          <w:rFonts w:ascii="Calibri" w:hAnsi="Calibri" w:cs="Calibri"/>
          <w:sz w:val="24"/>
          <w:szCs w:val="24"/>
        </w:rPr>
        <w:t>. Za tím účelem se smluvní strany zavazují v rámci kontraktačního procesu připravit smlouvu v otevřeném a strojově čitelném formátu.</w:t>
      </w:r>
    </w:p>
    <w:p w14:paraId="2DCBCF1C" w14:textId="77777777" w:rsidR="00885B1D" w:rsidRPr="00727FA3" w:rsidRDefault="002445F2">
      <w:pPr>
        <w:ind w:left="20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 xml:space="preserve"> </w:t>
      </w:r>
    </w:p>
    <w:p w14:paraId="14E1C330" w14:textId="157BC891" w:rsidR="00885B1D" w:rsidRPr="00727FA3" w:rsidRDefault="002445F2" w:rsidP="007A501F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15.</w:t>
      </w:r>
      <w:r w:rsidRPr="00727FA3">
        <w:rPr>
          <w:rFonts w:ascii="Calibri" w:hAnsi="Calibri" w:cs="Calibri"/>
          <w:sz w:val="24"/>
          <w:szCs w:val="24"/>
        </w:rPr>
        <w:tab/>
        <w:t>Smluvní strany se dohodly, že tuto smlouvu zveřejní v registru smluv Povodí Odry, státní podnik do 30 dnů od jejího uzavření. Smluvní strany nepovažují žádné ustanovení této</w:t>
      </w:r>
      <w:r w:rsidR="00BA7428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>smlouvy za obchodní tajemství.</w:t>
      </w:r>
    </w:p>
    <w:p w14:paraId="5F8729D7" w14:textId="77777777" w:rsidR="00885B1D" w:rsidRPr="00727FA3" w:rsidRDefault="00885B1D">
      <w:pPr>
        <w:ind w:left="720"/>
        <w:rPr>
          <w:rFonts w:ascii="Calibri" w:hAnsi="Calibri" w:cs="Calibri"/>
          <w:sz w:val="24"/>
          <w:szCs w:val="24"/>
        </w:rPr>
      </w:pPr>
    </w:p>
    <w:p w14:paraId="5F5D0F85" w14:textId="64E31D75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V Ostravě dne</w:t>
      </w:r>
      <w:r w:rsidR="005A61B9">
        <w:rPr>
          <w:rFonts w:ascii="Calibri" w:hAnsi="Calibri" w:cs="Calibri"/>
          <w:sz w:val="24"/>
          <w:szCs w:val="24"/>
        </w:rPr>
        <w:tab/>
      </w:r>
      <w:proofErr w:type="gramStart"/>
      <w:r w:rsidR="00D96A7C">
        <w:rPr>
          <w:rFonts w:ascii="Calibri" w:hAnsi="Calibri" w:cs="Calibri"/>
          <w:sz w:val="24"/>
          <w:szCs w:val="24"/>
        </w:rPr>
        <w:t>6.1.2025</w:t>
      </w:r>
      <w:proofErr w:type="gramEnd"/>
      <w:r w:rsidR="005A61B9">
        <w:rPr>
          <w:rFonts w:ascii="Calibri" w:hAnsi="Calibri" w:cs="Calibri"/>
          <w:sz w:val="24"/>
          <w:szCs w:val="24"/>
        </w:rPr>
        <w:tab/>
      </w:r>
      <w:r w:rsidR="005A61B9">
        <w:rPr>
          <w:rFonts w:ascii="Calibri" w:hAnsi="Calibri" w:cs="Calibri"/>
          <w:sz w:val="24"/>
          <w:szCs w:val="24"/>
        </w:rPr>
        <w:tab/>
      </w:r>
      <w:r w:rsidR="005A61B9">
        <w:rPr>
          <w:rFonts w:ascii="Calibri" w:hAnsi="Calibri" w:cs="Calibri"/>
          <w:sz w:val="24"/>
          <w:szCs w:val="24"/>
        </w:rPr>
        <w:tab/>
      </w:r>
      <w:r w:rsidR="005A61B9">
        <w:rPr>
          <w:rFonts w:ascii="Calibri" w:hAnsi="Calibri" w:cs="Calibri"/>
          <w:sz w:val="24"/>
          <w:szCs w:val="24"/>
        </w:rPr>
        <w:tab/>
        <w:t>V Ostravě dne</w:t>
      </w:r>
      <w:r w:rsidRPr="00727FA3">
        <w:rPr>
          <w:rFonts w:ascii="Calibri" w:hAnsi="Calibri" w:cs="Calibri"/>
          <w:sz w:val="24"/>
          <w:szCs w:val="24"/>
        </w:rPr>
        <w:t xml:space="preserve"> </w:t>
      </w:r>
      <w:r w:rsidRPr="00727FA3">
        <w:rPr>
          <w:rFonts w:ascii="Calibri" w:hAnsi="Calibri" w:cs="Calibri"/>
          <w:sz w:val="24"/>
          <w:szCs w:val="24"/>
        </w:rPr>
        <w:tab/>
      </w:r>
      <w:r w:rsidR="00D96A7C">
        <w:rPr>
          <w:rFonts w:ascii="Calibri" w:hAnsi="Calibri" w:cs="Calibri"/>
          <w:sz w:val="24"/>
          <w:szCs w:val="24"/>
        </w:rPr>
        <w:t xml:space="preserve"> 5.1.2026</w:t>
      </w:r>
    </w:p>
    <w:p w14:paraId="7948046E" w14:textId="77777777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5ADED869" w14:textId="77777777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32211614" w14:textId="77777777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3A58C041" w14:textId="4BAB8D2D" w:rsidR="00885B1D" w:rsidRPr="00727FA3" w:rsidRDefault="00D96A7C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</w:p>
    <w:p w14:paraId="79D43FEC" w14:textId="77777777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………………………………..</w:t>
      </w:r>
      <w:r w:rsidRPr="00727FA3">
        <w:rPr>
          <w:rFonts w:ascii="Calibri" w:hAnsi="Calibri" w:cs="Calibri"/>
          <w:sz w:val="24"/>
          <w:szCs w:val="24"/>
        </w:rPr>
        <w:tab/>
      </w:r>
      <w:r w:rsidRPr="00727FA3">
        <w:rPr>
          <w:rFonts w:ascii="Calibri" w:hAnsi="Calibri" w:cs="Calibri"/>
          <w:sz w:val="24"/>
          <w:szCs w:val="24"/>
        </w:rPr>
        <w:tab/>
      </w:r>
      <w:r w:rsidRPr="00727FA3">
        <w:rPr>
          <w:rFonts w:ascii="Calibri" w:hAnsi="Calibri" w:cs="Calibri"/>
          <w:sz w:val="24"/>
          <w:szCs w:val="24"/>
        </w:rPr>
        <w:tab/>
      </w:r>
      <w:r w:rsidRPr="00727FA3">
        <w:rPr>
          <w:rFonts w:ascii="Calibri" w:hAnsi="Calibri" w:cs="Calibri"/>
          <w:sz w:val="24"/>
          <w:szCs w:val="24"/>
        </w:rPr>
        <w:tab/>
      </w:r>
      <w:r w:rsidRPr="00727FA3">
        <w:rPr>
          <w:rFonts w:ascii="Calibri" w:hAnsi="Calibri" w:cs="Calibri"/>
          <w:sz w:val="24"/>
          <w:szCs w:val="24"/>
        </w:rPr>
        <w:tab/>
        <w:t>………………………………….</w:t>
      </w:r>
    </w:p>
    <w:p w14:paraId="5EA5376B" w14:textId="27BDF9E8" w:rsidR="00885B1D" w:rsidRPr="00727FA3" w:rsidRDefault="00D96A7C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="002445F2" w:rsidRPr="00727FA3">
        <w:rPr>
          <w:rFonts w:ascii="Calibri" w:hAnsi="Calibri" w:cs="Calibri"/>
          <w:sz w:val="24"/>
          <w:szCs w:val="24"/>
        </w:rPr>
        <w:tab/>
      </w:r>
      <w:r w:rsidR="002445F2" w:rsidRPr="00727FA3">
        <w:rPr>
          <w:rFonts w:ascii="Calibri" w:hAnsi="Calibri" w:cs="Calibri"/>
          <w:sz w:val="24"/>
          <w:szCs w:val="24"/>
        </w:rPr>
        <w:tab/>
      </w:r>
      <w:r w:rsidR="002445F2" w:rsidRPr="00727FA3">
        <w:rPr>
          <w:rFonts w:ascii="Calibri" w:hAnsi="Calibri" w:cs="Calibri"/>
          <w:sz w:val="24"/>
          <w:szCs w:val="24"/>
        </w:rPr>
        <w:tab/>
      </w:r>
      <w:r w:rsidR="002445F2" w:rsidRPr="00727FA3">
        <w:rPr>
          <w:rFonts w:ascii="Calibri" w:hAnsi="Calibri" w:cs="Calibri"/>
          <w:sz w:val="24"/>
          <w:szCs w:val="24"/>
        </w:rPr>
        <w:tab/>
      </w:r>
      <w:r w:rsidR="002445F2" w:rsidRPr="00727FA3">
        <w:rPr>
          <w:rFonts w:ascii="Calibri" w:hAnsi="Calibri" w:cs="Calibri"/>
          <w:sz w:val="24"/>
          <w:szCs w:val="24"/>
        </w:rPr>
        <w:tab/>
      </w:r>
      <w:r w:rsidR="00727FA3">
        <w:rPr>
          <w:rFonts w:ascii="Calibri" w:hAnsi="Calibri" w:cs="Calibri"/>
          <w:sz w:val="24"/>
          <w:szCs w:val="24"/>
        </w:rPr>
        <w:t xml:space="preserve">Mgr. Petr </w:t>
      </w:r>
      <w:proofErr w:type="spellStart"/>
      <w:r w:rsidR="00727FA3">
        <w:rPr>
          <w:rFonts w:ascii="Calibri" w:hAnsi="Calibri" w:cs="Calibri"/>
          <w:sz w:val="24"/>
          <w:szCs w:val="24"/>
        </w:rPr>
        <w:t>Birklen</w:t>
      </w:r>
      <w:proofErr w:type="spellEnd"/>
    </w:p>
    <w:p w14:paraId="034BF94A" w14:textId="77777777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POLAR televize Ostrava s.r.o.</w:t>
      </w:r>
      <w:r w:rsidRPr="00727FA3">
        <w:rPr>
          <w:rFonts w:ascii="Calibri" w:hAnsi="Calibri" w:cs="Calibri"/>
          <w:sz w:val="24"/>
          <w:szCs w:val="24"/>
        </w:rPr>
        <w:tab/>
      </w:r>
      <w:r w:rsidRPr="00727FA3">
        <w:rPr>
          <w:rFonts w:ascii="Calibri" w:hAnsi="Calibri" w:cs="Calibri"/>
          <w:sz w:val="24"/>
          <w:szCs w:val="24"/>
        </w:rPr>
        <w:tab/>
      </w:r>
      <w:r w:rsidRPr="00727FA3">
        <w:rPr>
          <w:rFonts w:ascii="Calibri" w:hAnsi="Calibri" w:cs="Calibri"/>
          <w:sz w:val="24"/>
          <w:szCs w:val="24"/>
        </w:rPr>
        <w:tab/>
      </w:r>
      <w:r w:rsidRPr="00727FA3">
        <w:rPr>
          <w:rFonts w:ascii="Calibri" w:hAnsi="Calibri" w:cs="Calibri"/>
          <w:sz w:val="24"/>
          <w:szCs w:val="24"/>
        </w:rPr>
        <w:tab/>
        <w:t>Povodí Odry, státní podnik</w:t>
      </w:r>
    </w:p>
    <w:p w14:paraId="14A73133" w14:textId="77777777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0A8F31C6" w14:textId="77777777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32751E8B" w14:textId="36C72F3B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Příloha č. 1 ke smlouvě o odbavování</w:t>
      </w:r>
      <w:r w:rsidR="00ED4E39">
        <w:rPr>
          <w:rFonts w:ascii="Calibri" w:hAnsi="Calibri" w:cs="Calibri"/>
          <w:sz w:val="24"/>
          <w:szCs w:val="24"/>
        </w:rPr>
        <w:t xml:space="preserve"> ev. č. 10-1703/25</w:t>
      </w:r>
    </w:p>
    <w:p w14:paraId="52219B61" w14:textId="77777777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6E52ACC1" w14:textId="77777777" w:rsidR="00885B1D" w:rsidRPr="00727FA3" w:rsidRDefault="002445F2">
      <w:pPr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sz w:val="24"/>
          <w:szCs w:val="24"/>
        </w:rPr>
        <w:t>Schéma zapojení</w:t>
      </w:r>
    </w:p>
    <w:p w14:paraId="74BA641E" w14:textId="77777777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2D9FC46B" w14:textId="77777777" w:rsidR="00885B1D" w:rsidRPr="00727FA3" w:rsidRDefault="00885B1D">
      <w:pPr>
        <w:rPr>
          <w:rFonts w:ascii="Calibri" w:hAnsi="Calibri" w:cs="Calibri"/>
          <w:sz w:val="24"/>
          <w:szCs w:val="24"/>
        </w:rPr>
      </w:pPr>
    </w:p>
    <w:p w14:paraId="653EF78A" w14:textId="77777777" w:rsidR="00885B1D" w:rsidRPr="00727FA3" w:rsidRDefault="002445F2">
      <w:pPr>
        <w:spacing w:after="200"/>
        <w:rPr>
          <w:rFonts w:ascii="Calibri" w:hAnsi="Calibri" w:cs="Calibri"/>
          <w:sz w:val="24"/>
          <w:szCs w:val="24"/>
        </w:rPr>
      </w:pPr>
      <w:r w:rsidRPr="00727FA3">
        <w:rPr>
          <w:rFonts w:ascii="Calibri" w:hAnsi="Calibri" w:cs="Calibri"/>
          <w:noProof/>
          <w:sz w:val="24"/>
          <w:szCs w:val="24"/>
          <w:lang w:val="cs-CZ"/>
        </w:rPr>
        <w:lastRenderedPageBreak/>
        <w:drawing>
          <wp:inline distT="114300" distB="114300" distL="114300" distR="114300" wp14:anchorId="357FAD42" wp14:editId="7E2688CD">
            <wp:extent cx="5972400" cy="4216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400" cy="421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AB4B97" w14:textId="77777777" w:rsidR="00885B1D" w:rsidRPr="00727FA3" w:rsidRDefault="00885B1D">
      <w:pPr>
        <w:spacing w:after="200"/>
        <w:rPr>
          <w:rFonts w:ascii="Calibri" w:hAnsi="Calibri" w:cs="Calibri"/>
          <w:sz w:val="24"/>
          <w:szCs w:val="24"/>
        </w:rPr>
      </w:pPr>
    </w:p>
    <w:sectPr w:rsidR="00885B1D" w:rsidRPr="00727FA3" w:rsidSect="00926BE6"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CACF8" w14:textId="77777777" w:rsidR="00657B7D" w:rsidRDefault="00657B7D" w:rsidP="00926BE6">
      <w:pPr>
        <w:spacing w:line="240" w:lineRule="auto"/>
      </w:pPr>
      <w:r>
        <w:separator/>
      </w:r>
    </w:p>
  </w:endnote>
  <w:endnote w:type="continuationSeparator" w:id="0">
    <w:p w14:paraId="2B471029" w14:textId="77777777" w:rsidR="00657B7D" w:rsidRDefault="00657B7D" w:rsidP="00926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2037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C7DD09" w14:textId="1D44739A" w:rsidR="00F138D7" w:rsidRPr="00F138D7" w:rsidRDefault="00F138D7">
        <w:pPr>
          <w:pStyle w:val="Zpat"/>
          <w:jc w:val="right"/>
          <w:rPr>
            <w:sz w:val="18"/>
            <w:szCs w:val="18"/>
          </w:rPr>
        </w:pPr>
        <w:r w:rsidRPr="00F138D7">
          <w:rPr>
            <w:sz w:val="18"/>
            <w:szCs w:val="18"/>
          </w:rPr>
          <w:fldChar w:fldCharType="begin"/>
        </w:r>
        <w:r w:rsidRPr="00F138D7">
          <w:rPr>
            <w:sz w:val="18"/>
            <w:szCs w:val="18"/>
          </w:rPr>
          <w:instrText>PAGE   \* MERGEFORMAT</w:instrText>
        </w:r>
        <w:r w:rsidRPr="00F138D7">
          <w:rPr>
            <w:sz w:val="18"/>
            <w:szCs w:val="18"/>
          </w:rPr>
          <w:fldChar w:fldCharType="separate"/>
        </w:r>
        <w:r w:rsidR="00D96A7C" w:rsidRPr="00D96A7C">
          <w:rPr>
            <w:noProof/>
            <w:sz w:val="18"/>
            <w:szCs w:val="18"/>
            <w:lang w:val="cs-CZ"/>
          </w:rPr>
          <w:t>7</w:t>
        </w:r>
        <w:r w:rsidRPr="00F138D7">
          <w:rPr>
            <w:sz w:val="18"/>
            <w:szCs w:val="18"/>
          </w:rPr>
          <w:fldChar w:fldCharType="end"/>
        </w:r>
      </w:p>
    </w:sdtContent>
  </w:sdt>
  <w:p w14:paraId="4633942A" w14:textId="77777777" w:rsidR="00F138D7" w:rsidRDefault="00F138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0104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AE02DF3" w14:textId="4E9F700B" w:rsidR="00926BE6" w:rsidRPr="00926BE6" w:rsidRDefault="00926BE6">
        <w:pPr>
          <w:pStyle w:val="Zpat"/>
          <w:jc w:val="right"/>
          <w:rPr>
            <w:sz w:val="18"/>
            <w:szCs w:val="18"/>
          </w:rPr>
        </w:pPr>
        <w:r w:rsidRPr="00926BE6">
          <w:rPr>
            <w:sz w:val="18"/>
            <w:szCs w:val="18"/>
          </w:rPr>
          <w:fldChar w:fldCharType="begin"/>
        </w:r>
        <w:r w:rsidRPr="00926BE6">
          <w:rPr>
            <w:sz w:val="18"/>
            <w:szCs w:val="18"/>
          </w:rPr>
          <w:instrText>PAGE   \* MERGEFORMAT</w:instrText>
        </w:r>
        <w:r w:rsidRPr="00926BE6">
          <w:rPr>
            <w:sz w:val="18"/>
            <w:szCs w:val="18"/>
          </w:rPr>
          <w:fldChar w:fldCharType="separate"/>
        </w:r>
        <w:r w:rsidR="00294378" w:rsidRPr="00294378">
          <w:rPr>
            <w:noProof/>
            <w:sz w:val="18"/>
            <w:szCs w:val="18"/>
            <w:lang w:val="cs-CZ"/>
          </w:rPr>
          <w:t>1</w:t>
        </w:r>
        <w:r w:rsidRPr="00926BE6">
          <w:rPr>
            <w:sz w:val="18"/>
            <w:szCs w:val="18"/>
          </w:rPr>
          <w:fldChar w:fldCharType="end"/>
        </w:r>
      </w:p>
    </w:sdtContent>
  </w:sdt>
  <w:p w14:paraId="447A1764" w14:textId="77777777" w:rsidR="00926BE6" w:rsidRDefault="00926B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2A787" w14:textId="77777777" w:rsidR="00657B7D" w:rsidRDefault="00657B7D" w:rsidP="00926BE6">
      <w:pPr>
        <w:spacing w:line="240" w:lineRule="auto"/>
      </w:pPr>
      <w:r>
        <w:separator/>
      </w:r>
    </w:p>
  </w:footnote>
  <w:footnote w:type="continuationSeparator" w:id="0">
    <w:p w14:paraId="024B7A5A" w14:textId="77777777" w:rsidR="00657B7D" w:rsidRDefault="00657B7D" w:rsidP="00926B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59BB" w14:textId="77777777" w:rsidR="00926BE6" w:rsidRPr="00926BE6" w:rsidRDefault="00926BE6" w:rsidP="00926BE6">
    <w:pPr>
      <w:pStyle w:val="Zhlav"/>
      <w:jc w:val="right"/>
      <w:rPr>
        <w:sz w:val="18"/>
        <w:szCs w:val="18"/>
        <w:lang w:val="cs-CZ"/>
      </w:rPr>
    </w:pPr>
    <w:r>
      <w:rPr>
        <w:sz w:val="18"/>
        <w:szCs w:val="18"/>
        <w:lang w:val="cs-CZ"/>
      </w:rPr>
      <w:t xml:space="preserve">ev. č. POD: </w:t>
    </w:r>
    <w:r w:rsidRPr="00926BE6">
      <w:rPr>
        <w:b/>
        <w:sz w:val="18"/>
        <w:szCs w:val="18"/>
        <w:lang w:val="cs-CZ"/>
      </w:rPr>
      <w:t>10-1703/25</w:t>
    </w:r>
  </w:p>
  <w:p w14:paraId="766343AC" w14:textId="77777777" w:rsidR="00926BE6" w:rsidRDefault="00926B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18C"/>
    <w:multiLevelType w:val="multilevel"/>
    <w:tmpl w:val="7478B59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82C0DA0"/>
    <w:multiLevelType w:val="multilevel"/>
    <w:tmpl w:val="D65653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4D4B3C"/>
    <w:multiLevelType w:val="multilevel"/>
    <w:tmpl w:val="F9C6D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C45AEC"/>
    <w:multiLevelType w:val="multilevel"/>
    <w:tmpl w:val="CA8AB4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736F58"/>
    <w:multiLevelType w:val="multilevel"/>
    <w:tmpl w:val="C4080A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E127240"/>
    <w:multiLevelType w:val="multilevel"/>
    <w:tmpl w:val="B09259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5A607F3"/>
    <w:multiLevelType w:val="multilevel"/>
    <w:tmpl w:val="4B56955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D"/>
    <w:rsid w:val="001711BE"/>
    <w:rsid w:val="001E73D7"/>
    <w:rsid w:val="002445F2"/>
    <w:rsid w:val="00294378"/>
    <w:rsid w:val="002F32C3"/>
    <w:rsid w:val="003352FA"/>
    <w:rsid w:val="004C2BD8"/>
    <w:rsid w:val="005A61B9"/>
    <w:rsid w:val="005B602E"/>
    <w:rsid w:val="00657B7D"/>
    <w:rsid w:val="006E1543"/>
    <w:rsid w:val="00727772"/>
    <w:rsid w:val="00727FA3"/>
    <w:rsid w:val="007A501F"/>
    <w:rsid w:val="00885B1D"/>
    <w:rsid w:val="008F436A"/>
    <w:rsid w:val="00926BE6"/>
    <w:rsid w:val="00A70A51"/>
    <w:rsid w:val="00B66DCF"/>
    <w:rsid w:val="00BA7428"/>
    <w:rsid w:val="00C13A9C"/>
    <w:rsid w:val="00CA74B7"/>
    <w:rsid w:val="00D63E1C"/>
    <w:rsid w:val="00D96A7C"/>
    <w:rsid w:val="00E6533F"/>
    <w:rsid w:val="00ED4E39"/>
    <w:rsid w:val="00F138D7"/>
    <w:rsid w:val="00F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A56C8"/>
  <w15:docId w15:val="{6B1751EF-D328-4DF7-8670-2C321CE2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A70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0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0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0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A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70A5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26BE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BE6"/>
  </w:style>
  <w:style w:type="paragraph" w:styleId="Zpat">
    <w:name w:val="footer"/>
    <w:basedOn w:val="Normln"/>
    <w:link w:val="ZpatChar"/>
    <w:uiPriority w:val="99"/>
    <w:unhideWhenUsed/>
    <w:rsid w:val="00926BE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2146-8B9E-49F0-AF34-96875604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1653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Kusynova</cp:lastModifiedBy>
  <cp:revision>2</cp:revision>
  <cp:lastPrinted>2025-12-12T08:52:00Z</cp:lastPrinted>
  <dcterms:created xsi:type="dcterms:W3CDTF">2026-01-07T07:23:00Z</dcterms:created>
  <dcterms:modified xsi:type="dcterms:W3CDTF">2026-01-07T07:23:00Z</dcterms:modified>
</cp:coreProperties>
</file>