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247E7" w14:textId="77777777" w:rsidR="00D548A0" w:rsidRPr="00615558" w:rsidRDefault="00D548A0" w:rsidP="00D548A0">
      <w:pPr>
        <w:pStyle w:val="Default"/>
        <w:spacing w:line="281" w:lineRule="auto"/>
        <w:rPr>
          <w:rFonts w:ascii="Tahoma" w:eastAsiaTheme="minorHAnsi" w:hAnsi="Tahoma" w:cs="Tahoma"/>
        </w:rPr>
      </w:pPr>
      <w:r>
        <w:rPr>
          <w:rFonts w:ascii="Tahoma" w:hAnsi="Tahoma" w:cs="Tahoma"/>
          <w:sz w:val="20"/>
          <w:szCs w:val="20"/>
        </w:rPr>
        <w:t xml:space="preserve">Vaše čj. </w:t>
      </w:r>
      <w:r>
        <w:rPr>
          <w:rFonts w:ascii="Tahoma" w:hAnsi="Tahoma" w:cs="Tahoma"/>
          <w:sz w:val="20"/>
          <w:szCs w:val="20"/>
        </w:rPr>
        <w:tab/>
      </w:r>
    </w:p>
    <w:p w14:paraId="46DD2E74" w14:textId="0C1DFD4D" w:rsidR="00D548A0" w:rsidRDefault="00D548A0" w:rsidP="00D548A0">
      <w:pPr>
        <w:tabs>
          <w:tab w:val="left" w:pos="1418"/>
        </w:tabs>
        <w:rPr>
          <w:rFonts w:ascii="Tahoma" w:hAnsi="Tahoma" w:cs="Tahoma"/>
          <w:sz w:val="20"/>
          <w:szCs w:val="20"/>
        </w:rPr>
      </w:pPr>
      <w:r>
        <w:rPr>
          <w:rFonts w:ascii="Tahoma" w:hAnsi="Tahoma" w:cs="Tahoma"/>
          <w:sz w:val="20"/>
          <w:szCs w:val="20"/>
        </w:rPr>
        <w:t>Naše čj.:</w:t>
      </w:r>
      <w:r>
        <w:rPr>
          <w:rFonts w:ascii="Tahoma" w:hAnsi="Tahoma" w:cs="Tahoma"/>
          <w:sz w:val="20"/>
          <w:szCs w:val="20"/>
        </w:rPr>
        <w:tab/>
      </w:r>
      <w:r>
        <w:rPr>
          <w:rFonts w:ascii="Tahoma" w:hAnsi="Tahoma" w:cs="Tahoma"/>
          <w:sz w:val="20"/>
          <w:szCs w:val="20"/>
        </w:rPr>
        <w:tab/>
      </w:r>
      <w:r w:rsidR="006934D6">
        <w:rPr>
          <w:rFonts w:ascii="Tahoma" w:hAnsi="Tahoma" w:cs="Tahoma"/>
          <w:sz w:val="20"/>
          <w:szCs w:val="20"/>
        </w:rPr>
        <w:t>CN</w:t>
      </w:r>
      <w:r w:rsidR="004229DA">
        <w:rPr>
          <w:rFonts w:ascii="Tahoma" w:hAnsi="Tahoma" w:cs="Tahoma"/>
          <w:sz w:val="20"/>
          <w:szCs w:val="20"/>
        </w:rPr>
        <w:t>17</w:t>
      </w:r>
      <w:r w:rsidR="00F513B2">
        <w:rPr>
          <w:rFonts w:ascii="Tahoma" w:hAnsi="Tahoma" w:cs="Tahoma"/>
          <w:sz w:val="20"/>
          <w:szCs w:val="20"/>
        </w:rPr>
        <w:t>/20</w:t>
      </w:r>
      <w:r w:rsidR="00802002">
        <w:rPr>
          <w:rFonts w:ascii="Tahoma" w:hAnsi="Tahoma" w:cs="Tahoma"/>
          <w:sz w:val="20"/>
          <w:szCs w:val="20"/>
        </w:rPr>
        <w:t>25</w:t>
      </w:r>
      <w:r>
        <w:rPr>
          <w:rFonts w:ascii="Tahoma" w:hAnsi="Tahoma" w:cs="Tahoma"/>
          <w:sz w:val="20"/>
          <w:szCs w:val="20"/>
        </w:rPr>
        <w:t>/KLV</w:t>
      </w:r>
      <w:r>
        <w:rPr>
          <w:rFonts w:ascii="Tahoma" w:hAnsi="Tahoma" w:cs="Tahoma"/>
          <w:sz w:val="20"/>
          <w:szCs w:val="20"/>
        </w:rPr>
        <w:tab/>
      </w:r>
    </w:p>
    <w:p w14:paraId="2E4BE132" w14:textId="6FBCA723" w:rsidR="00D548A0" w:rsidRDefault="00D548A0" w:rsidP="00D548A0">
      <w:pPr>
        <w:tabs>
          <w:tab w:val="left" w:pos="1418"/>
        </w:tabs>
        <w:rPr>
          <w:rFonts w:ascii="Tahoma" w:hAnsi="Tahoma" w:cs="Tahoma"/>
          <w:sz w:val="20"/>
          <w:szCs w:val="20"/>
        </w:rPr>
      </w:pPr>
      <w:r>
        <w:rPr>
          <w:rFonts w:ascii="Tahoma" w:hAnsi="Tahoma" w:cs="Tahoma"/>
          <w:sz w:val="20"/>
          <w:szCs w:val="20"/>
        </w:rPr>
        <w:t>Vyřizuje:</w:t>
      </w:r>
      <w:r>
        <w:rPr>
          <w:rFonts w:ascii="Tahoma" w:hAnsi="Tahoma" w:cs="Tahoma"/>
          <w:sz w:val="20"/>
          <w:szCs w:val="20"/>
        </w:rPr>
        <w:tab/>
      </w:r>
      <w:r>
        <w:rPr>
          <w:rFonts w:ascii="Tahoma" w:hAnsi="Tahoma" w:cs="Tahoma"/>
          <w:sz w:val="20"/>
          <w:szCs w:val="20"/>
        </w:rPr>
        <w:tab/>
      </w:r>
      <w:proofErr w:type="spellStart"/>
      <w:r w:rsidR="00DD0F60">
        <w:rPr>
          <w:rFonts w:ascii="Tahoma" w:hAnsi="Tahoma" w:cs="Tahoma"/>
          <w:sz w:val="20"/>
          <w:szCs w:val="20"/>
        </w:rPr>
        <w:t>xxx</w:t>
      </w:r>
      <w:proofErr w:type="spellEnd"/>
    </w:p>
    <w:p w14:paraId="300B18D3" w14:textId="5BB6E6BF" w:rsidR="00CE11FF" w:rsidRDefault="00CE11FF" w:rsidP="00D548A0">
      <w:pPr>
        <w:tabs>
          <w:tab w:val="left" w:pos="1418"/>
        </w:tabs>
        <w:rPr>
          <w:rFonts w:ascii="Tahoma" w:hAnsi="Tahoma" w:cs="Tahoma"/>
          <w:sz w:val="20"/>
          <w:szCs w:val="20"/>
        </w:rPr>
      </w:pPr>
      <w:r>
        <w:rPr>
          <w:rFonts w:ascii="Tahoma" w:hAnsi="Tahoma" w:cs="Tahoma"/>
          <w:sz w:val="20"/>
          <w:szCs w:val="20"/>
        </w:rPr>
        <w:t>Tel./Email:</w:t>
      </w:r>
      <w:r>
        <w:rPr>
          <w:rFonts w:ascii="Tahoma" w:hAnsi="Tahoma" w:cs="Tahoma"/>
          <w:sz w:val="20"/>
          <w:szCs w:val="20"/>
        </w:rPr>
        <w:tab/>
      </w:r>
      <w:r>
        <w:rPr>
          <w:rFonts w:ascii="Tahoma" w:hAnsi="Tahoma" w:cs="Tahoma"/>
          <w:sz w:val="20"/>
          <w:szCs w:val="20"/>
        </w:rPr>
        <w:tab/>
      </w:r>
      <w:proofErr w:type="spellStart"/>
      <w:r w:rsidR="00DD0F60">
        <w:rPr>
          <w:rFonts w:ascii="Tahoma" w:hAnsi="Tahoma" w:cs="Tahoma"/>
          <w:sz w:val="20"/>
          <w:szCs w:val="20"/>
        </w:rPr>
        <w:t>xxx</w:t>
      </w:r>
      <w:proofErr w:type="spellEnd"/>
      <w:r w:rsidR="00DD0F60">
        <w:rPr>
          <w:rFonts w:ascii="Tahoma" w:hAnsi="Tahoma" w:cs="Tahoma"/>
          <w:sz w:val="20"/>
          <w:szCs w:val="20"/>
        </w:rPr>
        <w:t>/</w:t>
      </w:r>
      <w:proofErr w:type="spellStart"/>
      <w:r w:rsidR="00DD0F60">
        <w:rPr>
          <w:rFonts w:ascii="Tahoma" w:hAnsi="Tahoma" w:cs="Tahoma"/>
          <w:sz w:val="20"/>
          <w:szCs w:val="20"/>
        </w:rPr>
        <w:t>xxx</w:t>
      </w:r>
      <w:proofErr w:type="spellEnd"/>
    </w:p>
    <w:p w14:paraId="34C43271" w14:textId="6A7AC27D" w:rsidR="00D548A0" w:rsidRDefault="00D548A0" w:rsidP="00D548A0">
      <w:pPr>
        <w:tabs>
          <w:tab w:val="left" w:pos="2127"/>
        </w:tabs>
        <w:rPr>
          <w:rFonts w:ascii="Tahoma" w:hAnsi="Tahoma" w:cs="Tahoma"/>
          <w:sz w:val="20"/>
          <w:szCs w:val="20"/>
        </w:rPr>
      </w:pPr>
      <w:r w:rsidRPr="002D0CE4">
        <w:rPr>
          <w:rFonts w:ascii="Tahoma" w:hAnsi="Tahoma" w:cs="Tahoma"/>
          <w:sz w:val="20"/>
          <w:szCs w:val="20"/>
        </w:rPr>
        <w:t>Ve Vřesině dne</w:t>
      </w:r>
      <w:r>
        <w:rPr>
          <w:rFonts w:ascii="Tahoma" w:hAnsi="Tahoma" w:cs="Tahoma"/>
          <w:sz w:val="20"/>
          <w:szCs w:val="20"/>
        </w:rPr>
        <w:t>:</w:t>
      </w:r>
      <w:r w:rsidRPr="002D0CE4">
        <w:rPr>
          <w:rFonts w:ascii="Tahoma" w:hAnsi="Tahoma" w:cs="Tahoma"/>
          <w:sz w:val="20"/>
          <w:szCs w:val="20"/>
        </w:rPr>
        <w:t xml:space="preserve"> </w:t>
      </w:r>
      <w:r>
        <w:rPr>
          <w:rFonts w:ascii="Tahoma" w:hAnsi="Tahoma" w:cs="Tahoma"/>
          <w:sz w:val="20"/>
          <w:szCs w:val="20"/>
        </w:rPr>
        <w:tab/>
      </w:r>
      <w:r w:rsidR="004229DA">
        <w:rPr>
          <w:rFonts w:ascii="Tahoma" w:hAnsi="Tahoma" w:cs="Tahoma"/>
          <w:sz w:val="20"/>
          <w:szCs w:val="20"/>
        </w:rPr>
        <w:t>24. 11</w:t>
      </w:r>
      <w:r w:rsidR="00E135C8">
        <w:rPr>
          <w:rFonts w:ascii="Tahoma" w:hAnsi="Tahoma" w:cs="Tahoma"/>
          <w:sz w:val="20"/>
          <w:szCs w:val="20"/>
        </w:rPr>
        <w:t>.</w:t>
      </w:r>
      <w:r w:rsidR="00802002">
        <w:rPr>
          <w:rFonts w:ascii="Tahoma" w:hAnsi="Tahoma" w:cs="Tahoma"/>
          <w:sz w:val="20"/>
          <w:szCs w:val="20"/>
        </w:rPr>
        <w:t xml:space="preserve"> 2025</w:t>
      </w:r>
    </w:p>
    <w:p w14:paraId="65CFE015" w14:textId="77777777" w:rsidR="00AA5D28" w:rsidRPr="002D0CE4" w:rsidRDefault="00AA5D28" w:rsidP="002D0CE4">
      <w:pPr>
        <w:tabs>
          <w:tab w:val="left" w:pos="2480"/>
        </w:tabs>
        <w:rPr>
          <w:rFonts w:ascii="Tahoma" w:hAnsi="Tahoma" w:cs="Tahoma"/>
          <w:sz w:val="20"/>
          <w:szCs w:val="20"/>
        </w:rPr>
      </w:pPr>
    </w:p>
    <w:p w14:paraId="72D466F5" w14:textId="77777777" w:rsidR="001C2752" w:rsidRPr="00295B37" w:rsidRDefault="001C2752" w:rsidP="002D0CE4">
      <w:pPr>
        <w:ind w:left="4956"/>
        <w:jc w:val="both"/>
        <w:rPr>
          <w:rFonts w:ascii="Tahoma" w:eastAsia="Arial Unicode MS" w:hAnsi="Tahoma" w:cs="Tahoma"/>
          <w:b/>
          <w:sz w:val="20"/>
          <w:szCs w:val="20"/>
        </w:rPr>
      </w:pPr>
    </w:p>
    <w:p w14:paraId="69A1D5E8" w14:textId="4AB5A1FF" w:rsidR="00E135C8" w:rsidRDefault="004229DA" w:rsidP="001718A5">
      <w:pPr>
        <w:spacing w:line="280" w:lineRule="atLeast"/>
        <w:jc w:val="both"/>
        <w:rPr>
          <w:rStyle w:val="preformatted"/>
          <w:rFonts w:ascii="Tahoma" w:hAnsi="Tahoma" w:cs="Tahoma"/>
          <w:b/>
          <w:bCs/>
          <w:sz w:val="20"/>
          <w:szCs w:val="20"/>
        </w:rPr>
      </w:pPr>
      <w:r>
        <w:rPr>
          <w:rStyle w:val="preformatted"/>
          <w:rFonts w:ascii="Tahoma" w:hAnsi="Tahoma" w:cs="Tahoma"/>
          <w:b/>
          <w:bCs/>
          <w:sz w:val="20"/>
          <w:szCs w:val="20"/>
        </w:rPr>
        <w:t>Povodí Odry, státní podnik</w:t>
      </w:r>
    </w:p>
    <w:p w14:paraId="35148B3B" w14:textId="2FAE67A7" w:rsidR="004229DA" w:rsidRPr="004229DA" w:rsidRDefault="004229DA" w:rsidP="004229DA">
      <w:pPr>
        <w:spacing w:line="280" w:lineRule="atLeast"/>
        <w:jc w:val="both"/>
        <w:rPr>
          <w:rFonts w:ascii="Tahoma" w:hAnsi="Tahoma" w:cs="Tahoma"/>
          <w:b/>
          <w:bCs/>
          <w:iCs/>
          <w:sz w:val="20"/>
          <w:szCs w:val="20"/>
        </w:rPr>
      </w:pPr>
      <w:r w:rsidRPr="004229DA">
        <w:rPr>
          <w:rFonts w:ascii="Tahoma" w:hAnsi="Tahoma" w:cs="Tahoma"/>
          <w:b/>
          <w:bCs/>
          <w:iCs/>
          <w:sz w:val="20"/>
          <w:szCs w:val="20"/>
        </w:rPr>
        <w:t>Varenská 3101/49, Moravská Ostrava, 702 00 Ostrava</w:t>
      </w:r>
    </w:p>
    <w:p w14:paraId="25BE140F" w14:textId="77777777" w:rsidR="00E135C8" w:rsidRPr="00BE47D9" w:rsidRDefault="00E135C8" w:rsidP="001718A5">
      <w:pPr>
        <w:spacing w:line="280" w:lineRule="atLeast"/>
        <w:jc w:val="both"/>
        <w:rPr>
          <w:rFonts w:ascii="Tahoma" w:hAnsi="Tahoma" w:cs="Tahoma"/>
          <w:bCs/>
          <w:iCs/>
          <w:sz w:val="20"/>
          <w:szCs w:val="20"/>
        </w:rPr>
      </w:pPr>
    </w:p>
    <w:p w14:paraId="4C34F9E4" w14:textId="77777777" w:rsidR="00DE00A7" w:rsidRPr="00BE47D9" w:rsidRDefault="00577F20" w:rsidP="00DE00A7">
      <w:pPr>
        <w:spacing w:line="280" w:lineRule="atLeast"/>
        <w:jc w:val="both"/>
        <w:rPr>
          <w:rFonts w:ascii="Tahoma" w:eastAsia="Arial Unicode MS" w:hAnsi="Tahoma" w:cs="Tahoma"/>
          <w:sz w:val="20"/>
          <w:szCs w:val="20"/>
        </w:rPr>
      </w:pPr>
      <w:r>
        <w:rPr>
          <w:rFonts w:ascii="Tahoma" w:eastAsia="Arial Unicode MS" w:hAnsi="Tahoma" w:cs="Tahoma"/>
          <w:sz w:val="20"/>
          <w:szCs w:val="20"/>
        </w:rPr>
        <w:pict w14:anchorId="0ABE0076">
          <v:rect id="_x0000_i1025" style="width:0;height:1.5pt" o:hralign="center" o:hrstd="t" o:hr="t" fillcolor="#a0a0a0" stroked="f"/>
        </w:pict>
      </w:r>
    </w:p>
    <w:p w14:paraId="27636CEE" w14:textId="77777777" w:rsidR="002624CD" w:rsidRPr="00BE47D9" w:rsidRDefault="002624CD" w:rsidP="002624CD">
      <w:pPr>
        <w:tabs>
          <w:tab w:val="left" w:pos="2480"/>
        </w:tabs>
        <w:jc w:val="both"/>
        <w:rPr>
          <w:rFonts w:ascii="Tahoma" w:hAnsi="Tahoma" w:cs="Tahoma"/>
          <w:b/>
          <w:caps/>
          <w:sz w:val="20"/>
          <w:szCs w:val="20"/>
        </w:rPr>
      </w:pPr>
    </w:p>
    <w:p w14:paraId="2C56BCC8" w14:textId="4EC86850" w:rsidR="002624CD" w:rsidRPr="00295B37" w:rsidRDefault="00295B37" w:rsidP="00295B37">
      <w:pPr>
        <w:jc w:val="both"/>
        <w:rPr>
          <w:rFonts w:ascii="Tahoma" w:hAnsi="Tahoma" w:cs="Tahoma"/>
          <w:b/>
          <w:bCs/>
          <w:sz w:val="24"/>
          <w:szCs w:val="24"/>
        </w:rPr>
      </w:pPr>
      <w:r w:rsidRPr="00295B37">
        <w:rPr>
          <w:rFonts w:ascii="Tahoma" w:hAnsi="Tahoma" w:cs="Tahoma"/>
          <w:b/>
          <w:sz w:val="24"/>
          <w:szCs w:val="24"/>
        </w:rPr>
        <w:t xml:space="preserve">CENOVÁ NABÍDKA </w:t>
      </w:r>
      <w:r w:rsidR="00FE0E05">
        <w:rPr>
          <w:rFonts w:ascii="Tahoma" w:hAnsi="Tahoma" w:cs="Tahoma"/>
          <w:b/>
          <w:sz w:val="24"/>
          <w:szCs w:val="24"/>
        </w:rPr>
        <w:t xml:space="preserve">V OBLASTI </w:t>
      </w:r>
      <w:r w:rsidRPr="00295B37">
        <w:rPr>
          <w:rFonts w:ascii="Tahoma" w:hAnsi="Tahoma" w:cs="Tahoma"/>
          <w:b/>
          <w:sz w:val="24"/>
          <w:szCs w:val="24"/>
        </w:rPr>
        <w:t>ŽIVOTNÍ</w:t>
      </w:r>
      <w:r w:rsidR="00FE0E05">
        <w:rPr>
          <w:rFonts w:ascii="Tahoma" w:hAnsi="Tahoma" w:cs="Tahoma"/>
          <w:b/>
          <w:sz w:val="24"/>
          <w:szCs w:val="24"/>
        </w:rPr>
        <w:t>HO</w:t>
      </w:r>
      <w:r w:rsidRPr="00295B37">
        <w:rPr>
          <w:rFonts w:ascii="Tahoma" w:hAnsi="Tahoma" w:cs="Tahoma"/>
          <w:b/>
          <w:sz w:val="24"/>
          <w:szCs w:val="24"/>
        </w:rPr>
        <w:t xml:space="preserve"> PROSTŘEDÍ </w:t>
      </w:r>
    </w:p>
    <w:p w14:paraId="169501BA" w14:textId="77777777" w:rsidR="00DE00A7" w:rsidRPr="00BE47D9" w:rsidRDefault="00577F20" w:rsidP="00DE00A7">
      <w:pPr>
        <w:spacing w:before="120" w:after="120"/>
        <w:jc w:val="both"/>
        <w:rPr>
          <w:rFonts w:ascii="Tahoma" w:eastAsia="Arial Unicode MS" w:hAnsi="Tahoma" w:cs="Tahoma"/>
          <w:sz w:val="20"/>
          <w:szCs w:val="20"/>
        </w:rPr>
      </w:pPr>
      <w:r>
        <w:rPr>
          <w:rFonts w:ascii="Tahoma" w:eastAsia="Arial Unicode MS" w:hAnsi="Tahoma" w:cs="Tahoma"/>
          <w:sz w:val="20"/>
          <w:szCs w:val="20"/>
        </w:rPr>
        <w:pict w14:anchorId="3624627E">
          <v:rect id="_x0000_i1026" style="width:0;height:1.5pt" o:hralign="center" o:hrstd="t" o:hr="t" fillcolor="#a0a0a0" stroked="f"/>
        </w:pict>
      </w:r>
    </w:p>
    <w:p w14:paraId="3B28C683" w14:textId="1855FFCD" w:rsidR="00B11EDA" w:rsidRPr="004229DA" w:rsidRDefault="00B11EDA" w:rsidP="00B11EDA">
      <w:pPr>
        <w:spacing w:after="120"/>
        <w:jc w:val="both"/>
        <w:rPr>
          <w:rFonts w:ascii="Tahoma" w:hAnsi="Tahoma" w:cs="Tahoma"/>
          <w:sz w:val="20"/>
          <w:szCs w:val="20"/>
        </w:rPr>
      </w:pPr>
      <w:r w:rsidRPr="004229DA">
        <w:rPr>
          <w:rFonts w:ascii="Tahoma" w:hAnsi="Tahoma" w:cs="Tahoma"/>
          <w:sz w:val="20"/>
          <w:szCs w:val="20"/>
        </w:rPr>
        <w:t xml:space="preserve">Na základě Vašeho požadavku zasíláme cenovou nabídku na práce z hlediska životního prostředí. Jedná se o vypracování </w:t>
      </w:r>
      <w:r w:rsidR="000C1FBA" w:rsidRPr="004229DA">
        <w:rPr>
          <w:rFonts w:ascii="Tahoma" w:hAnsi="Tahoma" w:cs="Tahoma"/>
          <w:color w:val="000000"/>
          <w:sz w:val="20"/>
          <w:szCs w:val="20"/>
          <w:shd w:val="clear" w:color="auto" w:fill="FFFFFF"/>
        </w:rPr>
        <w:t>žádosti o prodloužení platnosti stanoviska k</w:t>
      </w:r>
      <w:r w:rsidR="004229DA" w:rsidRPr="004229DA">
        <w:rPr>
          <w:rFonts w:ascii="Tahoma" w:hAnsi="Tahoma" w:cs="Tahoma"/>
          <w:color w:val="000000"/>
          <w:sz w:val="20"/>
          <w:szCs w:val="20"/>
          <w:shd w:val="clear" w:color="auto" w:fill="FFFFFF"/>
        </w:rPr>
        <w:t> </w:t>
      </w:r>
      <w:r w:rsidRPr="004229DA">
        <w:rPr>
          <w:rFonts w:ascii="Tahoma" w:hAnsi="Tahoma" w:cs="Tahoma"/>
          <w:color w:val="000000"/>
          <w:sz w:val="20"/>
          <w:szCs w:val="20"/>
        </w:rPr>
        <w:t>záměru</w:t>
      </w:r>
      <w:r w:rsidR="004229DA" w:rsidRPr="004229DA">
        <w:rPr>
          <w:rFonts w:ascii="Tahoma" w:hAnsi="Tahoma" w:cs="Tahoma"/>
          <w:color w:val="000000"/>
          <w:sz w:val="20"/>
          <w:szCs w:val="20"/>
        </w:rPr>
        <w:t xml:space="preserve"> „</w:t>
      </w:r>
      <w:r w:rsidR="004229DA" w:rsidRPr="004229DA">
        <w:rPr>
          <w:rFonts w:ascii="Tahoma" w:hAnsi="Tahoma" w:cs="Tahoma"/>
          <w:b/>
          <w:bCs/>
          <w:sz w:val="20"/>
          <w:szCs w:val="20"/>
        </w:rPr>
        <w:t xml:space="preserve">Hráz na Petrůvce, Petrovice u Karviné, městská část Závada, </w:t>
      </w:r>
      <w:proofErr w:type="gramStart"/>
      <w:r w:rsidR="004229DA" w:rsidRPr="004229DA">
        <w:rPr>
          <w:rFonts w:ascii="Tahoma" w:hAnsi="Tahoma" w:cs="Tahoma"/>
          <w:b/>
          <w:bCs/>
          <w:sz w:val="20"/>
          <w:szCs w:val="20"/>
        </w:rPr>
        <w:t>km 2,000</w:t>
      </w:r>
      <w:proofErr w:type="gramEnd"/>
      <w:r w:rsidR="004229DA" w:rsidRPr="004229DA">
        <w:rPr>
          <w:rFonts w:ascii="Tahoma" w:hAnsi="Tahoma" w:cs="Tahoma"/>
          <w:b/>
          <w:bCs/>
          <w:sz w:val="20"/>
          <w:szCs w:val="20"/>
        </w:rPr>
        <w:t xml:space="preserve"> – 4,600“</w:t>
      </w:r>
      <w:r w:rsidRPr="004229DA">
        <w:rPr>
          <w:rFonts w:ascii="Tahoma" w:hAnsi="Tahoma" w:cs="Tahoma"/>
          <w:color w:val="000000"/>
          <w:sz w:val="20"/>
          <w:szCs w:val="20"/>
        </w:rPr>
        <w:t xml:space="preserve"> podle zákona č. 100/2001 Sb., </w:t>
      </w:r>
      <w:hyperlink r:id="rId9" w:anchor="local-content" w:tooltip="Seznam všech odstavců předpisu 100/2001 Sb. - o posuzování vlivů na životní prostředí a o změně některých souvisejících zákonů (zákon o posuzování vlivů na životní prostředí)" w:history="1">
        <w:r w:rsidRPr="004229DA">
          <w:rPr>
            <w:rStyle w:val="Hypertextovodkaz"/>
            <w:rFonts w:ascii="Tahoma" w:hAnsi="Tahoma" w:cs="Tahoma"/>
            <w:color w:val="auto"/>
            <w:sz w:val="20"/>
            <w:szCs w:val="20"/>
            <w:u w:val="none"/>
          </w:rPr>
          <w:t>o posuzování vlivů na životní prostředí a o změně některých souvisejících zákonů (zákon o posuzování vlivů na životní prostředí)</w:t>
        </w:r>
      </w:hyperlink>
      <w:r w:rsidRPr="004229DA">
        <w:rPr>
          <w:rFonts w:ascii="Tahoma" w:hAnsi="Tahoma" w:cs="Tahoma"/>
          <w:sz w:val="20"/>
          <w:szCs w:val="20"/>
        </w:rPr>
        <w:t xml:space="preserve">, </w:t>
      </w:r>
      <w:r w:rsidR="004229DA" w:rsidRPr="004229DA">
        <w:rPr>
          <w:rFonts w:ascii="Tahoma" w:hAnsi="Tahoma" w:cs="Tahoma"/>
          <w:sz w:val="20"/>
          <w:szCs w:val="20"/>
        </w:rPr>
        <w:t>vydané</w:t>
      </w:r>
      <w:r w:rsidR="00102F94">
        <w:rPr>
          <w:rFonts w:ascii="Tahoma" w:hAnsi="Tahoma" w:cs="Tahoma"/>
          <w:sz w:val="20"/>
          <w:szCs w:val="20"/>
        </w:rPr>
        <w:t>ho</w:t>
      </w:r>
      <w:r w:rsidR="004229DA" w:rsidRPr="004229DA">
        <w:rPr>
          <w:rFonts w:ascii="Tahoma" w:hAnsi="Tahoma" w:cs="Tahoma"/>
          <w:sz w:val="20"/>
          <w:szCs w:val="20"/>
        </w:rPr>
        <w:t xml:space="preserve"> pod čj. </w:t>
      </w:r>
      <w:r w:rsidR="00102F94">
        <w:rPr>
          <w:rFonts w:ascii="Tahoma" w:hAnsi="Tahoma" w:cs="Tahoma"/>
          <w:sz w:val="20"/>
          <w:szCs w:val="20"/>
        </w:rPr>
        <w:t>MŽ</w:t>
      </w:r>
      <w:r w:rsidR="004229DA" w:rsidRPr="004229DA">
        <w:rPr>
          <w:rFonts w:ascii="Tahoma" w:hAnsi="Tahoma" w:cs="Tahoma"/>
          <w:sz w:val="20"/>
          <w:szCs w:val="20"/>
        </w:rPr>
        <w:t>P/2018/710/790 ze dne 30. 1. 2020.</w:t>
      </w:r>
    </w:p>
    <w:p w14:paraId="534FA228" w14:textId="304837B4" w:rsidR="00B11EDA" w:rsidRPr="00BE47D9" w:rsidRDefault="00B11EDA" w:rsidP="00B11EDA">
      <w:pPr>
        <w:pStyle w:val="Nadpis2"/>
        <w:spacing w:before="0" w:beforeAutospacing="0" w:after="0" w:afterAutospacing="0" w:line="280" w:lineRule="auto"/>
        <w:jc w:val="both"/>
        <w:rPr>
          <w:rFonts w:ascii="Tahoma" w:hAnsi="Tahoma" w:cs="Tahoma"/>
          <w:sz w:val="20"/>
          <w:szCs w:val="20"/>
        </w:rPr>
      </w:pPr>
      <w:r w:rsidRPr="00BE47D9">
        <w:rPr>
          <w:rFonts w:ascii="Tahoma" w:hAnsi="Tahoma" w:cs="Tahoma"/>
          <w:sz w:val="20"/>
          <w:szCs w:val="20"/>
        </w:rPr>
        <w:t xml:space="preserve">Cenová </w:t>
      </w:r>
      <w:r>
        <w:rPr>
          <w:rFonts w:ascii="Tahoma" w:hAnsi="Tahoma" w:cs="Tahoma"/>
          <w:sz w:val="20"/>
          <w:szCs w:val="20"/>
        </w:rPr>
        <w:t>nabídka</w:t>
      </w:r>
      <w:r w:rsidRPr="00BE47D9">
        <w:rPr>
          <w:rFonts w:ascii="Tahoma" w:hAnsi="Tahoma" w:cs="Tahoma"/>
          <w:sz w:val="20"/>
          <w:szCs w:val="20"/>
        </w:rPr>
        <w:t>:</w:t>
      </w:r>
    </w:p>
    <w:tbl>
      <w:tblPr>
        <w:tblStyle w:val="Mkatabulky"/>
        <w:tblW w:w="8662" w:type="dxa"/>
        <w:tblInd w:w="108" w:type="dxa"/>
        <w:tblLook w:val="04A0" w:firstRow="1" w:lastRow="0" w:firstColumn="1" w:lastColumn="0" w:noHBand="0" w:noVBand="1"/>
      </w:tblPr>
      <w:tblGrid>
        <w:gridCol w:w="5841"/>
        <w:gridCol w:w="2821"/>
      </w:tblGrid>
      <w:tr w:rsidR="00E135C8" w:rsidRPr="004229DA" w14:paraId="3EFF034B" w14:textId="77777777" w:rsidTr="00E135C8">
        <w:tc>
          <w:tcPr>
            <w:tcW w:w="5841" w:type="dxa"/>
            <w:tcBorders>
              <w:top w:val="single" w:sz="4" w:space="0" w:color="auto"/>
              <w:left w:val="single" w:sz="4" w:space="0" w:color="auto"/>
              <w:bottom w:val="single" w:sz="4" w:space="0" w:color="auto"/>
              <w:right w:val="single" w:sz="4" w:space="0" w:color="auto"/>
            </w:tcBorders>
            <w:hideMark/>
          </w:tcPr>
          <w:p w14:paraId="310CBD50" w14:textId="77777777" w:rsidR="00E135C8" w:rsidRPr="004229DA" w:rsidRDefault="00E135C8" w:rsidP="00863B2B">
            <w:pPr>
              <w:pStyle w:val="Nadpis2"/>
              <w:spacing w:before="120" w:beforeAutospacing="0" w:after="120" w:afterAutospacing="0" w:line="280" w:lineRule="auto"/>
              <w:outlineLvl w:val="1"/>
              <w:rPr>
                <w:rFonts w:ascii="Tahoma" w:hAnsi="Tahoma" w:cs="Tahoma"/>
                <w:sz w:val="20"/>
                <w:szCs w:val="20"/>
                <w:lang w:eastAsia="en-US"/>
              </w:rPr>
            </w:pPr>
            <w:r w:rsidRPr="004229DA">
              <w:rPr>
                <w:rFonts w:ascii="Tahoma" w:hAnsi="Tahoma" w:cs="Tahoma"/>
                <w:sz w:val="20"/>
                <w:szCs w:val="20"/>
                <w:lang w:eastAsia="en-US"/>
              </w:rPr>
              <w:t>Úkon</w:t>
            </w:r>
          </w:p>
        </w:tc>
        <w:tc>
          <w:tcPr>
            <w:tcW w:w="2821" w:type="dxa"/>
            <w:tcBorders>
              <w:top w:val="single" w:sz="4" w:space="0" w:color="auto"/>
              <w:left w:val="single" w:sz="4" w:space="0" w:color="auto"/>
              <w:bottom w:val="single" w:sz="4" w:space="0" w:color="auto"/>
              <w:right w:val="single" w:sz="4" w:space="0" w:color="auto"/>
            </w:tcBorders>
            <w:hideMark/>
          </w:tcPr>
          <w:p w14:paraId="50C7654D" w14:textId="6AC26AAE" w:rsidR="00E135C8" w:rsidRPr="004229DA" w:rsidRDefault="00E135C8" w:rsidP="00E135C8">
            <w:pPr>
              <w:pStyle w:val="Nadpis2"/>
              <w:spacing w:before="120" w:beforeAutospacing="0" w:after="120" w:afterAutospacing="0" w:line="280" w:lineRule="auto"/>
              <w:outlineLvl w:val="1"/>
              <w:rPr>
                <w:rFonts w:ascii="Tahoma" w:hAnsi="Tahoma" w:cs="Tahoma"/>
                <w:sz w:val="20"/>
                <w:szCs w:val="20"/>
                <w:lang w:eastAsia="en-US"/>
              </w:rPr>
            </w:pPr>
            <w:r w:rsidRPr="004229DA">
              <w:rPr>
                <w:rFonts w:ascii="Tahoma" w:hAnsi="Tahoma" w:cs="Tahoma"/>
                <w:sz w:val="20"/>
                <w:szCs w:val="20"/>
                <w:lang w:eastAsia="en-US"/>
              </w:rPr>
              <w:t xml:space="preserve">Cena v Kč (bez DPH) </w:t>
            </w:r>
          </w:p>
        </w:tc>
      </w:tr>
      <w:tr w:rsidR="000C1FBA" w:rsidRPr="004229DA" w14:paraId="39CEA75F" w14:textId="77777777" w:rsidTr="00E135C8">
        <w:tc>
          <w:tcPr>
            <w:tcW w:w="5841" w:type="dxa"/>
            <w:tcBorders>
              <w:top w:val="single" w:sz="4" w:space="0" w:color="auto"/>
              <w:left w:val="single" w:sz="4" w:space="0" w:color="auto"/>
              <w:bottom w:val="single" w:sz="4" w:space="0" w:color="auto"/>
              <w:right w:val="single" w:sz="4" w:space="0" w:color="auto"/>
            </w:tcBorders>
            <w:hideMark/>
          </w:tcPr>
          <w:p w14:paraId="582E3A13" w14:textId="2863C702" w:rsidR="000C1FBA" w:rsidRPr="004229DA" w:rsidRDefault="000C1FBA" w:rsidP="000C1FBA">
            <w:pPr>
              <w:pStyle w:val="Odstavecseseznamem"/>
              <w:numPr>
                <w:ilvl w:val="0"/>
                <w:numId w:val="19"/>
              </w:numPr>
              <w:spacing w:before="120" w:after="120" w:line="280" w:lineRule="auto"/>
              <w:ind w:left="318" w:hanging="284"/>
              <w:rPr>
                <w:rFonts w:ascii="Tahoma" w:hAnsi="Tahoma" w:cs="Tahoma"/>
                <w:color w:val="000000"/>
                <w:sz w:val="20"/>
                <w:szCs w:val="20"/>
              </w:rPr>
            </w:pPr>
            <w:r w:rsidRPr="004229DA">
              <w:rPr>
                <w:rFonts w:ascii="Tahoma" w:hAnsi="Tahoma" w:cs="Tahoma"/>
                <w:bCs/>
                <w:sz w:val="20"/>
                <w:szCs w:val="20"/>
              </w:rPr>
              <w:t xml:space="preserve">Aktualizace posouzení vlivů záměru na lokality soustavy Natura 2000 podle § 45i odst. 2 zákona č. 114/1992 Sb., o ochraně přírody a krajiny, ve znění pozdějších předpisů. </w:t>
            </w:r>
          </w:p>
        </w:tc>
        <w:tc>
          <w:tcPr>
            <w:tcW w:w="2821" w:type="dxa"/>
            <w:tcBorders>
              <w:top w:val="single" w:sz="4" w:space="0" w:color="auto"/>
              <w:left w:val="single" w:sz="4" w:space="0" w:color="auto"/>
              <w:bottom w:val="single" w:sz="4" w:space="0" w:color="auto"/>
              <w:right w:val="single" w:sz="4" w:space="0" w:color="auto"/>
            </w:tcBorders>
            <w:hideMark/>
          </w:tcPr>
          <w:p w14:paraId="0076BEFA" w14:textId="0D4067C0" w:rsidR="000C1FBA" w:rsidRPr="004229DA" w:rsidRDefault="00DB2934" w:rsidP="000C1FBA">
            <w:pPr>
              <w:pStyle w:val="Nadpis2"/>
              <w:spacing w:before="120" w:beforeAutospacing="0" w:after="120" w:afterAutospacing="0" w:line="280" w:lineRule="auto"/>
              <w:jc w:val="right"/>
              <w:outlineLvl w:val="1"/>
              <w:rPr>
                <w:rFonts w:ascii="Tahoma" w:hAnsi="Tahoma" w:cs="Tahoma"/>
                <w:b w:val="0"/>
                <w:sz w:val="20"/>
                <w:szCs w:val="20"/>
                <w:lang w:eastAsia="en-US"/>
              </w:rPr>
            </w:pPr>
            <w:r>
              <w:rPr>
                <w:rFonts w:ascii="Tahoma" w:hAnsi="Tahoma" w:cs="Tahoma"/>
                <w:b w:val="0"/>
                <w:sz w:val="20"/>
                <w:szCs w:val="20"/>
                <w:lang w:eastAsia="en-US"/>
              </w:rPr>
              <w:t>50.000</w:t>
            </w:r>
            <w:r w:rsidR="000C1FBA" w:rsidRPr="004229DA">
              <w:rPr>
                <w:rFonts w:ascii="Tahoma" w:hAnsi="Tahoma" w:cs="Tahoma"/>
                <w:b w:val="0"/>
                <w:sz w:val="20"/>
                <w:szCs w:val="20"/>
                <w:lang w:eastAsia="en-US"/>
              </w:rPr>
              <w:t>,00</w:t>
            </w:r>
          </w:p>
        </w:tc>
      </w:tr>
      <w:tr w:rsidR="000C1FBA" w:rsidRPr="004229DA" w14:paraId="39FE7B17" w14:textId="77777777" w:rsidTr="00E135C8">
        <w:tc>
          <w:tcPr>
            <w:tcW w:w="5841" w:type="dxa"/>
            <w:tcBorders>
              <w:top w:val="single" w:sz="4" w:space="0" w:color="auto"/>
              <w:left w:val="single" w:sz="4" w:space="0" w:color="auto"/>
              <w:bottom w:val="single" w:sz="4" w:space="0" w:color="auto"/>
              <w:right w:val="single" w:sz="4" w:space="0" w:color="auto"/>
            </w:tcBorders>
          </w:tcPr>
          <w:p w14:paraId="7A63FC8B" w14:textId="6444639F" w:rsidR="000C1FBA" w:rsidRPr="004229DA" w:rsidRDefault="000C1FBA" w:rsidP="000C1FBA">
            <w:pPr>
              <w:pStyle w:val="Odstavecseseznamem"/>
              <w:numPr>
                <w:ilvl w:val="0"/>
                <w:numId w:val="19"/>
              </w:numPr>
              <w:spacing w:before="120" w:after="120" w:line="280" w:lineRule="auto"/>
              <w:ind w:left="318" w:hanging="284"/>
              <w:rPr>
                <w:rFonts w:ascii="Tahoma" w:hAnsi="Tahoma" w:cs="Tahoma"/>
                <w:color w:val="000000"/>
                <w:sz w:val="20"/>
                <w:szCs w:val="20"/>
              </w:rPr>
            </w:pPr>
            <w:r w:rsidRPr="004229DA">
              <w:rPr>
                <w:rFonts w:ascii="Tahoma" w:hAnsi="Tahoma" w:cs="Tahoma"/>
                <w:bCs/>
                <w:sz w:val="20"/>
                <w:szCs w:val="20"/>
              </w:rPr>
              <w:t xml:space="preserve">Aktualizace biologického průzkumu dotčené lokality v rozsahu jedné vegetační sezóny </w:t>
            </w:r>
          </w:p>
        </w:tc>
        <w:tc>
          <w:tcPr>
            <w:tcW w:w="2821" w:type="dxa"/>
            <w:tcBorders>
              <w:top w:val="single" w:sz="4" w:space="0" w:color="auto"/>
              <w:left w:val="single" w:sz="4" w:space="0" w:color="auto"/>
              <w:bottom w:val="single" w:sz="4" w:space="0" w:color="auto"/>
              <w:right w:val="single" w:sz="4" w:space="0" w:color="auto"/>
            </w:tcBorders>
          </w:tcPr>
          <w:p w14:paraId="68DC6A49" w14:textId="61AAA530" w:rsidR="000C1FBA" w:rsidRPr="004229DA" w:rsidRDefault="000C1FBA" w:rsidP="00DB2934">
            <w:pPr>
              <w:pStyle w:val="Nadpis2"/>
              <w:spacing w:before="120" w:beforeAutospacing="0" w:after="120" w:afterAutospacing="0" w:line="280" w:lineRule="auto"/>
              <w:jc w:val="right"/>
              <w:outlineLvl w:val="1"/>
              <w:rPr>
                <w:rFonts w:ascii="Tahoma" w:hAnsi="Tahoma" w:cs="Tahoma"/>
                <w:b w:val="0"/>
                <w:sz w:val="20"/>
                <w:szCs w:val="20"/>
                <w:lang w:eastAsia="en-US"/>
              </w:rPr>
            </w:pPr>
            <w:r w:rsidRPr="004229DA">
              <w:rPr>
                <w:rFonts w:ascii="Tahoma" w:hAnsi="Tahoma" w:cs="Tahoma"/>
                <w:b w:val="0"/>
                <w:sz w:val="20"/>
                <w:szCs w:val="20"/>
                <w:lang w:eastAsia="en-US"/>
              </w:rPr>
              <w:t>1</w:t>
            </w:r>
            <w:r w:rsidR="00DB2934">
              <w:rPr>
                <w:rFonts w:ascii="Tahoma" w:hAnsi="Tahoma" w:cs="Tahoma"/>
                <w:b w:val="0"/>
                <w:sz w:val="20"/>
                <w:szCs w:val="20"/>
                <w:lang w:eastAsia="en-US"/>
              </w:rPr>
              <w:t>15</w:t>
            </w:r>
            <w:r w:rsidRPr="004229DA">
              <w:rPr>
                <w:rFonts w:ascii="Tahoma" w:hAnsi="Tahoma" w:cs="Tahoma"/>
                <w:b w:val="0"/>
                <w:sz w:val="20"/>
                <w:szCs w:val="20"/>
                <w:lang w:eastAsia="en-US"/>
              </w:rPr>
              <w:t>.000,00</w:t>
            </w:r>
          </w:p>
        </w:tc>
      </w:tr>
      <w:tr w:rsidR="000C1FBA" w:rsidRPr="004229DA" w14:paraId="2D889309" w14:textId="77777777" w:rsidTr="00E135C8">
        <w:tc>
          <w:tcPr>
            <w:tcW w:w="5841" w:type="dxa"/>
            <w:tcBorders>
              <w:top w:val="single" w:sz="4" w:space="0" w:color="auto"/>
              <w:left w:val="single" w:sz="4" w:space="0" w:color="auto"/>
              <w:bottom w:val="single" w:sz="4" w:space="0" w:color="auto"/>
              <w:right w:val="single" w:sz="4" w:space="0" w:color="auto"/>
            </w:tcBorders>
          </w:tcPr>
          <w:p w14:paraId="5E923901" w14:textId="6C3049DD" w:rsidR="000C1FBA" w:rsidRPr="004229DA" w:rsidRDefault="000C1FBA" w:rsidP="000C1FBA">
            <w:pPr>
              <w:pStyle w:val="Odstavecseseznamem"/>
              <w:numPr>
                <w:ilvl w:val="0"/>
                <w:numId w:val="19"/>
              </w:numPr>
              <w:spacing w:before="120" w:after="120" w:line="280" w:lineRule="auto"/>
              <w:ind w:left="318" w:hanging="284"/>
              <w:rPr>
                <w:rFonts w:ascii="Tahoma" w:hAnsi="Tahoma" w:cs="Tahoma"/>
                <w:color w:val="000000"/>
                <w:sz w:val="20"/>
                <w:szCs w:val="20"/>
              </w:rPr>
            </w:pPr>
            <w:r w:rsidRPr="004229DA">
              <w:rPr>
                <w:rFonts w:ascii="Tahoma" w:hAnsi="Tahoma" w:cs="Tahoma"/>
                <w:bCs/>
                <w:sz w:val="20"/>
                <w:szCs w:val="20"/>
              </w:rPr>
              <w:t>Aktualizace inventarizace dřevin</w:t>
            </w:r>
          </w:p>
        </w:tc>
        <w:tc>
          <w:tcPr>
            <w:tcW w:w="2821" w:type="dxa"/>
            <w:tcBorders>
              <w:top w:val="single" w:sz="4" w:space="0" w:color="auto"/>
              <w:left w:val="single" w:sz="4" w:space="0" w:color="auto"/>
              <w:bottom w:val="single" w:sz="4" w:space="0" w:color="auto"/>
              <w:right w:val="single" w:sz="4" w:space="0" w:color="auto"/>
            </w:tcBorders>
          </w:tcPr>
          <w:p w14:paraId="2AA1C5FD" w14:textId="5A99BFAC" w:rsidR="000C1FBA" w:rsidRPr="004229DA" w:rsidRDefault="000C1FBA" w:rsidP="00DB2934">
            <w:pPr>
              <w:pStyle w:val="Nadpis2"/>
              <w:spacing w:before="120" w:beforeAutospacing="0" w:after="120" w:afterAutospacing="0" w:line="280" w:lineRule="auto"/>
              <w:jc w:val="right"/>
              <w:outlineLvl w:val="1"/>
              <w:rPr>
                <w:rFonts w:ascii="Tahoma" w:hAnsi="Tahoma" w:cs="Tahoma"/>
                <w:b w:val="0"/>
                <w:sz w:val="20"/>
                <w:szCs w:val="20"/>
                <w:lang w:eastAsia="en-US"/>
              </w:rPr>
            </w:pPr>
            <w:r w:rsidRPr="004229DA">
              <w:rPr>
                <w:rFonts w:ascii="Tahoma" w:hAnsi="Tahoma" w:cs="Tahoma"/>
                <w:b w:val="0"/>
                <w:sz w:val="20"/>
                <w:szCs w:val="20"/>
                <w:lang w:eastAsia="en-US"/>
              </w:rPr>
              <w:t>2</w:t>
            </w:r>
            <w:r w:rsidR="00DB2934">
              <w:rPr>
                <w:rFonts w:ascii="Tahoma" w:hAnsi="Tahoma" w:cs="Tahoma"/>
                <w:b w:val="0"/>
                <w:sz w:val="20"/>
                <w:szCs w:val="20"/>
                <w:lang w:eastAsia="en-US"/>
              </w:rPr>
              <w:t>2</w:t>
            </w:r>
            <w:r w:rsidRPr="004229DA">
              <w:rPr>
                <w:rFonts w:ascii="Tahoma" w:hAnsi="Tahoma" w:cs="Tahoma"/>
                <w:b w:val="0"/>
                <w:sz w:val="20"/>
                <w:szCs w:val="20"/>
                <w:lang w:eastAsia="en-US"/>
              </w:rPr>
              <w:t>.000,00</w:t>
            </w:r>
          </w:p>
        </w:tc>
      </w:tr>
      <w:tr w:rsidR="004229DA" w:rsidRPr="004229DA" w14:paraId="208ACF1B" w14:textId="77777777" w:rsidTr="00E135C8">
        <w:tc>
          <w:tcPr>
            <w:tcW w:w="5841" w:type="dxa"/>
            <w:tcBorders>
              <w:top w:val="single" w:sz="4" w:space="0" w:color="auto"/>
              <w:left w:val="single" w:sz="4" w:space="0" w:color="auto"/>
              <w:bottom w:val="single" w:sz="4" w:space="0" w:color="auto"/>
              <w:right w:val="single" w:sz="4" w:space="0" w:color="auto"/>
            </w:tcBorders>
          </w:tcPr>
          <w:p w14:paraId="21879936" w14:textId="108F9014" w:rsidR="004229DA" w:rsidRPr="004229DA" w:rsidRDefault="004229DA" w:rsidP="000C1FBA">
            <w:pPr>
              <w:pStyle w:val="Odstavecseseznamem"/>
              <w:numPr>
                <w:ilvl w:val="0"/>
                <w:numId w:val="19"/>
              </w:numPr>
              <w:spacing w:before="120" w:after="120" w:line="280" w:lineRule="auto"/>
              <w:ind w:left="318" w:hanging="284"/>
              <w:rPr>
                <w:rFonts w:ascii="Tahoma" w:hAnsi="Tahoma" w:cs="Tahoma"/>
                <w:bCs/>
                <w:sz w:val="20"/>
                <w:szCs w:val="20"/>
              </w:rPr>
            </w:pPr>
            <w:r w:rsidRPr="004229DA">
              <w:rPr>
                <w:rFonts w:ascii="Arial" w:hAnsi="Arial" w:cs="Arial"/>
                <w:color w:val="000000"/>
                <w:sz w:val="20"/>
                <w:szCs w:val="20"/>
                <w:shd w:val="clear" w:color="auto" w:fill="FFFFFF"/>
              </w:rPr>
              <w:t>Vypracování textu žádosti/podkladové zprávy</w:t>
            </w:r>
          </w:p>
        </w:tc>
        <w:tc>
          <w:tcPr>
            <w:tcW w:w="2821" w:type="dxa"/>
            <w:tcBorders>
              <w:top w:val="single" w:sz="4" w:space="0" w:color="auto"/>
              <w:left w:val="single" w:sz="4" w:space="0" w:color="auto"/>
              <w:bottom w:val="single" w:sz="4" w:space="0" w:color="auto"/>
              <w:right w:val="single" w:sz="4" w:space="0" w:color="auto"/>
            </w:tcBorders>
          </w:tcPr>
          <w:p w14:paraId="6A0D6FE7" w14:textId="0372F0F4" w:rsidR="004229DA" w:rsidRPr="004229DA" w:rsidRDefault="004229DA" w:rsidP="00DB2934">
            <w:pPr>
              <w:pStyle w:val="Nadpis2"/>
              <w:spacing w:before="120" w:beforeAutospacing="0" w:after="120" w:afterAutospacing="0" w:line="280" w:lineRule="auto"/>
              <w:jc w:val="right"/>
              <w:outlineLvl w:val="1"/>
              <w:rPr>
                <w:rFonts w:ascii="Tahoma" w:hAnsi="Tahoma" w:cs="Tahoma"/>
                <w:b w:val="0"/>
                <w:sz w:val="20"/>
                <w:szCs w:val="20"/>
                <w:lang w:eastAsia="en-US"/>
              </w:rPr>
            </w:pPr>
            <w:r w:rsidRPr="004229DA">
              <w:rPr>
                <w:rFonts w:ascii="Tahoma" w:hAnsi="Tahoma" w:cs="Tahoma"/>
                <w:b w:val="0"/>
                <w:sz w:val="20"/>
                <w:szCs w:val="20"/>
                <w:lang w:eastAsia="en-US"/>
              </w:rPr>
              <w:t>4</w:t>
            </w:r>
            <w:r w:rsidR="00DB2934">
              <w:rPr>
                <w:rFonts w:ascii="Tahoma" w:hAnsi="Tahoma" w:cs="Tahoma"/>
                <w:b w:val="0"/>
                <w:sz w:val="20"/>
                <w:szCs w:val="20"/>
                <w:lang w:eastAsia="en-US"/>
              </w:rPr>
              <w:t>2</w:t>
            </w:r>
            <w:r w:rsidRPr="004229DA">
              <w:rPr>
                <w:rFonts w:ascii="Tahoma" w:hAnsi="Tahoma" w:cs="Tahoma"/>
                <w:b w:val="0"/>
                <w:sz w:val="20"/>
                <w:szCs w:val="20"/>
                <w:lang w:eastAsia="en-US"/>
              </w:rPr>
              <w:t>.</w:t>
            </w:r>
            <w:r w:rsidR="00DB2934">
              <w:rPr>
                <w:rFonts w:ascii="Tahoma" w:hAnsi="Tahoma" w:cs="Tahoma"/>
                <w:b w:val="0"/>
                <w:sz w:val="20"/>
                <w:szCs w:val="20"/>
                <w:lang w:eastAsia="en-US"/>
              </w:rPr>
              <w:t>0</w:t>
            </w:r>
            <w:r w:rsidRPr="004229DA">
              <w:rPr>
                <w:rFonts w:ascii="Tahoma" w:hAnsi="Tahoma" w:cs="Tahoma"/>
                <w:b w:val="0"/>
                <w:sz w:val="20"/>
                <w:szCs w:val="20"/>
                <w:lang w:eastAsia="en-US"/>
              </w:rPr>
              <w:t>00,00</w:t>
            </w:r>
          </w:p>
        </w:tc>
      </w:tr>
      <w:tr w:rsidR="000C1FBA" w:rsidRPr="004229DA" w14:paraId="1F29E683" w14:textId="77777777" w:rsidTr="00E135C8">
        <w:tc>
          <w:tcPr>
            <w:tcW w:w="5841" w:type="dxa"/>
            <w:tcBorders>
              <w:top w:val="single" w:sz="4" w:space="0" w:color="auto"/>
              <w:left w:val="single" w:sz="4" w:space="0" w:color="auto"/>
              <w:bottom w:val="single" w:sz="4" w:space="0" w:color="auto"/>
              <w:right w:val="single" w:sz="4" w:space="0" w:color="auto"/>
            </w:tcBorders>
          </w:tcPr>
          <w:p w14:paraId="3A5CC2E9" w14:textId="529F7E79" w:rsidR="000C1FBA" w:rsidRPr="004229DA" w:rsidRDefault="000C1FBA" w:rsidP="000C1FBA">
            <w:pPr>
              <w:pStyle w:val="Odstavecseseznamem"/>
              <w:numPr>
                <w:ilvl w:val="0"/>
                <w:numId w:val="19"/>
              </w:numPr>
              <w:spacing w:before="120" w:after="120" w:line="280" w:lineRule="auto"/>
              <w:ind w:left="318" w:hanging="284"/>
              <w:rPr>
                <w:rFonts w:ascii="Calibri" w:hAnsi="Calibri" w:cs="Calibri"/>
                <w:color w:val="000000"/>
                <w:sz w:val="20"/>
                <w:szCs w:val="20"/>
              </w:rPr>
            </w:pPr>
            <w:r w:rsidRPr="004229DA">
              <w:rPr>
                <w:rFonts w:ascii="Arial" w:hAnsi="Arial" w:cs="Arial"/>
                <w:color w:val="000000"/>
                <w:sz w:val="20"/>
                <w:szCs w:val="20"/>
                <w:shd w:val="clear" w:color="auto" w:fill="FFFFFF"/>
              </w:rPr>
              <w:t>Jednání s oznamovatelem a úřady až do vydání prodloužení stanoviska</w:t>
            </w:r>
          </w:p>
        </w:tc>
        <w:tc>
          <w:tcPr>
            <w:tcW w:w="2821" w:type="dxa"/>
            <w:tcBorders>
              <w:top w:val="single" w:sz="4" w:space="0" w:color="auto"/>
              <w:left w:val="single" w:sz="4" w:space="0" w:color="auto"/>
              <w:bottom w:val="single" w:sz="4" w:space="0" w:color="auto"/>
              <w:right w:val="single" w:sz="4" w:space="0" w:color="auto"/>
            </w:tcBorders>
          </w:tcPr>
          <w:p w14:paraId="13AE4215" w14:textId="34536478" w:rsidR="000C1FBA" w:rsidRPr="004229DA" w:rsidRDefault="000C1FBA" w:rsidP="000C1FBA">
            <w:pPr>
              <w:pStyle w:val="Nadpis2"/>
              <w:spacing w:before="120" w:beforeAutospacing="0" w:after="120" w:afterAutospacing="0" w:line="280" w:lineRule="auto"/>
              <w:jc w:val="right"/>
              <w:outlineLvl w:val="1"/>
              <w:rPr>
                <w:rFonts w:ascii="Tahoma" w:hAnsi="Tahoma" w:cs="Tahoma"/>
                <w:b w:val="0"/>
                <w:sz w:val="20"/>
                <w:szCs w:val="20"/>
                <w:lang w:eastAsia="en-US"/>
              </w:rPr>
            </w:pPr>
            <w:r w:rsidRPr="004229DA">
              <w:rPr>
                <w:rFonts w:ascii="Tahoma" w:hAnsi="Tahoma" w:cs="Tahoma"/>
                <w:b w:val="0"/>
                <w:sz w:val="20"/>
                <w:szCs w:val="20"/>
                <w:lang w:eastAsia="en-US"/>
              </w:rPr>
              <w:t>12.000,00</w:t>
            </w:r>
          </w:p>
        </w:tc>
      </w:tr>
      <w:tr w:rsidR="000C1FBA" w:rsidRPr="004229DA" w14:paraId="08BA120D" w14:textId="77777777" w:rsidTr="00E135C8">
        <w:tc>
          <w:tcPr>
            <w:tcW w:w="5841" w:type="dxa"/>
            <w:tcBorders>
              <w:top w:val="single" w:sz="4" w:space="0" w:color="auto"/>
              <w:left w:val="single" w:sz="4" w:space="0" w:color="auto"/>
              <w:bottom w:val="single" w:sz="4" w:space="0" w:color="auto"/>
              <w:right w:val="single" w:sz="4" w:space="0" w:color="auto"/>
            </w:tcBorders>
          </w:tcPr>
          <w:p w14:paraId="1D711B99" w14:textId="21DFFD33" w:rsidR="000C1FBA" w:rsidRPr="004229DA" w:rsidRDefault="000C1FBA" w:rsidP="000C1FBA">
            <w:pPr>
              <w:pStyle w:val="Odstavecseseznamem"/>
              <w:numPr>
                <w:ilvl w:val="0"/>
                <w:numId w:val="19"/>
              </w:numPr>
              <w:spacing w:before="120" w:after="120" w:line="280" w:lineRule="auto"/>
              <w:ind w:left="318" w:hanging="284"/>
              <w:rPr>
                <w:rFonts w:ascii="Calibri" w:hAnsi="Calibri" w:cs="Calibri"/>
                <w:color w:val="000000"/>
                <w:sz w:val="20"/>
                <w:szCs w:val="20"/>
              </w:rPr>
            </w:pPr>
            <w:r w:rsidRPr="004229DA">
              <w:rPr>
                <w:rFonts w:ascii="Arial" w:hAnsi="Arial" w:cs="Arial"/>
                <w:color w:val="000000"/>
                <w:sz w:val="20"/>
                <w:szCs w:val="20"/>
                <w:shd w:val="clear" w:color="auto" w:fill="FFFFFF"/>
              </w:rPr>
              <w:t>Řízení projektu</w:t>
            </w:r>
          </w:p>
        </w:tc>
        <w:tc>
          <w:tcPr>
            <w:tcW w:w="2821" w:type="dxa"/>
            <w:tcBorders>
              <w:top w:val="single" w:sz="4" w:space="0" w:color="auto"/>
              <w:left w:val="single" w:sz="4" w:space="0" w:color="auto"/>
              <w:bottom w:val="single" w:sz="4" w:space="0" w:color="auto"/>
              <w:right w:val="single" w:sz="4" w:space="0" w:color="auto"/>
            </w:tcBorders>
          </w:tcPr>
          <w:p w14:paraId="173C8B56" w14:textId="7033B6ED" w:rsidR="000C1FBA" w:rsidRPr="004229DA" w:rsidRDefault="000C1FBA" w:rsidP="000C1FBA">
            <w:pPr>
              <w:pStyle w:val="Nadpis2"/>
              <w:spacing w:before="120" w:beforeAutospacing="0" w:after="120" w:afterAutospacing="0" w:line="280" w:lineRule="auto"/>
              <w:jc w:val="right"/>
              <w:outlineLvl w:val="1"/>
              <w:rPr>
                <w:rFonts w:ascii="Tahoma" w:hAnsi="Tahoma" w:cs="Tahoma"/>
                <w:b w:val="0"/>
                <w:sz w:val="20"/>
                <w:szCs w:val="20"/>
                <w:lang w:eastAsia="en-US"/>
              </w:rPr>
            </w:pPr>
            <w:r w:rsidRPr="004229DA">
              <w:rPr>
                <w:rFonts w:ascii="Tahoma" w:hAnsi="Tahoma" w:cs="Tahoma"/>
                <w:b w:val="0"/>
                <w:sz w:val="20"/>
                <w:szCs w:val="20"/>
                <w:lang w:eastAsia="en-US"/>
              </w:rPr>
              <w:t>12.000,00</w:t>
            </w:r>
          </w:p>
        </w:tc>
      </w:tr>
      <w:tr w:rsidR="000C1FBA" w:rsidRPr="004229DA" w14:paraId="4CCE952A" w14:textId="77777777" w:rsidTr="00E135C8">
        <w:tc>
          <w:tcPr>
            <w:tcW w:w="5841" w:type="dxa"/>
            <w:tcBorders>
              <w:top w:val="single" w:sz="4" w:space="0" w:color="auto"/>
              <w:left w:val="single" w:sz="4" w:space="0" w:color="auto"/>
              <w:bottom w:val="single" w:sz="4" w:space="0" w:color="auto"/>
              <w:right w:val="single" w:sz="4" w:space="0" w:color="auto"/>
            </w:tcBorders>
          </w:tcPr>
          <w:p w14:paraId="4D7153E1" w14:textId="47255AE7" w:rsidR="000C1FBA" w:rsidRPr="004229DA" w:rsidRDefault="000C1FBA" w:rsidP="000C1FBA">
            <w:pPr>
              <w:pStyle w:val="Odstavecseseznamem"/>
              <w:spacing w:before="120" w:after="120" w:line="280" w:lineRule="auto"/>
              <w:ind w:left="318"/>
              <w:rPr>
                <w:rFonts w:ascii="Arial" w:hAnsi="Arial" w:cs="Arial"/>
                <w:b/>
                <w:color w:val="000000"/>
                <w:sz w:val="20"/>
                <w:szCs w:val="20"/>
                <w:shd w:val="clear" w:color="auto" w:fill="FFFFFF"/>
              </w:rPr>
            </w:pPr>
            <w:r w:rsidRPr="004229DA">
              <w:rPr>
                <w:rFonts w:ascii="Arial" w:hAnsi="Arial" w:cs="Arial"/>
                <w:b/>
                <w:color w:val="000000"/>
                <w:sz w:val="20"/>
                <w:szCs w:val="20"/>
                <w:shd w:val="clear" w:color="auto" w:fill="FFFFFF"/>
              </w:rPr>
              <w:t>CELKEM</w:t>
            </w:r>
          </w:p>
        </w:tc>
        <w:tc>
          <w:tcPr>
            <w:tcW w:w="2821" w:type="dxa"/>
            <w:tcBorders>
              <w:top w:val="single" w:sz="4" w:space="0" w:color="auto"/>
              <w:left w:val="single" w:sz="4" w:space="0" w:color="auto"/>
              <w:bottom w:val="single" w:sz="4" w:space="0" w:color="auto"/>
              <w:right w:val="single" w:sz="4" w:space="0" w:color="auto"/>
            </w:tcBorders>
          </w:tcPr>
          <w:p w14:paraId="0FABCC70" w14:textId="47C3E40C" w:rsidR="000C1FBA" w:rsidRPr="004229DA" w:rsidRDefault="004229DA" w:rsidP="00DB2934">
            <w:pPr>
              <w:pStyle w:val="Nadpis2"/>
              <w:spacing w:before="120" w:beforeAutospacing="0" w:after="120" w:afterAutospacing="0" w:line="280" w:lineRule="auto"/>
              <w:jc w:val="right"/>
              <w:outlineLvl w:val="1"/>
              <w:rPr>
                <w:rFonts w:ascii="Tahoma" w:hAnsi="Tahoma" w:cs="Tahoma"/>
                <w:sz w:val="20"/>
                <w:szCs w:val="20"/>
                <w:lang w:eastAsia="en-US"/>
              </w:rPr>
            </w:pPr>
            <w:r w:rsidRPr="004229DA">
              <w:rPr>
                <w:rFonts w:ascii="Tahoma" w:hAnsi="Tahoma" w:cs="Tahoma"/>
                <w:sz w:val="20"/>
                <w:szCs w:val="20"/>
                <w:lang w:eastAsia="en-US"/>
              </w:rPr>
              <w:t>2</w:t>
            </w:r>
            <w:r w:rsidR="00DB2934">
              <w:rPr>
                <w:rFonts w:ascii="Tahoma" w:hAnsi="Tahoma" w:cs="Tahoma"/>
                <w:sz w:val="20"/>
                <w:szCs w:val="20"/>
                <w:lang w:eastAsia="en-US"/>
              </w:rPr>
              <w:t>53</w:t>
            </w:r>
            <w:r w:rsidRPr="004229DA">
              <w:rPr>
                <w:rFonts w:ascii="Tahoma" w:hAnsi="Tahoma" w:cs="Tahoma"/>
                <w:sz w:val="20"/>
                <w:szCs w:val="20"/>
                <w:lang w:eastAsia="en-US"/>
              </w:rPr>
              <w:t>.000,00</w:t>
            </w:r>
          </w:p>
        </w:tc>
      </w:tr>
    </w:tbl>
    <w:p w14:paraId="14593B93" w14:textId="5DF25F6F" w:rsidR="00B11EDA" w:rsidRDefault="00B11EDA" w:rsidP="00B11EDA">
      <w:pPr>
        <w:pStyle w:val="Nadpis2"/>
        <w:spacing w:before="120" w:beforeAutospacing="0" w:after="0" w:afterAutospacing="0" w:line="280" w:lineRule="auto"/>
        <w:ind w:left="426"/>
        <w:jc w:val="both"/>
        <w:rPr>
          <w:rFonts w:ascii="Tahoma" w:hAnsi="Tahoma" w:cs="Tahoma"/>
          <w:b w:val="0"/>
          <w:sz w:val="20"/>
          <w:szCs w:val="20"/>
        </w:rPr>
      </w:pPr>
      <w:r w:rsidRPr="00BE47D9">
        <w:rPr>
          <w:rFonts w:ascii="Tahoma" w:hAnsi="Tahoma" w:cs="Tahoma"/>
          <w:b w:val="0"/>
          <w:sz w:val="20"/>
          <w:szCs w:val="20"/>
        </w:rPr>
        <w:t>Uvedené ceny jsou smluvní a jsou bez platné DPH</w:t>
      </w:r>
      <w:r>
        <w:rPr>
          <w:rFonts w:ascii="Tahoma" w:hAnsi="Tahoma" w:cs="Tahoma"/>
          <w:b w:val="0"/>
          <w:sz w:val="20"/>
          <w:szCs w:val="20"/>
        </w:rPr>
        <w:t xml:space="preserve"> (společnost AZ ENVI s.r.o. je plátcem DPH)</w:t>
      </w:r>
      <w:r w:rsidRPr="00BE47D9">
        <w:rPr>
          <w:rFonts w:ascii="Tahoma" w:hAnsi="Tahoma" w:cs="Tahoma"/>
          <w:b w:val="0"/>
          <w:sz w:val="20"/>
          <w:szCs w:val="20"/>
        </w:rPr>
        <w:t xml:space="preserve">. </w:t>
      </w:r>
    </w:p>
    <w:p w14:paraId="364403F6" w14:textId="03A45DDA" w:rsidR="00A36B2D" w:rsidRDefault="00A36B2D" w:rsidP="00B11EDA">
      <w:pPr>
        <w:pStyle w:val="Nadpis2"/>
        <w:spacing w:before="120" w:beforeAutospacing="0" w:after="0" w:afterAutospacing="0" w:line="280" w:lineRule="auto"/>
        <w:ind w:left="426"/>
        <w:jc w:val="both"/>
        <w:rPr>
          <w:rFonts w:ascii="Tahoma" w:hAnsi="Tahoma" w:cs="Tahoma"/>
          <w:b w:val="0"/>
          <w:sz w:val="20"/>
          <w:szCs w:val="20"/>
        </w:rPr>
      </w:pPr>
    </w:p>
    <w:p w14:paraId="4371A27F" w14:textId="6060DF8B" w:rsidR="005D242C" w:rsidRDefault="00A36B2D" w:rsidP="00B11EDA">
      <w:pPr>
        <w:tabs>
          <w:tab w:val="left" w:pos="2480"/>
        </w:tabs>
        <w:spacing w:before="120"/>
        <w:jc w:val="both"/>
        <w:rPr>
          <w:rFonts w:ascii="Tahoma" w:hAnsi="Tahoma" w:cs="Tahoma"/>
          <w:b/>
          <w:sz w:val="20"/>
          <w:szCs w:val="20"/>
        </w:rPr>
      </w:pPr>
      <w:r>
        <w:rPr>
          <w:rFonts w:ascii="Tahoma" w:hAnsi="Tahoma" w:cs="Tahoma"/>
          <w:b/>
          <w:sz w:val="20"/>
          <w:szCs w:val="20"/>
        </w:rPr>
        <w:lastRenderedPageBreak/>
        <w:t>Součástí oznámení bude zajištěno vypracování následujících studií:</w:t>
      </w:r>
    </w:p>
    <w:p w14:paraId="7F6CD3E0" w14:textId="1396B82A" w:rsidR="00A36B2D" w:rsidRPr="00A36B2D" w:rsidRDefault="004229DA" w:rsidP="00A36B2D">
      <w:pPr>
        <w:pStyle w:val="Odstavecseseznamem"/>
        <w:numPr>
          <w:ilvl w:val="0"/>
          <w:numId w:val="26"/>
        </w:numPr>
        <w:tabs>
          <w:tab w:val="left" w:pos="2480"/>
        </w:tabs>
        <w:spacing w:before="120"/>
        <w:jc w:val="both"/>
        <w:rPr>
          <w:rFonts w:ascii="Tahoma" w:hAnsi="Tahoma" w:cs="Tahoma"/>
          <w:sz w:val="20"/>
          <w:szCs w:val="20"/>
        </w:rPr>
      </w:pPr>
      <w:r>
        <w:rPr>
          <w:rFonts w:ascii="Tahoma" w:hAnsi="Tahoma" w:cs="Tahoma"/>
          <w:sz w:val="20"/>
          <w:szCs w:val="20"/>
        </w:rPr>
        <w:t>Viz cenová nabídka</w:t>
      </w:r>
    </w:p>
    <w:p w14:paraId="0D8959DD" w14:textId="77777777" w:rsidR="004229DA"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Termín:</w:t>
      </w:r>
      <w:r w:rsidRPr="00BE47D9">
        <w:rPr>
          <w:rFonts w:ascii="Tahoma" w:hAnsi="Tahoma" w:cs="Tahoma"/>
          <w:sz w:val="20"/>
          <w:szCs w:val="20"/>
        </w:rPr>
        <w:t xml:space="preserve"> Dle individuální dohody s objednatelem, předpoklad </w:t>
      </w:r>
      <w:r>
        <w:rPr>
          <w:rFonts w:ascii="Tahoma" w:hAnsi="Tahoma" w:cs="Tahoma"/>
          <w:sz w:val="20"/>
          <w:szCs w:val="20"/>
        </w:rPr>
        <w:t xml:space="preserve">zahájení činnosti je </w:t>
      </w:r>
      <w:r w:rsidR="004229DA">
        <w:rPr>
          <w:rFonts w:ascii="Tahoma" w:hAnsi="Tahoma" w:cs="Tahoma"/>
          <w:sz w:val="20"/>
          <w:szCs w:val="20"/>
        </w:rPr>
        <w:t>01/2026</w:t>
      </w:r>
      <w:r>
        <w:rPr>
          <w:rFonts w:ascii="Tahoma" w:hAnsi="Tahoma" w:cs="Tahoma"/>
          <w:sz w:val="20"/>
          <w:szCs w:val="20"/>
        </w:rPr>
        <w:t xml:space="preserve"> a dokončení </w:t>
      </w:r>
      <w:r w:rsidR="004229DA">
        <w:rPr>
          <w:rFonts w:ascii="Tahoma" w:hAnsi="Tahoma" w:cs="Tahoma"/>
          <w:sz w:val="20"/>
          <w:szCs w:val="20"/>
        </w:rPr>
        <w:t>podkladů je závislé na dokončení biologického hodnocení, které je plánováno do 30. 9. 2026. Kompletní podklady, včetně žádosti by bylo dokončeno do 31. 10. 2026.</w:t>
      </w:r>
    </w:p>
    <w:p w14:paraId="29431345" w14:textId="4A6E0C88" w:rsidR="00E135C8"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Splatnost:</w:t>
      </w:r>
      <w:r w:rsidRPr="00BE47D9">
        <w:rPr>
          <w:rFonts w:ascii="Tahoma" w:hAnsi="Tahoma" w:cs="Tahoma"/>
          <w:sz w:val="20"/>
          <w:szCs w:val="20"/>
        </w:rPr>
        <w:t xml:space="preserve"> S</w:t>
      </w:r>
      <w:r w:rsidRPr="00BE47D9">
        <w:rPr>
          <w:rFonts w:ascii="Tahoma" w:hAnsi="Tahoma" w:cs="Tahoma"/>
          <w:iCs/>
          <w:sz w:val="20"/>
          <w:szCs w:val="20"/>
        </w:rPr>
        <w:t xml:space="preserve">platnost faktury je 30 dnů ode dne doručení objednateli, popř. dle dohodnuté lhůty splatnosti. </w:t>
      </w:r>
      <w:r w:rsidR="005D242C" w:rsidRPr="00BE47D9">
        <w:rPr>
          <w:rFonts w:ascii="Tahoma" w:hAnsi="Tahoma" w:cs="Tahoma"/>
          <w:sz w:val="20"/>
          <w:szCs w:val="20"/>
        </w:rPr>
        <w:t>Fakturace díla bude realizována</w:t>
      </w:r>
      <w:r w:rsidR="005D242C">
        <w:rPr>
          <w:rFonts w:ascii="Tahoma" w:hAnsi="Tahoma" w:cs="Tahoma"/>
          <w:sz w:val="20"/>
          <w:szCs w:val="20"/>
        </w:rPr>
        <w:t xml:space="preserve"> následovně: </w:t>
      </w:r>
      <w:r w:rsidR="00E135C8">
        <w:rPr>
          <w:rFonts w:ascii="Tahoma" w:hAnsi="Tahoma" w:cs="Tahoma"/>
          <w:sz w:val="20"/>
          <w:szCs w:val="20"/>
        </w:rPr>
        <w:t>Bod</w:t>
      </w:r>
      <w:r w:rsidR="008C2CE8">
        <w:rPr>
          <w:rFonts w:ascii="Tahoma" w:hAnsi="Tahoma" w:cs="Tahoma"/>
          <w:sz w:val="20"/>
          <w:szCs w:val="20"/>
        </w:rPr>
        <w:t>y</w:t>
      </w:r>
      <w:r w:rsidR="00E135C8">
        <w:rPr>
          <w:rFonts w:ascii="Tahoma" w:hAnsi="Tahoma" w:cs="Tahoma"/>
          <w:sz w:val="20"/>
          <w:szCs w:val="20"/>
        </w:rPr>
        <w:t xml:space="preserve"> 1. </w:t>
      </w:r>
      <w:r w:rsidR="004229DA">
        <w:rPr>
          <w:rFonts w:ascii="Tahoma" w:hAnsi="Tahoma" w:cs="Tahoma"/>
          <w:sz w:val="20"/>
          <w:szCs w:val="20"/>
        </w:rPr>
        <w:t>až 4</w:t>
      </w:r>
      <w:r w:rsidR="00E135C8">
        <w:rPr>
          <w:rFonts w:ascii="Tahoma" w:hAnsi="Tahoma" w:cs="Tahoma"/>
          <w:sz w:val="20"/>
          <w:szCs w:val="20"/>
        </w:rPr>
        <w:t>. cenové nabídky bud</w:t>
      </w:r>
      <w:r w:rsidR="008C2CE8">
        <w:rPr>
          <w:rFonts w:ascii="Tahoma" w:hAnsi="Tahoma" w:cs="Tahoma"/>
          <w:sz w:val="20"/>
          <w:szCs w:val="20"/>
        </w:rPr>
        <w:t>ou</w:t>
      </w:r>
      <w:r w:rsidR="00E135C8">
        <w:rPr>
          <w:rFonts w:ascii="Tahoma" w:hAnsi="Tahoma" w:cs="Tahoma"/>
          <w:sz w:val="20"/>
          <w:szCs w:val="20"/>
        </w:rPr>
        <w:t xml:space="preserve"> fakturován</w:t>
      </w:r>
      <w:r w:rsidR="008C2CE8">
        <w:rPr>
          <w:rFonts w:ascii="Tahoma" w:hAnsi="Tahoma" w:cs="Tahoma"/>
          <w:sz w:val="20"/>
          <w:szCs w:val="20"/>
        </w:rPr>
        <w:t>y</w:t>
      </w:r>
      <w:r w:rsidR="00E135C8">
        <w:rPr>
          <w:rFonts w:ascii="Tahoma" w:hAnsi="Tahoma" w:cs="Tahoma"/>
          <w:sz w:val="20"/>
          <w:szCs w:val="20"/>
        </w:rPr>
        <w:t xml:space="preserve"> po předání díla na příslušný úřad</w:t>
      </w:r>
      <w:r w:rsidR="004229DA">
        <w:rPr>
          <w:rFonts w:ascii="Tahoma" w:hAnsi="Tahoma" w:cs="Tahoma"/>
          <w:sz w:val="20"/>
          <w:szCs w:val="20"/>
        </w:rPr>
        <w:t xml:space="preserve"> (MŽP)</w:t>
      </w:r>
      <w:r w:rsidR="00E135C8">
        <w:rPr>
          <w:rFonts w:ascii="Tahoma" w:hAnsi="Tahoma" w:cs="Tahoma"/>
          <w:sz w:val="20"/>
          <w:szCs w:val="20"/>
        </w:rPr>
        <w:t xml:space="preserve"> a bod</w:t>
      </w:r>
      <w:r w:rsidR="004229DA">
        <w:rPr>
          <w:rFonts w:ascii="Tahoma" w:hAnsi="Tahoma" w:cs="Tahoma"/>
          <w:sz w:val="20"/>
          <w:szCs w:val="20"/>
        </w:rPr>
        <w:t>y 5. a 6</w:t>
      </w:r>
      <w:r w:rsidR="00E135C8">
        <w:rPr>
          <w:rFonts w:ascii="Tahoma" w:hAnsi="Tahoma" w:cs="Tahoma"/>
          <w:sz w:val="20"/>
          <w:szCs w:val="20"/>
        </w:rPr>
        <w:t>. po vydání příslušného stanoviska k danému záměru.</w:t>
      </w:r>
    </w:p>
    <w:p w14:paraId="736C4C21" w14:textId="1FA5ADD2" w:rsidR="00B11EDA" w:rsidRPr="00BE47D9"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Forma:</w:t>
      </w:r>
      <w:r w:rsidRPr="00BE47D9">
        <w:rPr>
          <w:rFonts w:ascii="Tahoma" w:hAnsi="Tahoma" w:cs="Tahoma"/>
          <w:sz w:val="20"/>
          <w:szCs w:val="20"/>
        </w:rPr>
        <w:t xml:space="preserve"> Dokumentace bude zadavateli předána v českém jazyce v </w:t>
      </w:r>
      <w:r w:rsidR="004229DA">
        <w:rPr>
          <w:rFonts w:ascii="Tahoma" w:hAnsi="Tahoma" w:cs="Tahoma"/>
          <w:sz w:val="20"/>
          <w:szCs w:val="20"/>
        </w:rPr>
        <w:t>1</w:t>
      </w:r>
      <w:r w:rsidRPr="00BE47D9">
        <w:rPr>
          <w:rFonts w:ascii="Tahoma" w:hAnsi="Tahoma" w:cs="Tahoma"/>
          <w:sz w:val="20"/>
          <w:szCs w:val="20"/>
        </w:rPr>
        <w:t xml:space="preserve"> kompletních tištěných vyhotoveních a 1x elektronicky. Počet písemných </w:t>
      </w:r>
      <w:proofErr w:type="spellStart"/>
      <w:r w:rsidRPr="00BE47D9">
        <w:rPr>
          <w:rFonts w:ascii="Tahoma" w:hAnsi="Tahoma" w:cs="Tahoma"/>
          <w:sz w:val="20"/>
          <w:szCs w:val="20"/>
        </w:rPr>
        <w:t>paré</w:t>
      </w:r>
      <w:proofErr w:type="spellEnd"/>
      <w:r w:rsidRPr="00BE47D9">
        <w:rPr>
          <w:rFonts w:ascii="Tahoma" w:hAnsi="Tahoma" w:cs="Tahoma"/>
          <w:sz w:val="20"/>
          <w:szCs w:val="20"/>
        </w:rPr>
        <w:t xml:space="preserve"> může být upřesněn podle požadavků správních orgánů.</w:t>
      </w:r>
    </w:p>
    <w:p w14:paraId="1CB17312" w14:textId="77777777" w:rsidR="00B11EDA" w:rsidRPr="00BE47D9"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Definice záruk:</w:t>
      </w:r>
      <w:r w:rsidRPr="00BE47D9">
        <w:rPr>
          <w:rFonts w:ascii="Tahoma" w:hAnsi="Tahoma" w:cs="Tahoma"/>
          <w:sz w:val="20"/>
          <w:szCs w:val="20"/>
        </w:rPr>
        <w:t xml:space="preserve"> Záruka na vady díla činí 12 měsíců. Zhotovitel neodpovídá za vady vzniklé po předání a převzetí díla změnou výchozích podmínek (právních předpisů, norem, podkladů). Zhotovitel rovněž neodpovídá za vady, jejichž původ spočívá v chybných podkladech nebo pokynech objednatele. Případnou reklamaci vady plnění předmětu této smlouvy je objednatel povinen uplatnit okamžitě po zjištění vady písemnou formou. Zhotovitel se zavazuje, že jakékoliv informace, které se dověděl v souvislosti s plněním předmětu smlouvy, neposkytne třetím osobám. </w:t>
      </w:r>
    </w:p>
    <w:p w14:paraId="5E982E5D" w14:textId="4CD9EA68" w:rsidR="00B11EDA" w:rsidRPr="00BE47D9"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Platnost nabídky:</w:t>
      </w:r>
      <w:r w:rsidRPr="00BE47D9">
        <w:rPr>
          <w:rFonts w:ascii="Tahoma" w:hAnsi="Tahoma" w:cs="Tahoma"/>
          <w:sz w:val="20"/>
          <w:szCs w:val="20"/>
        </w:rPr>
        <w:t xml:space="preserve"> </w:t>
      </w:r>
      <w:r w:rsidR="004229DA">
        <w:rPr>
          <w:rFonts w:ascii="Tahoma" w:hAnsi="Tahoma" w:cs="Tahoma"/>
          <w:sz w:val="20"/>
          <w:szCs w:val="20"/>
        </w:rPr>
        <w:t>2</w:t>
      </w:r>
      <w:r w:rsidRPr="00BE47D9">
        <w:rPr>
          <w:rFonts w:ascii="Tahoma" w:hAnsi="Tahoma" w:cs="Tahoma"/>
          <w:sz w:val="20"/>
          <w:szCs w:val="20"/>
        </w:rPr>
        <w:t xml:space="preserve"> měsíce </w:t>
      </w:r>
    </w:p>
    <w:p w14:paraId="0F3781CD" w14:textId="77777777" w:rsidR="00B11EDA" w:rsidRDefault="00B11EDA" w:rsidP="00B11EDA">
      <w:pPr>
        <w:tabs>
          <w:tab w:val="left" w:pos="2480"/>
        </w:tabs>
        <w:spacing w:before="120"/>
        <w:jc w:val="both"/>
        <w:rPr>
          <w:rFonts w:ascii="Tahoma" w:hAnsi="Tahoma" w:cs="Tahoma"/>
          <w:sz w:val="20"/>
          <w:szCs w:val="20"/>
        </w:rPr>
      </w:pPr>
      <w:r w:rsidRPr="00BE47D9">
        <w:rPr>
          <w:rFonts w:ascii="Tahoma" w:hAnsi="Tahoma" w:cs="Tahoma"/>
          <w:b/>
          <w:sz w:val="20"/>
          <w:szCs w:val="20"/>
        </w:rPr>
        <w:t>Protiplnění:</w:t>
      </w:r>
      <w:r w:rsidRPr="00BE47D9">
        <w:rPr>
          <w:rFonts w:ascii="Tahoma" w:hAnsi="Tahoma" w:cs="Tahoma"/>
          <w:sz w:val="20"/>
          <w:szCs w:val="20"/>
        </w:rPr>
        <w:t xml:space="preserve"> Zadavatel poskytne údaje, podklady a projektovou dokumentaci vázající se k předmětu díla bezúplatně. Dále poskytne na požádání i ostatní informace o posuzovaném předmětu díla a zajistí po dohodě prohlídku místa stavby. </w:t>
      </w:r>
    </w:p>
    <w:p w14:paraId="5B0389EA" w14:textId="77777777" w:rsidR="00B11EDA" w:rsidRDefault="00B11EDA" w:rsidP="00B11EDA">
      <w:pPr>
        <w:jc w:val="both"/>
        <w:rPr>
          <w:rFonts w:ascii="Tahoma" w:eastAsia="Arial Unicode MS" w:hAnsi="Tahoma" w:cs="Tahoma"/>
          <w:sz w:val="20"/>
          <w:szCs w:val="20"/>
        </w:rPr>
      </w:pPr>
    </w:p>
    <w:p w14:paraId="2CBD45D3" w14:textId="4D4B40D8" w:rsidR="00B11EDA" w:rsidRPr="00BE47D9" w:rsidRDefault="00B11EDA" w:rsidP="00B11EDA">
      <w:pPr>
        <w:jc w:val="both"/>
        <w:rPr>
          <w:rFonts w:ascii="Tahoma" w:eastAsia="Arial Unicode MS" w:hAnsi="Tahoma" w:cs="Tahoma"/>
          <w:sz w:val="20"/>
          <w:szCs w:val="20"/>
        </w:rPr>
      </w:pPr>
      <w:r w:rsidRPr="00BE47D9">
        <w:rPr>
          <w:rFonts w:ascii="Tahoma" w:eastAsia="Arial Unicode MS" w:hAnsi="Tahoma" w:cs="Tahoma"/>
          <w:sz w:val="20"/>
          <w:szCs w:val="20"/>
        </w:rPr>
        <w:t>Děkujeme za Vaši důvěru a těším se na případnou další spolupráci.</w:t>
      </w:r>
    </w:p>
    <w:p w14:paraId="742C6872" w14:textId="5A66FEE7" w:rsidR="00B11EDA" w:rsidRDefault="00B11EDA" w:rsidP="00B11EDA">
      <w:pPr>
        <w:jc w:val="both"/>
        <w:rPr>
          <w:rFonts w:ascii="Tahoma" w:eastAsia="Arial Unicode MS" w:hAnsi="Tahoma" w:cs="Tahoma"/>
          <w:sz w:val="20"/>
          <w:szCs w:val="20"/>
        </w:rPr>
      </w:pPr>
    </w:p>
    <w:p w14:paraId="72DD1182" w14:textId="33C6AFCF" w:rsidR="00B11EDA" w:rsidRDefault="00B11EDA" w:rsidP="00B11EDA">
      <w:pPr>
        <w:spacing w:after="120"/>
        <w:jc w:val="both"/>
        <w:rPr>
          <w:rFonts w:ascii="Tahoma" w:hAnsi="Tahoma" w:cs="Tahoma"/>
          <w:sz w:val="20"/>
          <w:szCs w:val="20"/>
        </w:rPr>
      </w:pPr>
      <w:r w:rsidRPr="00BE47D9">
        <w:rPr>
          <w:rFonts w:ascii="Tahoma" w:hAnsi="Tahoma" w:cs="Tahoma"/>
          <w:sz w:val="20"/>
          <w:szCs w:val="20"/>
        </w:rPr>
        <w:t>S</w:t>
      </w:r>
      <w:r>
        <w:rPr>
          <w:rFonts w:ascii="Tahoma" w:hAnsi="Tahoma" w:cs="Tahoma"/>
          <w:sz w:val="20"/>
          <w:szCs w:val="20"/>
        </w:rPr>
        <w:t> </w:t>
      </w:r>
      <w:r w:rsidRPr="00BE47D9">
        <w:rPr>
          <w:rFonts w:ascii="Tahoma" w:hAnsi="Tahoma" w:cs="Tahoma"/>
          <w:sz w:val="20"/>
          <w:szCs w:val="20"/>
        </w:rPr>
        <w:t xml:space="preserve">pozdravem </w:t>
      </w:r>
    </w:p>
    <w:p w14:paraId="2C14F4C1" w14:textId="11677484" w:rsidR="00A36B2D" w:rsidRDefault="00DD0F60" w:rsidP="00B11EDA">
      <w:pPr>
        <w:jc w:val="both"/>
        <w:rPr>
          <w:rFonts w:ascii="Tahoma" w:hAnsi="Tahoma" w:cs="Tahoma"/>
          <w:sz w:val="20"/>
          <w:szCs w:val="20"/>
        </w:rPr>
      </w:pPr>
      <w:proofErr w:type="spellStart"/>
      <w:r>
        <w:rPr>
          <w:rFonts w:ascii="Tahoma" w:hAnsi="Tahoma" w:cs="Tahoma"/>
          <w:sz w:val="20"/>
          <w:szCs w:val="20"/>
        </w:rPr>
        <w:t>xxx</w:t>
      </w:r>
      <w:proofErr w:type="spellEnd"/>
    </w:p>
    <w:p w14:paraId="25F5A8BC" w14:textId="6788503E" w:rsidR="00B11EDA" w:rsidRPr="001718A5" w:rsidRDefault="00DD0F60" w:rsidP="00B11EDA">
      <w:pPr>
        <w:jc w:val="both"/>
        <w:rPr>
          <w:rFonts w:ascii="Tahoma" w:hAnsi="Tahoma" w:cs="Tahoma"/>
          <w:sz w:val="20"/>
          <w:szCs w:val="20"/>
        </w:rPr>
      </w:pPr>
      <w:proofErr w:type="spellStart"/>
      <w:r>
        <w:rPr>
          <w:rFonts w:ascii="Tahoma" w:hAnsi="Tahoma" w:cs="Tahoma"/>
          <w:sz w:val="20"/>
          <w:szCs w:val="20"/>
        </w:rPr>
        <w:t>xxx</w:t>
      </w:r>
      <w:proofErr w:type="spellEnd"/>
    </w:p>
    <w:p w14:paraId="16EC9DF8" w14:textId="60A76FD2" w:rsidR="005D242C" w:rsidRDefault="00B11EDA" w:rsidP="00A36B2D">
      <w:pPr>
        <w:jc w:val="both"/>
        <w:rPr>
          <w:rFonts w:ascii="Tahoma" w:hAnsi="Tahoma" w:cs="Tahoma"/>
          <w:sz w:val="20"/>
          <w:szCs w:val="20"/>
        </w:rPr>
      </w:pPr>
      <w:r w:rsidRPr="001718A5">
        <w:rPr>
          <w:rFonts w:ascii="Tahoma" w:hAnsi="Tahoma" w:cs="Tahoma"/>
          <w:sz w:val="20"/>
          <w:szCs w:val="20"/>
        </w:rPr>
        <w:t>jednatel společnosti</w:t>
      </w:r>
    </w:p>
    <w:p w14:paraId="1279A98D" w14:textId="4D9E4EE6" w:rsidR="004229DA" w:rsidRDefault="004229DA" w:rsidP="00A36B2D">
      <w:pPr>
        <w:jc w:val="both"/>
        <w:rPr>
          <w:rFonts w:ascii="Tahoma" w:eastAsia="Arial Unicode MS" w:hAnsi="Tahoma" w:cs="Tahoma"/>
          <w:noProof/>
          <w:sz w:val="20"/>
          <w:szCs w:val="20"/>
          <w:lang w:eastAsia="cs-CZ"/>
        </w:rPr>
      </w:pPr>
    </w:p>
    <w:p w14:paraId="4D45A06D" w14:textId="69C78B56" w:rsidR="009B4663" w:rsidRDefault="009B4663" w:rsidP="00A36B2D">
      <w:pPr>
        <w:jc w:val="both"/>
        <w:rPr>
          <w:rFonts w:ascii="Tahoma" w:eastAsia="Arial Unicode MS" w:hAnsi="Tahoma" w:cs="Tahoma"/>
          <w:noProof/>
          <w:sz w:val="20"/>
          <w:szCs w:val="20"/>
          <w:lang w:eastAsia="cs-CZ"/>
        </w:rPr>
      </w:pPr>
    </w:p>
    <w:p w14:paraId="27395B07" w14:textId="7BFD0345" w:rsidR="009B4663" w:rsidRDefault="009B4663" w:rsidP="00A36B2D">
      <w:pPr>
        <w:jc w:val="both"/>
        <w:rPr>
          <w:rFonts w:ascii="Tahoma" w:eastAsia="Arial Unicode MS" w:hAnsi="Tahoma" w:cs="Tahoma"/>
          <w:noProof/>
          <w:sz w:val="20"/>
          <w:szCs w:val="20"/>
          <w:lang w:eastAsia="cs-CZ"/>
        </w:rPr>
      </w:pPr>
    </w:p>
    <w:p w14:paraId="347375FD" w14:textId="432644E0" w:rsidR="009B4663" w:rsidRDefault="009B4663" w:rsidP="00A36B2D">
      <w:pPr>
        <w:jc w:val="both"/>
        <w:rPr>
          <w:rFonts w:ascii="Tahoma" w:eastAsia="Arial Unicode MS" w:hAnsi="Tahoma" w:cs="Tahoma"/>
          <w:noProof/>
          <w:sz w:val="20"/>
          <w:szCs w:val="20"/>
          <w:lang w:eastAsia="cs-CZ"/>
        </w:rPr>
      </w:pPr>
    </w:p>
    <w:p w14:paraId="2E2D17DF" w14:textId="77777777" w:rsidR="009B4663" w:rsidRDefault="009B4663" w:rsidP="00A36B2D">
      <w:pPr>
        <w:jc w:val="both"/>
        <w:rPr>
          <w:rFonts w:ascii="Tahoma" w:eastAsia="Arial Unicode MS" w:hAnsi="Tahoma" w:cs="Tahoma"/>
          <w:sz w:val="20"/>
          <w:szCs w:val="20"/>
        </w:rPr>
      </w:pPr>
    </w:p>
    <w:p w14:paraId="66B8FCBF" w14:textId="77777777" w:rsidR="00B11EDA" w:rsidRDefault="00B11EDA" w:rsidP="00B11EDA">
      <w:pPr>
        <w:tabs>
          <w:tab w:val="left" w:pos="2480"/>
        </w:tabs>
        <w:rPr>
          <w:rFonts w:ascii="Tahoma" w:hAnsi="Tahoma" w:cs="Tahoma"/>
          <w:sz w:val="20"/>
          <w:szCs w:val="20"/>
        </w:rPr>
      </w:pPr>
    </w:p>
    <w:p w14:paraId="61C517E2" w14:textId="77777777" w:rsidR="00B11EDA" w:rsidRDefault="00B11EDA" w:rsidP="00B11EDA">
      <w:pPr>
        <w:pBdr>
          <w:top w:val="single" w:sz="4" w:space="1" w:color="auto"/>
        </w:pBdr>
        <w:tabs>
          <w:tab w:val="left" w:pos="2480"/>
        </w:tabs>
        <w:rPr>
          <w:rFonts w:ascii="Tahoma" w:hAnsi="Tahoma" w:cs="Tahoma"/>
          <w:b/>
          <w:sz w:val="20"/>
          <w:szCs w:val="20"/>
        </w:rPr>
      </w:pPr>
    </w:p>
    <w:p w14:paraId="6132138A" w14:textId="77777777" w:rsidR="00B11EDA" w:rsidRDefault="00B11EDA" w:rsidP="00B11EDA">
      <w:pPr>
        <w:pBdr>
          <w:top w:val="single" w:sz="4" w:space="1" w:color="auto"/>
        </w:pBdr>
        <w:tabs>
          <w:tab w:val="left" w:pos="2480"/>
        </w:tabs>
        <w:rPr>
          <w:rFonts w:ascii="Tahoma" w:hAnsi="Tahoma" w:cs="Tahoma"/>
          <w:b/>
          <w:sz w:val="20"/>
          <w:szCs w:val="20"/>
        </w:rPr>
      </w:pPr>
      <w:r w:rsidRPr="00A9183A">
        <w:rPr>
          <w:rFonts w:ascii="Tahoma" w:hAnsi="Tahoma" w:cs="Tahoma"/>
          <w:b/>
          <w:sz w:val="20"/>
          <w:szCs w:val="20"/>
        </w:rPr>
        <w:t>Odsouhlasením cenové nabídky se tímto tento dokument stává řádnou objednávkou předmětu díla uvedeného v této cenové nabídce.</w:t>
      </w:r>
    </w:p>
    <w:p w14:paraId="59247830" w14:textId="77777777" w:rsidR="00B11EDA" w:rsidRPr="00A9183A" w:rsidRDefault="00B11EDA" w:rsidP="00B11EDA">
      <w:pPr>
        <w:pBdr>
          <w:top w:val="single" w:sz="4" w:space="1" w:color="auto"/>
        </w:pBdr>
        <w:tabs>
          <w:tab w:val="left" w:pos="2480"/>
        </w:tabs>
        <w:rPr>
          <w:rFonts w:ascii="Tahoma" w:eastAsia="Arial Unicode MS" w:hAnsi="Tahoma" w:cs="Tahoma"/>
          <w:b/>
          <w:sz w:val="20"/>
          <w:szCs w:val="20"/>
        </w:rPr>
      </w:pPr>
    </w:p>
    <w:tbl>
      <w:tblPr>
        <w:tblStyle w:val="Mkatabulky"/>
        <w:tblW w:w="0" w:type="auto"/>
        <w:tblLook w:val="04A0" w:firstRow="1" w:lastRow="0" w:firstColumn="1" w:lastColumn="0" w:noHBand="0" w:noVBand="1"/>
      </w:tblPr>
      <w:tblGrid>
        <w:gridCol w:w="4537"/>
        <w:gridCol w:w="4523"/>
      </w:tblGrid>
      <w:tr w:rsidR="00B11EDA" w14:paraId="437B7767" w14:textId="77777777" w:rsidTr="00863B2B">
        <w:tc>
          <w:tcPr>
            <w:tcW w:w="4605" w:type="dxa"/>
          </w:tcPr>
          <w:p w14:paraId="6723A838" w14:textId="77777777" w:rsidR="00B11EDA" w:rsidRDefault="00B11EDA" w:rsidP="00863B2B">
            <w:pPr>
              <w:spacing w:before="120" w:after="120"/>
              <w:jc w:val="both"/>
              <w:rPr>
                <w:rFonts w:ascii="Tahoma" w:eastAsia="Arial Unicode MS" w:hAnsi="Tahoma" w:cs="Tahoma"/>
                <w:sz w:val="20"/>
                <w:szCs w:val="20"/>
              </w:rPr>
            </w:pPr>
            <w:r>
              <w:rPr>
                <w:rFonts w:ascii="Tahoma" w:eastAsia="Arial Unicode MS" w:hAnsi="Tahoma" w:cs="Tahoma"/>
                <w:sz w:val="20"/>
                <w:szCs w:val="20"/>
              </w:rPr>
              <w:t>Souhlas s cenovou nabídkou dne:</w:t>
            </w:r>
          </w:p>
        </w:tc>
        <w:tc>
          <w:tcPr>
            <w:tcW w:w="4605" w:type="dxa"/>
          </w:tcPr>
          <w:p w14:paraId="5DF963EE" w14:textId="56503118" w:rsidR="00B11EDA" w:rsidRDefault="00B11EDA" w:rsidP="00863B2B">
            <w:pPr>
              <w:spacing w:after="120"/>
              <w:jc w:val="both"/>
              <w:rPr>
                <w:rFonts w:ascii="Tahoma" w:eastAsia="Arial Unicode MS" w:hAnsi="Tahoma" w:cs="Tahoma"/>
                <w:sz w:val="20"/>
                <w:szCs w:val="20"/>
              </w:rPr>
            </w:pPr>
          </w:p>
        </w:tc>
      </w:tr>
      <w:tr w:rsidR="00B11EDA" w14:paraId="1A107A0C" w14:textId="77777777" w:rsidTr="00863B2B">
        <w:tc>
          <w:tcPr>
            <w:tcW w:w="4605" w:type="dxa"/>
          </w:tcPr>
          <w:p w14:paraId="72A0915E" w14:textId="77777777" w:rsidR="00B11EDA" w:rsidRDefault="00B11EDA" w:rsidP="00863B2B">
            <w:pPr>
              <w:spacing w:before="120" w:after="120"/>
              <w:jc w:val="both"/>
              <w:rPr>
                <w:rFonts w:ascii="Tahoma" w:eastAsia="Arial Unicode MS" w:hAnsi="Tahoma" w:cs="Tahoma"/>
                <w:sz w:val="20"/>
                <w:szCs w:val="20"/>
              </w:rPr>
            </w:pPr>
            <w:r>
              <w:rPr>
                <w:rFonts w:ascii="Tahoma" w:eastAsia="Arial Unicode MS" w:hAnsi="Tahoma" w:cs="Tahoma"/>
                <w:sz w:val="20"/>
                <w:szCs w:val="20"/>
              </w:rPr>
              <w:t>Odsouhlasil (jméno, příjmení, podpis, razítko):</w:t>
            </w:r>
          </w:p>
        </w:tc>
        <w:tc>
          <w:tcPr>
            <w:tcW w:w="4605" w:type="dxa"/>
          </w:tcPr>
          <w:p w14:paraId="14F5B305" w14:textId="64781DB0" w:rsidR="00B11EDA" w:rsidRDefault="00DD0F60" w:rsidP="00863B2B">
            <w:pPr>
              <w:spacing w:after="120"/>
              <w:jc w:val="both"/>
              <w:rPr>
                <w:rFonts w:ascii="Tahoma" w:eastAsia="Arial Unicode MS" w:hAnsi="Tahoma" w:cs="Tahoma"/>
                <w:sz w:val="20"/>
                <w:szCs w:val="20"/>
              </w:rPr>
            </w:pPr>
            <w:r>
              <w:rPr>
                <w:rFonts w:ascii="Tahoma" w:eastAsia="Arial Unicode MS" w:hAnsi="Tahoma" w:cs="Tahoma"/>
                <w:sz w:val="20"/>
                <w:szCs w:val="20"/>
              </w:rPr>
              <w:t>xxx</w:t>
            </w:r>
            <w:bookmarkStart w:id="0" w:name="_GoBack"/>
            <w:bookmarkEnd w:id="0"/>
          </w:p>
          <w:p w14:paraId="30E181A3" w14:textId="77777777" w:rsidR="00B11EDA" w:rsidRDefault="00B11EDA" w:rsidP="00863B2B">
            <w:pPr>
              <w:spacing w:after="120"/>
              <w:jc w:val="both"/>
              <w:rPr>
                <w:rFonts w:ascii="Tahoma" w:eastAsia="Arial Unicode MS" w:hAnsi="Tahoma" w:cs="Tahoma"/>
                <w:sz w:val="20"/>
                <w:szCs w:val="20"/>
              </w:rPr>
            </w:pPr>
          </w:p>
          <w:p w14:paraId="5637143E" w14:textId="77777777" w:rsidR="00B11EDA" w:rsidRDefault="00B11EDA" w:rsidP="00863B2B">
            <w:pPr>
              <w:spacing w:after="120"/>
              <w:jc w:val="both"/>
              <w:rPr>
                <w:rFonts w:ascii="Tahoma" w:eastAsia="Arial Unicode MS" w:hAnsi="Tahoma" w:cs="Tahoma"/>
                <w:sz w:val="20"/>
                <w:szCs w:val="20"/>
              </w:rPr>
            </w:pPr>
          </w:p>
        </w:tc>
      </w:tr>
    </w:tbl>
    <w:p w14:paraId="0526EAF1" w14:textId="77777777" w:rsidR="00B11EDA" w:rsidRPr="001718A5" w:rsidRDefault="00B11EDA" w:rsidP="008C2CE8">
      <w:pPr>
        <w:tabs>
          <w:tab w:val="left" w:pos="2480"/>
        </w:tabs>
        <w:spacing w:after="120"/>
        <w:rPr>
          <w:rFonts w:ascii="Tahoma" w:hAnsi="Tahoma" w:cs="Tahoma"/>
          <w:sz w:val="20"/>
          <w:szCs w:val="20"/>
        </w:rPr>
      </w:pPr>
    </w:p>
    <w:sectPr w:rsidR="00B11EDA" w:rsidRPr="001718A5" w:rsidSect="00AC313C">
      <w:footerReference w:type="default" r:id="rId10"/>
      <w:headerReference w:type="first" r:id="rId11"/>
      <w:footerReference w:type="first" r:id="rId12"/>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1CBE2" w14:textId="77777777" w:rsidR="00577F20" w:rsidRDefault="00577F20" w:rsidP="0045300B">
      <w:pPr>
        <w:spacing w:line="240" w:lineRule="auto"/>
      </w:pPr>
      <w:r>
        <w:separator/>
      </w:r>
    </w:p>
  </w:endnote>
  <w:endnote w:type="continuationSeparator" w:id="0">
    <w:p w14:paraId="563C7845" w14:textId="77777777" w:rsidR="00577F20" w:rsidRDefault="00577F20" w:rsidP="00453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616440"/>
      <w:docPartObj>
        <w:docPartGallery w:val="Page Numbers (Bottom of Page)"/>
        <w:docPartUnique/>
      </w:docPartObj>
    </w:sdtPr>
    <w:sdtEndPr/>
    <w:sdtContent>
      <w:sdt>
        <w:sdtPr>
          <w:id w:val="3362056"/>
          <w:docPartObj>
            <w:docPartGallery w:val="Page Numbers (Top of Page)"/>
            <w:docPartUnique/>
          </w:docPartObj>
        </w:sdtPr>
        <w:sdtEndPr>
          <w:rPr>
            <w:rFonts w:ascii="Tahoma" w:hAnsi="Tahoma" w:cs="Tahoma"/>
          </w:rPr>
        </w:sdtEndPr>
        <w:sdtContent>
          <w:p w14:paraId="71700C13" w14:textId="3C2D98BC" w:rsidR="00D548A0" w:rsidRDefault="004B3D0E" w:rsidP="00D548A0">
            <w:pPr>
              <w:pStyle w:val="Zpat"/>
              <w:jc w:val="right"/>
              <w:rPr>
                <w:rFonts w:ascii="Tahoma" w:hAnsi="Tahoma" w:cs="Tahoma"/>
              </w:rPr>
            </w:pPr>
            <w:r w:rsidRPr="00B11289">
              <w:rPr>
                <w:rFonts w:ascii="Tahoma" w:hAnsi="Tahoma" w:cs="Tahoma"/>
                <w:sz w:val="16"/>
                <w:szCs w:val="16"/>
              </w:rPr>
              <w:fldChar w:fldCharType="begin"/>
            </w:r>
            <w:r w:rsidR="00D548A0" w:rsidRPr="00B11289">
              <w:rPr>
                <w:rFonts w:ascii="Tahoma" w:hAnsi="Tahoma" w:cs="Tahoma"/>
                <w:sz w:val="16"/>
                <w:szCs w:val="16"/>
              </w:rPr>
              <w:instrText>PAGE</w:instrText>
            </w:r>
            <w:r w:rsidRPr="00B11289">
              <w:rPr>
                <w:rFonts w:ascii="Tahoma" w:hAnsi="Tahoma" w:cs="Tahoma"/>
                <w:sz w:val="16"/>
                <w:szCs w:val="16"/>
              </w:rPr>
              <w:fldChar w:fldCharType="separate"/>
            </w:r>
            <w:r w:rsidR="00DD0F60">
              <w:rPr>
                <w:rFonts w:ascii="Tahoma" w:hAnsi="Tahoma" w:cs="Tahoma"/>
                <w:noProof/>
                <w:sz w:val="16"/>
                <w:szCs w:val="16"/>
              </w:rPr>
              <w:t>2</w:t>
            </w:r>
            <w:r w:rsidRPr="00B11289">
              <w:rPr>
                <w:rFonts w:ascii="Tahoma" w:hAnsi="Tahoma" w:cs="Tahoma"/>
                <w:sz w:val="16"/>
                <w:szCs w:val="16"/>
              </w:rPr>
              <w:fldChar w:fldCharType="end"/>
            </w:r>
            <w:r w:rsidR="00D548A0">
              <w:rPr>
                <w:rFonts w:ascii="Tahoma" w:hAnsi="Tahoma" w:cs="Tahoma"/>
                <w:sz w:val="16"/>
                <w:szCs w:val="16"/>
              </w:rPr>
              <w:t xml:space="preserve"> </w:t>
            </w:r>
            <w:r w:rsidR="00D548A0" w:rsidRPr="00B11289">
              <w:rPr>
                <w:rFonts w:ascii="Tahoma" w:hAnsi="Tahoma" w:cs="Tahoma"/>
                <w:sz w:val="16"/>
                <w:szCs w:val="16"/>
              </w:rPr>
              <w:t>/</w:t>
            </w:r>
            <w:r w:rsidR="00D548A0">
              <w:rPr>
                <w:rFonts w:ascii="Tahoma" w:hAnsi="Tahoma" w:cs="Tahoma"/>
                <w:sz w:val="16"/>
                <w:szCs w:val="16"/>
              </w:rPr>
              <w:t xml:space="preserve"> </w:t>
            </w:r>
            <w:r w:rsidRPr="00B11289">
              <w:rPr>
                <w:rFonts w:ascii="Tahoma" w:hAnsi="Tahoma" w:cs="Tahoma"/>
                <w:sz w:val="16"/>
                <w:szCs w:val="16"/>
              </w:rPr>
              <w:fldChar w:fldCharType="begin"/>
            </w:r>
            <w:r w:rsidR="00D548A0" w:rsidRPr="00B11289">
              <w:rPr>
                <w:rFonts w:ascii="Tahoma" w:hAnsi="Tahoma" w:cs="Tahoma"/>
                <w:sz w:val="16"/>
                <w:szCs w:val="16"/>
              </w:rPr>
              <w:instrText>NUMPAGES</w:instrText>
            </w:r>
            <w:r w:rsidRPr="00B11289">
              <w:rPr>
                <w:rFonts w:ascii="Tahoma" w:hAnsi="Tahoma" w:cs="Tahoma"/>
                <w:sz w:val="16"/>
                <w:szCs w:val="16"/>
              </w:rPr>
              <w:fldChar w:fldCharType="separate"/>
            </w:r>
            <w:r w:rsidR="00DD0F60">
              <w:rPr>
                <w:rFonts w:ascii="Tahoma" w:hAnsi="Tahoma" w:cs="Tahoma"/>
                <w:noProof/>
                <w:sz w:val="16"/>
                <w:szCs w:val="16"/>
              </w:rPr>
              <w:t>2</w:t>
            </w:r>
            <w:r w:rsidRPr="00B11289">
              <w:rPr>
                <w:rFonts w:ascii="Tahoma" w:hAnsi="Tahoma" w:cs="Tahoma"/>
                <w:sz w:val="16"/>
                <w:szCs w:val="16"/>
              </w:rPr>
              <w:fldChar w:fldCharType="end"/>
            </w:r>
          </w:p>
        </w:sdtContent>
      </w:sdt>
      <w:p w14:paraId="728C1961" w14:textId="77777777" w:rsidR="00C5252C" w:rsidRPr="00A52DB9" w:rsidRDefault="00577F20">
        <w:pPr>
          <w:pStyle w:val="Zpat"/>
          <w:jc w:val="right"/>
          <w:rPr>
            <w:sz w:val="16"/>
            <w:szCs w:val="16"/>
          </w:rPr>
        </w:pPr>
      </w:p>
    </w:sdtContent>
  </w:sdt>
  <w:p w14:paraId="03B68E69" w14:textId="77777777" w:rsidR="00C5252C" w:rsidRPr="00A52DB9" w:rsidRDefault="00C5252C" w:rsidP="00A52DB9">
    <w:pPr>
      <w:pStyle w:val="Zpa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47616441"/>
      <w:docPartObj>
        <w:docPartGallery w:val="Page Numbers (Bottom of Page)"/>
        <w:docPartUnique/>
      </w:docPartObj>
    </w:sdtPr>
    <w:sdtEndPr/>
    <w:sdtContent>
      <w:p w14:paraId="73F6EF58" w14:textId="77777777" w:rsidR="00C5252C" w:rsidRPr="002624CD" w:rsidRDefault="00C5252C" w:rsidP="009C3428">
        <w:pPr>
          <w:pStyle w:val="Zpat"/>
          <w:pBdr>
            <w:top w:val="single" w:sz="4" w:space="1" w:color="auto"/>
          </w:pBdr>
          <w:rPr>
            <w:rFonts w:ascii="Tahoma" w:hAnsi="Tahoma" w:cs="Tahoma"/>
            <w:sz w:val="16"/>
            <w:szCs w:val="16"/>
          </w:rPr>
        </w:pPr>
        <w:r w:rsidRPr="002624CD">
          <w:rPr>
            <w:rFonts w:ascii="Tahoma" w:hAnsi="Tahoma" w:cs="Tahoma"/>
            <w:sz w:val="16"/>
            <w:szCs w:val="16"/>
          </w:rPr>
          <w:t xml:space="preserve">IČ: 04486579   </w:t>
        </w:r>
        <w:r w:rsidRPr="002624CD">
          <w:rPr>
            <w:rFonts w:ascii="Tahoma" w:hAnsi="Tahoma" w:cs="Tahoma"/>
            <w:sz w:val="16"/>
            <w:szCs w:val="16"/>
          </w:rPr>
          <w:tab/>
        </w:r>
        <w:r w:rsidRPr="002624CD">
          <w:rPr>
            <w:rFonts w:ascii="Tahoma" w:hAnsi="Tahoma" w:cs="Tahoma"/>
            <w:sz w:val="16"/>
            <w:szCs w:val="16"/>
          </w:rPr>
          <w:tab/>
        </w:r>
      </w:p>
      <w:p w14:paraId="6348EBCB" w14:textId="77777777" w:rsidR="002624CD" w:rsidRPr="002624CD" w:rsidRDefault="00C5252C" w:rsidP="009C3428">
        <w:pPr>
          <w:pStyle w:val="Zpat"/>
          <w:rPr>
            <w:rFonts w:ascii="Tahoma" w:hAnsi="Tahoma" w:cs="Tahoma"/>
            <w:sz w:val="16"/>
            <w:szCs w:val="16"/>
          </w:rPr>
        </w:pPr>
        <w:r w:rsidRPr="002624CD">
          <w:rPr>
            <w:rFonts w:ascii="Tahoma" w:hAnsi="Tahoma" w:cs="Tahoma"/>
            <w:sz w:val="16"/>
            <w:szCs w:val="16"/>
          </w:rPr>
          <w:t xml:space="preserve">DIČ: CZ04486579  </w:t>
        </w:r>
      </w:p>
      <w:p w14:paraId="7F8AA914" w14:textId="77777777" w:rsidR="002624CD" w:rsidRDefault="002624CD" w:rsidP="002624CD">
        <w:pPr>
          <w:pStyle w:val="Zpat"/>
          <w:spacing w:before="120"/>
          <w:rPr>
            <w:rFonts w:ascii="Tahoma" w:hAnsi="Tahoma" w:cs="Tahoma"/>
            <w:sz w:val="16"/>
            <w:szCs w:val="16"/>
          </w:rPr>
        </w:pPr>
        <w:r w:rsidRPr="002624CD">
          <w:rPr>
            <w:rFonts w:ascii="Tahoma" w:hAnsi="Tahoma" w:cs="Tahoma"/>
            <w:sz w:val="16"/>
            <w:szCs w:val="16"/>
          </w:rPr>
          <w:t>Společnost AZ ENVI s.r.o. je zapsána v obchodním rejstříku vedeném u Krajského soudu v Ostravě, oddíl C, vložka 63810</w:t>
        </w:r>
      </w:p>
      <w:p w14:paraId="05855869" w14:textId="77777777" w:rsidR="00C5252C" w:rsidRPr="002624CD" w:rsidRDefault="002624CD" w:rsidP="002624CD">
        <w:pPr>
          <w:pStyle w:val="Zpat"/>
          <w:rPr>
            <w:rFonts w:ascii="Tahoma" w:hAnsi="Tahoma" w:cs="Tahoma"/>
            <w:sz w:val="16"/>
            <w:szCs w:val="16"/>
          </w:rPr>
        </w:pPr>
        <w:r w:rsidRPr="002624CD">
          <w:rPr>
            <w:rFonts w:ascii="Tahoma" w:hAnsi="Tahoma" w:cs="Tahoma"/>
            <w:sz w:val="16"/>
            <w:szCs w:val="16"/>
          </w:rPr>
          <w:t xml:space="preserve">Bankovní účet: FIO Banka, a.s., </w:t>
        </w:r>
        <w:proofErr w:type="spellStart"/>
        <w:proofErr w:type="gramStart"/>
        <w:r w:rsidRPr="002624CD">
          <w:rPr>
            <w:rFonts w:ascii="Tahoma" w:hAnsi="Tahoma" w:cs="Tahoma"/>
            <w:sz w:val="16"/>
            <w:szCs w:val="16"/>
          </w:rPr>
          <w:t>č.ú</w:t>
        </w:r>
        <w:proofErr w:type="spellEnd"/>
        <w:r w:rsidRPr="002624CD">
          <w:rPr>
            <w:rFonts w:ascii="Tahoma" w:hAnsi="Tahoma" w:cs="Tahoma"/>
            <w:sz w:val="16"/>
            <w:szCs w:val="16"/>
          </w:rPr>
          <w:t>. 2700877902/2010</w:t>
        </w:r>
        <w:proofErr w:type="gramEnd"/>
        <w:r w:rsidRPr="002624CD">
          <w:rPr>
            <w:rFonts w:ascii="Tahoma" w:hAnsi="Tahoma" w:cs="Tahoma"/>
            <w:sz w:val="16"/>
            <w:szCs w:val="16"/>
          </w:rPr>
          <w:t>, IBAN CZ5320100000002700877902</w:t>
        </w:r>
      </w:p>
      <w:sdt>
        <w:sdtPr>
          <w:id w:val="47616442"/>
          <w:docPartObj>
            <w:docPartGallery w:val="Page Numbers (Top of Page)"/>
            <w:docPartUnique/>
          </w:docPartObj>
        </w:sdtPr>
        <w:sdtEndPr>
          <w:rPr>
            <w:rFonts w:ascii="Tahoma" w:hAnsi="Tahoma" w:cs="Tahoma"/>
          </w:rPr>
        </w:sdtEndPr>
        <w:sdtContent>
          <w:p w14:paraId="679D563C" w14:textId="203060BC" w:rsidR="00C5252C" w:rsidRPr="00B11289" w:rsidRDefault="004B3D0E" w:rsidP="00541FB7">
            <w:pPr>
              <w:pStyle w:val="Zpat"/>
              <w:jc w:val="right"/>
              <w:rPr>
                <w:rFonts w:ascii="Tahoma" w:hAnsi="Tahoma" w:cs="Tahoma"/>
              </w:rPr>
            </w:pPr>
            <w:r w:rsidRPr="00B11289">
              <w:rPr>
                <w:rFonts w:ascii="Tahoma" w:hAnsi="Tahoma" w:cs="Tahoma"/>
                <w:sz w:val="16"/>
                <w:szCs w:val="16"/>
              </w:rPr>
              <w:fldChar w:fldCharType="begin"/>
            </w:r>
            <w:r w:rsidR="00C5252C" w:rsidRPr="00B11289">
              <w:rPr>
                <w:rFonts w:ascii="Tahoma" w:hAnsi="Tahoma" w:cs="Tahoma"/>
                <w:sz w:val="16"/>
                <w:szCs w:val="16"/>
              </w:rPr>
              <w:instrText>PAGE</w:instrText>
            </w:r>
            <w:r w:rsidRPr="00B11289">
              <w:rPr>
                <w:rFonts w:ascii="Tahoma" w:hAnsi="Tahoma" w:cs="Tahoma"/>
                <w:sz w:val="16"/>
                <w:szCs w:val="16"/>
              </w:rPr>
              <w:fldChar w:fldCharType="separate"/>
            </w:r>
            <w:r w:rsidR="00DD0F60">
              <w:rPr>
                <w:rFonts w:ascii="Tahoma" w:hAnsi="Tahoma" w:cs="Tahoma"/>
                <w:noProof/>
                <w:sz w:val="16"/>
                <w:szCs w:val="16"/>
              </w:rPr>
              <w:t>1</w:t>
            </w:r>
            <w:r w:rsidRPr="00B11289">
              <w:rPr>
                <w:rFonts w:ascii="Tahoma" w:hAnsi="Tahoma" w:cs="Tahoma"/>
                <w:sz w:val="16"/>
                <w:szCs w:val="16"/>
              </w:rPr>
              <w:fldChar w:fldCharType="end"/>
            </w:r>
            <w:r w:rsidR="00C5252C" w:rsidRPr="00B11289">
              <w:rPr>
                <w:rFonts w:ascii="Tahoma" w:hAnsi="Tahoma" w:cs="Tahoma"/>
                <w:sz w:val="16"/>
                <w:szCs w:val="16"/>
              </w:rPr>
              <w:t xml:space="preserve"> / </w:t>
            </w:r>
            <w:r w:rsidRPr="00B11289">
              <w:rPr>
                <w:rFonts w:ascii="Tahoma" w:hAnsi="Tahoma" w:cs="Tahoma"/>
                <w:sz w:val="16"/>
                <w:szCs w:val="16"/>
              </w:rPr>
              <w:fldChar w:fldCharType="begin"/>
            </w:r>
            <w:r w:rsidR="00C5252C" w:rsidRPr="00B11289">
              <w:rPr>
                <w:rFonts w:ascii="Tahoma" w:hAnsi="Tahoma" w:cs="Tahoma"/>
                <w:sz w:val="16"/>
                <w:szCs w:val="16"/>
              </w:rPr>
              <w:instrText>NUMPAGES</w:instrText>
            </w:r>
            <w:r w:rsidRPr="00B11289">
              <w:rPr>
                <w:rFonts w:ascii="Tahoma" w:hAnsi="Tahoma" w:cs="Tahoma"/>
                <w:sz w:val="16"/>
                <w:szCs w:val="16"/>
              </w:rPr>
              <w:fldChar w:fldCharType="separate"/>
            </w:r>
            <w:r w:rsidR="00DD0F60">
              <w:rPr>
                <w:rFonts w:ascii="Tahoma" w:hAnsi="Tahoma" w:cs="Tahoma"/>
                <w:noProof/>
                <w:sz w:val="16"/>
                <w:szCs w:val="16"/>
              </w:rPr>
              <w:t>2</w:t>
            </w:r>
            <w:r w:rsidRPr="00B11289">
              <w:rPr>
                <w:rFonts w:ascii="Tahoma" w:hAnsi="Tahoma" w:cs="Tahoma"/>
                <w:sz w:val="16"/>
                <w:szCs w:val="16"/>
              </w:rPr>
              <w:fldChar w:fldCharType="end"/>
            </w:r>
          </w:p>
        </w:sdtContent>
      </w:sdt>
      <w:p w14:paraId="1A022E71" w14:textId="77777777" w:rsidR="00C5252C" w:rsidRPr="00B11289" w:rsidRDefault="00C5252C" w:rsidP="00541FB7">
        <w:pPr>
          <w:pStyle w:val="Zpat"/>
          <w:jc w:val="right"/>
          <w:rPr>
            <w:rFonts w:ascii="Tahoma" w:hAnsi="Tahoma" w:cs="Tahoma"/>
            <w:sz w:val="16"/>
            <w:szCs w:val="16"/>
          </w:rPr>
        </w:pPr>
        <w:r w:rsidRPr="00B11289">
          <w:rPr>
            <w:rFonts w:ascii="Tahoma" w:hAnsi="Tahoma" w:cs="Tahoma"/>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67999" w14:textId="77777777" w:rsidR="00577F20" w:rsidRDefault="00577F20" w:rsidP="0045300B">
      <w:pPr>
        <w:spacing w:line="240" w:lineRule="auto"/>
      </w:pPr>
      <w:r>
        <w:separator/>
      </w:r>
    </w:p>
  </w:footnote>
  <w:footnote w:type="continuationSeparator" w:id="0">
    <w:p w14:paraId="64C2CB5A" w14:textId="77777777" w:rsidR="00577F20" w:rsidRDefault="00577F20" w:rsidP="00453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4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5835"/>
    </w:tblGrid>
    <w:tr w:rsidR="002B3ED3" w:rsidRPr="001C2752" w14:paraId="104A3E4A" w14:textId="77777777" w:rsidTr="002B3ED3">
      <w:trPr>
        <w:trHeight w:val="1271"/>
        <w:jc w:val="center"/>
      </w:trPr>
      <w:tc>
        <w:tcPr>
          <w:tcW w:w="3603" w:type="dxa"/>
        </w:tcPr>
        <w:p w14:paraId="4FA5BBDD" w14:textId="77777777" w:rsidR="002B3ED3" w:rsidRPr="001C2752" w:rsidRDefault="002B3ED3" w:rsidP="002B3ED3">
          <w:pPr>
            <w:pStyle w:val="Zhlav"/>
            <w:tabs>
              <w:tab w:val="left" w:pos="2580"/>
              <w:tab w:val="left" w:pos="2985"/>
            </w:tabs>
            <w:spacing w:before="240" w:after="240" w:line="276" w:lineRule="auto"/>
            <w:jc w:val="center"/>
            <w:rPr>
              <w:rFonts w:ascii="Tahoma" w:hAnsi="Tahoma" w:cs="Tahoma"/>
              <w:b/>
              <w:color w:val="76923C" w:themeColor="accent3" w:themeShade="BF"/>
              <w:sz w:val="32"/>
              <w:szCs w:val="32"/>
            </w:rPr>
          </w:pPr>
          <w:r>
            <w:rPr>
              <w:rFonts w:ascii="Tahoma" w:hAnsi="Tahoma" w:cs="Tahoma"/>
              <w:noProof/>
              <w:sz w:val="20"/>
              <w:szCs w:val="20"/>
              <w:lang w:eastAsia="cs-CZ"/>
            </w:rPr>
            <w:drawing>
              <wp:inline distT="0" distB="0" distL="0" distR="0" wp14:anchorId="3623B2E6" wp14:editId="129304EA">
                <wp:extent cx="1920485" cy="530198"/>
                <wp:effectExtent l="19050" t="0" r="3565" b="0"/>
                <wp:docPr id="3" name="Obrázek 0" descr="logo-bez-poza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z-pozadia.png"/>
                        <pic:cNvPicPr/>
                      </pic:nvPicPr>
                      <pic:blipFill>
                        <a:blip r:embed="rId1"/>
                        <a:stretch>
                          <a:fillRect/>
                        </a:stretch>
                      </pic:blipFill>
                      <pic:spPr>
                        <a:xfrm>
                          <a:off x="0" y="0"/>
                          <a:ext cx="1920087" cy="530088"/>
                        </a:xfrm>
                        <a:prstGeom prst="rect">
                          <a:avLst/>
                        </a:prstGeom>
                      </pic:spPr>
                    </pic:pic>
                  </a:graphicData>
                </a:graphic>
              </wp:inline>
            </w:drawing>
          </w:r>
        </w:p>
      </w:tc>
      <w:tc>
        <w:tcPr>
          <w:tcW w:w="5835" w:type="dxa"/>
        </w:tcPr>
        <w:p w14:paraId="2424FA4F" w14:textId="77777777" w:rsidR="002B3ED3" w:rsidRPr="002B3ED3" w:rsidRDefault="002B3ED3" w:rsidP="002B3ED3">
          <w:pPr>
            <w:pStyle w:val="Zhlav"/>
            <w:tabs>
              <w:tab w:val="left" w:pos="2580"/>
              <w:tab w:val="left" w:pos="2985"/>
            </w:tabs>
            <w:spacing w:before="120" w:line="276" w:lineRule="auto"/>
            <w:jc w:val="right"/>
            <w:rPr>
              <w:rFonts w:ascii="Tahoma" w:hAnsi="Tahoma" w:cs="Tahoma"/>
              <w:b/>
              <w:sz w:val="20"/>
              <w:szCs w:val="20"/>
            </w:rPr>
          </w:pPr>
          <w:r w:rsidRPr="002B3ED3">
            <w:rPr>
              <w:rFonts w:ascii="Tahoma" w:hAnsi="Tahoma" w:cs="Tahoma"/>
              <w:b/>
              <w:sz w:val="20"/>
              <w:szCs w:val="20"/>
            </w:rPr>
            <w:t>AZ ENVI s.r.o.</w:t>
          </w:r>
        </w:p>
        <w:p w14:paraId="39A36731" w14:textId="77777777" w:rsidR="002B3ED3" w:rsidRPr="001C2752" w:rsidRDefault="002B3ED3" w:rsidP="002B3ED3">
          <w:pPr>
            <w:pStyle w:val="Zhlav"/>
            <w:tabs>
              <w:tab w:val="left" w:pos="2580"/>
              <w:tab w:val="left" w:pos="2985"/>
            </w:tabs>
            <w:spacing w:line="276" w:lineRule="auto"/>
            <w:jc w:val="right"/>
            <w:rPr>
              <w:rFonts w:ascii="Tahoma" w:hAnsi="Tahoma" w:cs="Tahoma"/>
              <w:sz w:val="20"/>
              <w:szCs w:val="20"/>
            </w:rPr>
          </w:pPr>
          <w:proofErr w:type="spellStart"/>
          <w:r w:rsidRPr="001C2752">
            <w:rPr>
              <w:rFonts w:ascii="Tahoma" w:hAnsi="Tahoma" w:cs="Tahoma"/>
              <w:sz w:val="20"/>
              <w:szCs w:val="20"/>
            </w:rPr>
            <w:t>Msgr</w:t>
          </w:r>
          <w:proofErr w:type="spellEnd"/>
          <w:r w:rsidRPr="001C2752">
            <w:rPr>
              <w:rFonts w:ascii="Tahoma" w:hAnsi="Tahoma" w:cs="Tahoma"/>
              <w:sz w:val="20"/>
              <w:szCs w:val="20"/>
            </w:rPr>
            <w:t>. Tomáška 446, 742 85 Vřesina</w:t>
          </w:r>
        </w:p>
        <w:p w14:paraId="4CBA8902" w14:textId="77777777" w:rsidR="002B3ED3" w:rsidRPr="001C2752" w:rsidRDefault="002B3ED3" w:rsidP="002B3ED3">
          <w:pPr>
            <w:pStyle w:val="Zhlav"/>
            <w:tabs>
              <w:tab w:val="left" w:pos="2580"/>
              <w:tab w:val="left" w:pos="2985"/>
            </w:tabs>
            <w:spacing w:line="276" w:lineRule="auto"/>
            <w:jc w:val="right"/>
            <w:rPr>
              <w:rFonts w:ascii="Tahoma" w:hAnsi="Tahoma" w:cs="Tahoma"/>
              <w:b/>
              <w:sz w:val="20"/>
              <w:szCs w:val="20"/>
            </w:rPr>
          </w:pPr>
          <w:r w:rsidRPr="001C2752">
            <w:rPr>
              <w:rFonts w:ascii="Tahoma" w:hAnsi="Tahoma" w:cs="Tahoma"/>
              <w:sz w:val="20"/>
              <w:szCs w:val="20"/>
            </w:rPr>
            <w:t>ID schránky:</w:t>
          </w:r>
          <w:r w:rsidRPr="00225CEC">
            <w:rPr>
              <w:rFonts w:ascii="Arial" w:hAnsi="Arial" w:cs="Arial"/>
              <w:sz w:val="19"/>
              <w:szCs w:val="19"/>
              <w:bdr w:val="none" w:sz="0" w:space="0" w:color="auto" w:frame="1"/>
            </w:rPr>
            <w:t xml:space="preserve"> </w:t>
          </w:r>
          <w:r w:rsidRPr="00225CEC">
            <w:rPr>
              <w:rStyle w:val="Siln"/>
              <w:rFonts w:ascii="Tahoma" w:hAnsi="Tahoma" w:cs="Tahoma"/>
              <w:b w:val="0"/>
              <w:sz w:val="20"/>
              <w:szCs w:val="20"/>
              <w:bdr w:val="none" w:sz="0" w:space="0" w:color="auto" w:frame="1"/>
            </w:rPr>
            <w:t>5e5ae7d</w:t>
          </w:r>
        </w:p>
        <w:p w14:paraId="2B26F323" w14:textId="77777777" w:rsidR="002B3ED3" w:rsidRDefault="002B3ED3" w:rsidP="002B3ED3">
          <w:pPr>
            <w:pStyle w:val="Zhlav"/>
            <w:tabs>
              <w:tab w:val="left" w:pos="2580"/>
              <w:tab w:val="left" w:pos="2985"/>
            </w:tabs>
            <w:spacing w:line="276" w:lineRule="auto"/>
            <w:jc w:val="right"/>
            <w:rPr>
              <w:rFonts w:ascii="Tahoma" w:hAnsi="Tahoma" w:cs="Tahoma"/>
              <w:noProof/>
              <w:sz w:val="20"/>
              <w:szCs w:val="20"/>
              <w:lang w:eastAsia="cs-CZ"/>
            </w:rPr>
          </w:pPr>
          <w:r w:rsidRPr="001C2752">
            <w:rPr>
              <w:rFonts w:ascii="Tahoma" w:hAnsi="Tahoma" w:cs="Tahoma"/>
              <w:sz w:val="20"/>
              <w:szCs w:val="20"/>
            </w:rPr>
            <w:t xml:space="preserve">M: 777 566 232 - E: </w:t>
          </w:r>
          <w:r>
            <w:rPr>
              <w:rFonts w:ascii="Tahoma" w:hAnsi="Tahoma" w:cs="Tahoma"/>
              <w:sz w:val="20"/>
              <w:szCs w:val="20"/>
            </w:rPr>
            <w:t>info</w:t>
          </w:r>
          <w:hyperlink r:id="rId2" w:history="1">
            <w:r w:rsidRPr="001C2752">
              <w:rPr>
                <w:rStyle w:val="Hypertextovodkaz"/>
                <w:rFonts w:ascii="Tahoma" w:hAnsi="Tahoma" w:cs="Tahoma"/>
                <w:color w:val="auto"/>
                <w:sz w:val="20"/>
                <w:szCs w:val="20"/>
                <w:u w:val="none"/>
              </w:rPr>
              <w:t>@azenvi.cz</w:t>
            </w:r>
          </w:hyperlink>
          <w:r w:rsidRPr="001C2752">
            <w:rPr>
              <w:rFonts w:ascii="Tahoma" w:hAnsi="Tahoma" w:cs="Tahoma"/>
              <w:sz w:val="20"/>
              <w:szCs w:val="20"/>
            </w:rPr>
            <w:t xml:space="preserve"> - www.azenvi.cz</w:t>
          </w:r>
        </w:p>
      </w:tc>
    </w:tr>
  </w:tbl>
  <w:p w14:paraId="0B4455AF" w14:textId="77777777" w:rsidR="00C5252C" w:rsidRDefault="00C525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82A"/>
    <w:multiLevelType w:val="hybridMultilevel"/>
    <w:tmpl w:val="1CAC51C2"/>
    <w:lvl w:ilvl="0" w:tplc="7AF8225A">
      <w:start w:val="70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7C7DAD"/>
    <w:multiLevelType w:val="hybridMultilevel"/>
    <w:tmpl w:val="62E0948E"/>
    <w:lvl w:ilvl="0" w:tplc="A34E672C">
      <w:start w:val="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5B290D"/>
    <w:multiLevelType w:val="hybridMultilevel"/>
    <w:tmpl w:val="C5140650"/>
    <w:lvl w:ilvl="0" w:tplc="04050001">
      <w:start w:val="1"/>
      <w:numFmt w:val="bullet"/>
      <w:lvlText w:val=""/>
      <w:lvlJc w:val="left"/>
      <w:pPr>
        <w:ind w:left="1276"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7216F9B"/>
    <w:multiLevelType w:val="hybridMultilevel"/>
    <w:tmpl w:val="5426C9B0"/>
    <w:lvl w:ilvl="0" w:tplc="02002F4E">
      <w:start w:val="1"/>
      <w:numFmt w:val="decimal"/>
      <w:pStyle w:val="Obrzek"/>
      <w:lvlText w:val="Obrázek č.%1"/>
      <w:lvlJc w:val="left"/>
      <w:pPr>
        <w:tabs>
          <w:tab w:val="num" w:pos="1588"/>
        </w:tabs>
        <w:ind w:left="1588" w:hanging="1304"/>
      </w:pPr>
      <w:rPr>
        <w:rFonts w:ascii="Arial Narrow" w:hAnsi="Arial Narrow" w:hint="default"/>
        <w:b/>
        <w:i/>
        <w:color w:val="auto"/>
        <w:sz w:val="22"/>
        <w:u w:val="none"/>
      </w:rPr>
    </w:lvl>
    <w:lvl w:ilvl="1" w:tplc="E23A487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004BBE"/>
    <w:multiLevelType w:val="hybridMultilevel"/>
    <w:tmpl w:val="EBD846B0"/>
    <w:lvl w:ilvl="0" w:tplc="A34E672C">
      <w:start w:val="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8038C1"/>
    <w:multiLevelType w:val="hybridMultilevel"/>
    <w:tmpl w:val="29449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94245D"/>
    <w:multiLevelType w:val="hybridMultilevel"/>
    <w:tmpl w:val="78444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375EC3"/>
    <w:multiLevelType w:val="hybridMultilevel"/>
    <w:tmpl w:val="CCB2783E"/>
    <w:lvl w:ilvl="0" w:tplc="1F80DB18">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B301D5"/>
    <w:multiLevelType w:val="hybridMultilevel"/>
    <w:tmpl w:val="0B12F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32035F"/>
    <w:multiLevelType w:val="hybridMultilevel"/>
    <w:tmpl w:val="29A63702"/>
    <w:lvl w:ilvl="0" w:tplc="A34E672C">
      <w:start w:val="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2262CE"/>
    <w:multiLevelType w:val="hybridMultilevel"/>
    <w:tmpl w:val="861EC514"/>
    <w:lvl w:ilvl="0" w:tplc="A34E672C">
      <w:start w:val="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5D4452"/>
    <w:multiLevelType w:val="hybridMultilevel"/>
    <w:tmpl w:val="685CE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CC0C73"/>
    <w:multiLevelType w:val="hybridMultilevel"/>
    <w:tmpl w:val="B26C7ACC"/>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21A4A2A"/>
    <w:multiLevelType w:val="hybridMultilevel"/>
    <w:tmpl w:val="86DE5B58"/>
    <w:lvl w:ilvl="0" w:tplc="F0CC673A">
      <w:start w:val="247"/>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D2E0E"/>
    <w:multiLevelType w:val="hybridMultilevel"/>
    <w:tmpl w:val="0AACCEB6"/>
    <w:lvl w:ilvl="0" w:tplc="A34E672C">
      <w:start w:val="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A046CB"/>
    <w:multiLevelType w:val="hybridMultilevel"/>
    <w:tmpl w:val="C8DE91F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4B81001"/>
    <w:multiLevelType w:val="hybridMultilevel"/>
    <w:tmpl w:val="45DC72E2"/>
    <w:lvl w:ilvl="0" w:tplc="A34E672C">
      <w:start w:val="3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E01437E"/>
    <w:multiLevelType w:val="hybridMultilevel"/>
    <w:tmpl w:val="FD402D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7E759AF"/>
    <w:multiLevelType w:val="hybridMultilevel"/>
    <w:tmpl w:val="9140DE9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6C6D5BD4"/>
    <w:multiLevelType w:val="hybridMultilevel"/>
    <w:tmpl w:val="6DA82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B60B7F"/>
    <w:multiLevelType w:val="hybridMultilevel"/>
    <w:tmpl w:val="6B74B4A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1" w15:restartNumberingAfterBreak="0">
    <w:nsid w:val="769D27DB"/>
    <w:multiLevelType w:val="hybridMultilevel"/>
    <w:tmpl w:val="652A823C"/>
    <w:lvl w:ilvl="0" w:tplc="A34E672C">
      <w:start w:val="38"/>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7B6C2730"/>
    <w:multiLevelType w:val="singleLevel"/>
    <w:tmpl w:val="3F8EA832"/>
    <w:lvl w:ilvl="0">
      <w:start w:val="1"/>
      <w:numFmt w:val="bullet"/>
      <w:pStyle w:val="Znaka1"/>
      <w:lvlText w:val=""/>
      <w:lvlJc w:val="left"/>
      <w:pPr>
        <w:tabs>
          <w:tab w:val="num" w:pos="360"/>
        </w:tabs>
        <w:ind w:left="284" w:hanging="284"/>
      </w:pPr>
      <w:rPr>
        <w:rFonts w:ascii="Symbol" w:hAnsi="Symbol" w:hint="default"/>
      </w:rPr>
    </w:lvl>
  </w:abstractNum>
  <w:num w:numId="1">
    <w:abstractNumId w:val="7"/>
  </w:num>
  <w:num w:numId="2">
    <w:abstractNumId w:val="5"/>
  </w:num>
  <w:num w:numId="3">
    <w:abstractNumId w:val="9"/>
  </w:num>
  <w:num w:numId="4">
    <w:abstractNumId w:val="20"/>
  </w:num>
  <w:num w:numId="5">
    <w:abstractNumId w:val="11"/>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12"/>
  </w:num>
  <w:num w:numId="11">
    <w:abstractNumId w:val="17"/>
  </w:num>
  <w:num w:numId="12">
    <w:abstractNumId w:val="0"/>
  </w:num>
  <w:num w:numId="13">
    <w:abstractNumId w:val="8"/>
  </w:num>
  <w:num w:numId="14">
    <w:abstractNumId w:val="4"/>
  </w:num>
  <w:num w:numId="15">
    <w:abstractNumId w:val="3"/>
  </w:num>
  <w:num w:numId="16">
    <w:abstractNumId w:val="2"/>
  </w:num>
  <w:num w:numId="17">
    <w:abstractNumId w:val="22"/>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6"/>
  </w:num>
  <w:num w:numId="22">
    <w:abstractNumId w:val="10"/>
  </w:num>
  <w:num w:numId="23">
    <w:abstractNumId w:val="1"/>
  </w:num>
  <w:num w:numId="24">
    <w:abstractNumId w:val="1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0B"/>
    <w:rsid w:val="0001417A"/>
    <w:rsid w:val="000373F2"/>
    <w:rsid w:val="00046494"/>
    <w:rsid w:val="00056F24"/>
    <w:rsid w:val="000609D0"/>
    <w:rsid w:val="00070927"/>
    <w:rsid w:val="00075DDA"/>
    <w:rsid w:val="000933CD"/>
    <w:rsid w:val="000A209C"/>
    <w:rsid w:val="000C1FBA"/>
    <w:rsid w:val="000C29FC"/>
    <w:rsid w:val="000E0057"/>
    <w:rsid w:val="000F0752"/>
    <w:rsid w:val="00102F94"/>
    <w:rsid w:val="00123275"/>
    <w:rsid w:val="00123799"/>
    <w:rsid w:val="0013705F"/>
    <w:rsid w:val="00157231"/>
    <w:rsid w:val="00163948"/>
    <w:rsid w:val="001718A5"/>
    <w:rsid w:val="001775EE"/>
    <w:rsid w:val="001868CF"/>
    <w:rsid w:val="0019448F"/>
    <w:rsid w:val="001B61E0"/>
    <w:rsid w:val="001C01D4"/>
    <w:rsid w:val="001C2752"/>
    <w:rsid w:val="001C5C8D"/>
    <w:rsid w:val="001D066D"/>
    <w:rsid w:val="001F69AE"/>
    <w:rsid w:val="00215923"/>
    <w:rsid w:val="00215B1B"/>
    <w:rsid w:val="00225CEC"/>
    <w:rsid w:val="002505D8"/>
    <w:rsid w:val="00250DBD"/>
    <w:rsid w:val="00261CE1"/>
    <w:rsid w:val="002624CD"/>
    <w:rsid w:val="00295B37"/>
    <w:rsid w:val="002A50DA"/>
    <w:rsid w:val="002B3ED3"/>
    <w:rsid w:val="002B7D96"/>
    <w:rsid w:val="002C1B1D"/>
    <w:rsid w:val="002C7216"/>
    <w:rsid w:val="002D0CE4"/>
    <w:rsid w:val="002E0694"/>
    <w:rsid w:val="002E0A0B"/>
    <w:rsid w:val="002F7621"/>
    <w:rsid w:val="00302AB6"/>
    <w:rsid w:val="0031052A"/>
    <w:rsid w:val="00311E53"/>
    <w:rsid w:val="0032658E"/>
    <w:rsid w:val="00331960"/>
    <w:rsid w:val="00331CC7"/>
    <w:rsid w:val="003336A9"/>
    <w:rsid w:val="00341405"/>
    <w:rsid w:val="0035630B"/>
    <w:rsid w:val="00380FD3"/>
    <w:rsid w:val="00393413"/>
    <w:rsid w:val="003A387A"/>
    <w:rsid w:val="003B0F6D"/>
    <w:rsid w:val="003B651A"/>
    <w:rsid w:val="003D368C"/>
    <w:rsid w:val="003D64C9"/>
    <w:rsid w:val="003F4630"/>
    <w:rsid w:val="004229DA"/>
    <w:rsid w:val="00422F59"/>
    <w:rsid w:val="0042478C"/>
    <w:rsid w:val="0042697E"/>
    <w:rsid w:val="00440FBC"/>
    <w:rsid w:val="0045236F"/>
    <w:rsid w:val="0045300B"/>
    <w:rsid w:val="00453E36"/>
    <w:rsid w:val="004577E6"/>
    <w:rsid w:val="00465B33"/>
    <w:rsid w:val="004968F6"/>
    <w:rsid w:val="004B254B"/>
    <w:rsid w:val="004B3D0E"/>
    <w:rsid w:val="004B49E0"/>
    <w:rsid w:val="0050449F"/>
    <w:rsid w:val="00505216"/>
    <w:rsid w:val="00541FB7"/>
    <w:rsid w:val="005651D7"/>
    <w:rsid w:val="00577F20"/>
    <w:rsid w:val="0058539A"/>
    <w:rsid w:val="00587FE1"/>
    <w:rsid w:val="005B1CD5"/>
    <w:rsid w:val="005B6B91"/>
    <w:rsid w:val="005D1EE1"/>
    <w:rsid w:val="005D242C"/>
    <w:rsid w:val="005E0E6F"/>
    <w:rsid w:val="005F6B65"/>
    <w:rsid w:val="00601CDD"/>
    <w:rsid w:val="00607784"/>
    <w:rsid w:val="00615558"/>
    <w:rsid w:val="006451A1"/>
    <w:rsid w:val="00654B66"/>
    <w:rsid w:val="00655BE7"/>
    <w:rsid w:val="00664FF6"/>
    <w:rsid w:val="00676D49"/>
    <w:rsid w:val="00682199"/>
    <w:rsid w:val="006934D6"/>
    <w:rsid w:val="006A04A3"/>
    <w:rsid w:val="006C1D9B"/>
    <w:rsid w:val="006C57F9"/>
    <w:rsid w:val="006F150A"/>
    <w:rsid w:val="00722EDA"/>
    <w:rsid w:val="0073464C"/>
    <w:rsid w:val="00740592"/>
    <w:rsid w:val="00762B63"/>
    <w:rsid w:val="00770C30"/>
    <w:rsid w:val="007711EF"/>
    <w:rsid w:val="00780519"/>
    <w:rsid w:val="007830B8"/>
    <w:rsid w:val="007862AF"/>
    <w:rsid w:val="007918D0"/>
    <w:rsid w:val="00791AB4"/>
    <w:rsid w:val="007D0736"/>
    <w:rsid w:val="007E13C3"/>
    <w:rsid w:val="007F05BF"/>
    <w:rsid w:val="00802002"/>
    <w:rsid w:val="0081534A"/>
    <w:rsid w:val="0084486E"/>
    <w:rsid w:val="008454F2"/>
    <w:rsid w:val="008476BD"/>
    <w:rsid w:val="008A1716"/>
    <w:rsid w:val="008C2CE8"/>
    <w:rsid w:val="008E42E7"/>
    <w:rsid w:val="008F1CC8"/>
    <w:rsid w:val="008F313B"/>
    <w:rsid w:val="008F7C83"/>
    <w:rsid w:val="00914183"/>
    <w:rsid w:val="00935EBF"/>
    <w:rsid w:val="00960D46"/>
    <w:rsid w:val="00966CC4"/>
    <w:rsid w:val="009701E9"/>
    <w:rsid w:val="009742EE"/>
    <w:rsid w:val="00990569"/>
    <w:rsid w:val="009A6CC1"/>
    <w:rsid w:val="009B4663"/>
    <w:rsid w:val="009C3428"/>
    <w:rsid w:val="009C6777"/>
    <w:rsid w:val="009D7D12"/>
    <w:rsid w:val="00A00DD1"/>
    <w:rsid w:val="00A14D26"/>
    <w:rsid w:val="00A277BA"/>
    <w:rsid w:val="00A301A1"/>
    <w:rsid w:val="00A36B2D"/>
    <w:rsid w:val="00A44335"/>
    <w:rsid w:val="00A47E3B"/>
    <w:rsid w:val="00A52DB9"/>
    <w:rsid w:val="00A639F2"/>
    <w:rsid w:val="00A74DD4"/>
    <w:rsid w:val="00A751F4"/>
    <w:rsid w:val="00A87387"/>
    <w:rsid w:val="00A94CB7"/>
    <w:rsid w:val="00AA4236"/>
    <w:rsid w:val="00AA5D28"/>
    <w:rsid w:val="00AB0D66"/>
    <w:rsid w:val="00AC313C"/>
    <w:rsid w:val="00AD2241"/>
    <w:rsid w:val="00AF1D73"/>
    <w:rsid w:val="00B006EF"/>
    <w:rsid w:val="00B04062"/>
    <w:rsid w:val="00B05FAF"/>
    <w:rsid w:val="00B11289"/>
    <w:rsid w:val="00B11EDA"/>
    <w:rsid w:val="00B21413"/>
    <w:rsid w:val="00B2263E"/>
    <w:rsid w:val="00B3352F"/>
    <w:rsid w:val="00B364DB"/>
    <w:rsid w:val="00B410AB"/>
    <w:rsid w:val="00B53DDB"/>
    <w:rsid w:val="00B61D37"/>
    <w:rsid w:val="00B67F11"/>
    <w:rsid w:val="00B858DD"/>
    <w:rsid w:val="00B863AC"/>
    <w:rsid w:val="00B91991"/>
    <w:rsid w:val="00BA2D74"/>
    <w:rsid w:val="00BA3331"/>
    <w:rsid w:val="00BB07FE"/>
    <w:rsid w:val="00BB5949"/>
    <w:rsid w:val="00BE47D9"/>
    <w:rsid w:val="00BF1121"/>
    <w:rsid w:val="00BF46C4"/>
    <w:rsid w:val="00C0167C"/>
    <w:rsid w:val="00C01A58"/>
    <w:rsid w:val="00C172FB"/>
    <w:rsid w:val="00C21F82"/>
    <w:rsid w:val="00C23D33"/>
    <w:rsid w:val="00C51C00"/>
    <w:rsid w:val="00C5252C"/>
    <w:rsid w:val="00C66450"/>
    <w:rsid w:val="00C80254"/>
    <w:rsid w:val="00C9213A"/>
    <w:rsid w:val="00C949AB"/>
    <w:rsid w:val="00CA05DC"/>
    <w:rsid w:val="00CA71C9"/>
    <w:rsid w:val="00CB44F4"/>
    <w:rsid w:val="00CE11FF"/>
    <w:rsid w:val="00CF2862"/>
    <w:rsid w:val="00CF430C"/>
    <w:rsid w:val="00D03864"/>
    <w:rsid w:val="00D20CF0"/>
    <w:rsid w:val="00D21473"/>
    <w:rsid w:val="00D22F66"/>
    <w:rsid w:val="00D47C40"/>
    <w:rsid w:val="00D548A0"/>
    <w:rsid w:val="00D73DF1"/>
    <w:rsid w:val="00D75790"/>
    <w:rsid w:val="00DB2934"/>
    <w:rsid w:val="00DC24A2"/>
    <w:rsid w:val="00DC2A0B"/>
    <w:rsid w:val="00DD0F60"/>
    <w:rsid w:val="00DD1416"/>
    <w:rsid w:val="00DE00A7"/>
    <w:rsid w:val="00E02531"/>
    <w:rsid w:val="00E064F9"/>
    <w:rsid w:val="00E135C8"/>
    <w:rsid w:val="00E23293"/>
    <w:rsid w:val="00E35C4E"/>
    <w:rsid w:val="00E36EB2"/>
    <w:rsid w:val="00E41E43"/>
    <w:rsid w:val="00E45558"/>
    <w:rsid w:val="00E45742"/>
    <w:rsid w:val="00E73C25"/>
    <w:rsid w:val="00E81596"/>
    <w:rsid w:val="00E9545D"/>
    <w:rsid w:val="00E959F8"/>
    <w:rsid w:val="00EA6308"/>
    <w:rsid w:val="00EC75DE"/>
    <w:rsid w:val="00EC7B7C"/>
    <w:rsid w:val="00ED4B2B"/>
    <w:rsid w:val="00EF4ACF"/>
    <w:rsid w:val="00F14C67"/>
    <w:rsid w:val="00F21079"/>
    <w:rsid w:val="00F27CD3"/>
    <w:rsid w:val="00F30250"/>
    <w:rsid w:val="00F36206"/>
    <w:rsid w:val="00F42562"/>
    <w:rsid w:val="00F513B2"/>
    <w:rsid w:val="00F65629"/>
    <w:rsid w:val="00F84195"/>
    <w:rsid w:val="00F96EFB"/>
    <w:rsid w:val="00FB3C4E"/>
    <w:rsid w:val="00FB73D5"/>
    <w:rsid w:val="00FB7714"/>
    <w:rsid w:val="00FC5571"/>
    <w:rsid w:val="00FC5948"/>
    <w:rsid w:val="00FD1620"/>
    <w:rsid w:val="00FD1DE5"/>
    <w:rsid w:val="00FE0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084A"/>
  <w15:docId w15:val="{6C1FD8D5-9222-4AEB-9821-9E72232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8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09D0"/>
  </w:style>
  <w:style w:type="paragraph" w:styleId="Nadpis2">
    <w:name w:val="heading 2"/>
    <w:basedOn w:val="Normln"/>
    <w:link w:val="Nadpis2Char"/>
    <w:uiPriority w:val="9"/>
    <w:qFormat/>
    <w:rsid w:val="00B05FA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5">
    <w:name w:val="heading 5"/>
    <w:basedOn w:val="Normln"/>
    <w:next w:val="Normln"/>
    <w:link w:val="Nadpis5Char"/>
    <w:uiPriority w:val="9"/>
    <w:semiHidden/>
    <w:unhideWhenUsed/>
    <w:qFormat/>
    <w:rsid w:val="00A639F2"/>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300B"/>
    <w:pPr>
      <w:tabs>
        <w:tab w:val="center" w:pos="4536"/>
        <w:tab w:val="right" w:pos="9072"/>
      </w:tabs>
      <w:spacing w:line="240" w:lineRule="auto"/>
    </w:pPr>
  </w:style>
  <w:style w:type="character" w:customStyle="1" w:styleId="ZhlavChar">
    <w:name w:val="Záhlaví Char"/>
    <w:basedOn w:val="Standardnpsmoodstavce"/>
    <w:link w:val="Zhlav"/>
    <w:uiPriority w:val="99"/>
    <w:rsid w:val="0045300B"/>
  </w:style>
  <w:style w:type="paragraph" w:styleId="Zpat">
    <w:name w:val="footer"/>
    <w:basedOn w:val="Normln"/>
    <w:link w:val="ZpatChar"/>
    <w:uiPriority w:val="99"/>
    <w:unhideWhenUsed/>
    <w:rsid w:val="0045300B"/>
    <w:pPr>
      <w:tabs>
        <w:tab w:val="center" w:pos="4536"/>
        <w:tab w:val="right" w:pos="9072"/>
      </w:tabs>
      <w:spacing w:line="240" w:lineRule="auto"/>
    </w:pPr>
  </w:style>
  <w:style w:type="character" w:customStyle="1" w:styleId="ZpatChar">
    <w:name w:val="Zápatí Char"/>
    <w:basedOn w:val="Standardnpsmoodstavce"/>
    <w:link w:val="Zpat"/>
    <w:uiPriority w:val="99"/>
    <w:rsid w:val="0045300B"/>
  </w:style>
  <w:style w:type="paragraph" w:styleId="Textbubliny">
    <w:name w:val="Balloon Text"/>
    <w:basedOn w:val="Normln"/>
    <w:link w:val="TextbublinyChar"/>
    <w:uiPriority w:val="99"/>
    <w:semiHidden/>
    <w:unhideWhenUsed/>
    <w:rsid w:val="0045300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300B"/>
    <w:rPr>
      <w:rFonts w:ascii="Tahoma" w:hAnsi="Tahoma" w:cs="Tahoma"/>
      <w:sz w:val="16"/>
      <w:szCs w:val="16"/>
    </w:rPr>
  </w:style>
  <w:style w:type="character" w:customStyle="1" w:styleId="adr">
    <w:name w:val="adr"/>
    <w:basedOn w:val="Standardnpsmoodstavce"/>
    <w:rsid w:val="00C66450"/>
  </w:style>
  <w:style w:type="character" w:customStyle="1" w:styleId="street-address">
    <w:name w:val="street-address"/>
    <w:basedOn w:val="Standardnpsmoodstavce"/>
    <w:rsid w:val="00C66450"/>
  </w:style>
  <w:style w:type="character" w:customStyle="1" w:styleId="postal-code">
    <w:name w:val="postal-code"/>
    <w:basedOn w:val="Standardnpsmoodstavce"/>
    <w:rsid w:val="00C66450"/>
  </w:style>
  <w:style w:type="character" w:customStyle="1" w:styleId="locality">
    <w:name w:val="locality"/>
    <w:basedOn w:val="Standardnpsmoodstavce"/>
    <w:rsid w:val="00C66450"/>
  </w:style>
  <w:style w:type="character" w:customStyle="1" w:styleId="Nadpis2Char">
    <w:name w:val="Nadpis 2 Char"/>
    <w:basedOn w:val="Standardnpsmoodstavce"/>
    <w:link w:val="Nadpis2"/>
    <w:uiPriority w:val="9"/>
    <w:rsid w:val="00B05FAF"/>
    <w:rPr>
      <w:rFonts w:ascii="Times New Roman" w:eastAsia="Times New Roman" w:hAnsi="Times New Roman" w:cs="Times New Roman"/>
      <w:b/>
      <w:bCs/>
      <w:sz w:val="36"/>
      <w:szCs w:val="36"/>
      <w:lang w:eastAsia="cs-CZ"/>
    </w:rPr>
  </w:style>
  <w:style w:type="character" w:customStyle="1" w:styleId="platne1">
    <w:name w:val="platne1"/>
    <w:basedOn w:val="Standardnpsmoodstavce"/>
    <w:rsid w:val="00B05FAF"/>
  </w:style>
  <w:style w:type="table" w:styleId="Mkatabulky">
    <w:name w:val="Table Grid"/>
    <w:basedOn w:val="Normlntabulka"/>
    <w:uiPriority w:val="59"/>
    <w:rsid w:val="00B05F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ysvtlivka">
    <w:name w:val="Vysvětlivka"/>
    <w:basedOn w:val="Normln"/>
    <w:rsid w:val="001C01D4"/>
    <w:pPr>
      <w:widowControl w:val="0"/>
      <w:spacing w:line="200" w:lineRule="atLeast"/>
      <w:jc w:val="both"/>
    </w:pPr>
    <w:rPr>
      <w:rFonts w:ascii="Arial" w:eastAsia="Times New Roman" w:hAnsi="Arial" w:cs="Arial"/>
      <w:sz w:val="18"/>
      <w:szCs w:val="18"/>
      <w:lang w:eastAsia="cs-CZ"/>
    </w:rPr>
  </w:style>
  <w:style w:type="paragraph" w:styleId="Odstavecseseznamem">
    <w:name w:val="List Paragraph"/>
    <w:basedOn w:val="Normln"/>
    <w:link w:val="OdstavecseseznamemChar"/>
    <w:uiPriority w:val="34"/>
    <w:qFormat/>
    <w:rsid w:val="00E41E43"/>
    <w:pPr>
      <w:ind w:left="720"/>
      <w:contextualSpacing/>
    </w:pPr>
  </w:style>
  <w:style w:type="character" w:styleId="Siln">
    <w:name w:val="Strong"/>
    <w:basedOn w:val="Standardnpsmoodstavce"/>
    <w:uiPriority w:val="22"/>
    <w:qFormat/>
    <w:rsid w:val="000933CD"/>
    <w:rPr>
      <w:b/>
      <w:bCs/>
    </w:rPr>
  </w:style>
  <w:style w:type="character" w:styleId="Hypertextovodkaz">
    <w:name w:val="Hyperlink"/>
    <w:basedOn w:val="Standardnpsmoodstavce"/>
    <w:uiPriority w:val="99"/>
    <w:unhideWhenUsed/>
    <w:rsid w:val="00541FB7"/>
    <w:rPr>
      <w:color w:val="0000FF" w:themeColor="hyperlink"/>
      <w:u w:val="single"/>
    </w:rPr>
  </w:style>
  <w:style w:type="paragraph" w:styleId="Zkladntextodsazen3">
    <w:name w:val="Body Text Indent 3"/>
    <w:aliases w:val=" Char"/>
    <w:basedOn w:val="Normln"/>
    <w:link w:val="Zkladntextodsazen3Char"/>
    <w:rsid w:val="000C29FC"/>
    <w:pPr>
      <w:widowControl w:val="0"/>
      <w:spacing w:after="120"/>
      <w:ind w:left="283"/>
    </w:pPr>
    <w:rPr>
      <w:rFonts w:ascii="Arial" w:eastAsia="Times New Roman" w:hAnsi="Arial" w:cs="Arial"/>
      <w:sz w:val="16"/>
      <w:szCs w:val="16"/>
      <w:lang w:eastAsia="cs-CZ"/>
    </w:rPr>
  </w:style>
  <w:style w:type="character" w:customStyle="1" w:styleId="Zkladntextodsazen3Char">
    <w:name w:val="Základní text odsazený 3 Char"/>
    <w:aliases w:val=" Char Char"/>
    <w:basedOn w:val="Standardnpsmoodstavce"/>
    <w:link w:val="Zkladntextodsazen3"/>
    <w:rsid w:val="000C29FC"/>
    <w:rPr>
      <w:rFonts w:ascii="Arial" w:eastAsia="Times New Roman" w:hAnsi="Arial" w:cs="Arial"/>
      <w:sz w:val="16"/>
      <w:szCs w:val="16"/>
      <w:lang w:eastAsia="cs-CZ"/>
    </w:rPr>
  </w:style>
  <w:style w:type="character" w:customStyle="1" w:styleId="Nadpis5Char">
    <w:name w:val="Nadpis 5 Char"/>
    <w:basedOn w:val="Standardnpsmoodstavce"/>
    <w:link w:val="Nadpis5"/>
    <w:uiPriority w:val="9"/>
    <w:semiHidden/>
    <w:rsid w:val="00A639F2"/>
    <w:rPr>
      <w:rFonts w:asciiTheme="majorHAnsi" w:eastAsiaTheme="majorEastAsia" w:hAnsiTheme="majorHAnsi" w:cstheme="majorBidi"/>
      <w:color w:val="243F60" w:themeColor="accent1" w:themeShade="7F"/>
    </w:rPr>
  </w:style>
  <w:style w:type="paragraph" w:customStyle="1" w:styleId="Default">
    <w:name w:val="Default"/>
    <w:rsid w:val="00A639F2"/>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go">
    <w:name w:val="go"/>
    <w:basedOn w:val="Normln"/>
    <w:rsid w:val="00A639F2"/>
    <w:pPr>
      <w:spacing w:before="100" w:beforeAutospacing="1" w:after="100" w:afterAutospacing="1"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rsid w:val="00A639F2"/>
    <w:pPr>
      <w:ind w:left="720"/>
    </w:pPr>
    <w:rPr>
      <w:rFonts w:ascii="Calibri" w:eastAsia="Times New Roman" w:hAnsi="Calibri" w:cs="Times New Roman"/>
    </w:rPr>
  </w:style>
  <w:style w:type="character" w:customStyle="1" w:styleId="preformatted">
    <w:name w:val="preformatted"/>
    <w:basedOn w:val="Standardnpsmoodstavce"/>
    <w:rsid w:val="00A639F2"/>
  </w:style>
  <w:style w:type="paragraph" w:styleId="Zkladntext">
    <w:name w:val="Body Text"/>
    <w:aliases w:val="termo,()odstaved"/>
    <w:basedOn w:val="Normln"/>
    <w:link w:val="ZkladntextChar"/>
    <w:uiPriority w:val="99"/>
    <w:unhideWhenUsed/>
    <w:rsid w:val="002D0CE4"/>
    <w:pPr>
      <w:spacing w:after="120"/>
    </w:pPr>
  </w:style>
  <w:style w:type="character" w:customStyle="1" w:styleId="ZkladntextChar">
    <w:name w:val="Základní text Char"/>
    <w:aliases w:val="termo Char,()odstaved Char"/>
    <w:basedOn w:val="Standardnpsmoodstavce"/>
    <w:link w:val="Zkladntext"/>
    <w:uiPriority w:val="99"/>
    <w:rsid w:val="002D0CE4"/>
  </w:style>
  <w:style w:type="character" w:customStyle="1" w:styleId="OdstavecseseznamemChar">
    <w:name w:val="Odstavec se seznamem Char"/>
    <w:basedOn w:val="Standardnpsmoodstavce"/>
    <w:link w:val="Odstavecseseznamem"/>
    <w:uiPriority w:val="99"/>
    <w:rsid w:val="00C5252C"/>
  </w:style>
  <w:style w:type="paragraph" w:customStyle="1" w:styleId="NormlnNormlntext">
    <w:name w:val="Normální.Normální text"/>
    <w:rsid w:val="005F6B65"/>
    <w:pPr>
      <w:tabs>
        <w:tab w:val="left" w:pos="680"/>
        <w:tab w:val="left" w:pos="1701"/>
        <w:tab w:val="left" w:pos="2835"/>
        <w:tab w:val="left" w:pos="3969"/>
        <w:tab w:val="left" w:pos="5103"/>
        <w:tab w:val="left" w:pos="6237"/>
        <w:tab w:val="left" w:pos="7371"/>
        <w:tab w:val="left" w:pos="8505"/>
      </w:tabs>
      <w:spacing w:line="240" w:lineRule="auto"/>
      <w:jc w:val="both"/>
    </w:pPr>
    <w:rPr>
      <w:rFonts w:ascii="Times New Roman" w:eastAsia="Times New Roman" w:hAnsi="Times New Roman" w:cs="Times New Roman"/>
      <w:sz w:val="24"/>
      <w:szCs w:val="24"/>
      <w:lang w:eastAsia="cs-CZ"/>
    </w:rPr>
  </w:style>
  <w:style w:type="character" w:customStyle="1" w:styleId="nowrap">
    <w:name w:val="nowrap"/>
    <w:basedOn w:val="Standardnpsmoodstavce"/>
    <w:rsid w:val="00A47E3B"/>
  </w:style>
  <w:style w:type="paragraph" w:customStyle="1" w:styleId="Obrzek">
    <w:name w:val="Obrázek"/>
    <w:basedOn w:val="Normln"/>
    <w:next w:val="Normln"/>
    <w:autoRedefine/>
    <w:rsid w:val="00A47E3B"/>
    <w:pPr>
      <w:keepNext/>
      <w:numPr>
        <w:numId w:val="15"/>
      </w:numPr>
      <w:spacing w:before="120" w:after="60" w:line="240" w:lineRule="auto"/>
    </w:pPr>
    <w:rPr>
      <w:rFonts w:ascii="Arial Narrow" w:eastAsia="Times New Roman" w:hAnsi="Arial Narrow" w:cs="Times New Roman"/>
      <w:b/>
      <w:i/>
      <w:sz w:val="24"/>
      <w:szCs w:val="20"/>
      <w:lang w:eastAsia="cs-CZ"/>
    </w:rPr>
  </w:style>
  <w:style w:type="paragraph" w:customStyle="1" w:styleId="Znaka1">
    <w:name w:val="Značka 1"/>
    <w:basedOn w:val="Normln"/>
    <w:qFormat/>
    <w:rsid w:val="002624CD"/>
    <w:pPr>
      <w:numPr>
        <w:numId w:val="17"/>
      </w:numPr>
      <w:tabs>
        <w:tab w:val="left" w:pos="284"/>
      </w:tabs>
      <w:snapToGrid w:val="0"/>
      <w:spacing w:line="240" w:lineRule="auto"/>
      <w:jc w:val="both"/>
    </w:pPr>
    <w:rPr>
      <w:rFonts w:ascii="Arial" w:eastAsia="Times New Roman" w:hAnsi="Arial"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5645">
      <w:bodyDiv w:val="1"/>
      <w:marLeft w:val="0"/>
      <w:marRight w:val="0"/>
      <w:marTop w:val="0"/>
      <w:marBottom w:val="0"/>
      <w:divBdr>
        <w:top w:val="none" w:sz="0" w:space="0" w:color="auto"/>
        <w:left w:val="none" w:sz="0" w:space="0" w:color="auto"/>
        <w:bottom w:val="none" w:sz="0" w:space="0" w:color="auto"/>
        <w:right w:val="none" w:sz="0" w:space="0" w:color="auto"/>
      </w:divBdr>
    </w:div>
    <w:div w:id="456028502">
      <w:bodyDiv w:val="1"/>
      <w:marLeft w:val="0"/>
      <w:marRight w:val="0"/>
      <w:marTop w:val="0"/>
      <w:marBottom w:val="0"/>
      <w:divBdr>
        <w:top w:val="none" w:sz="0" w:space="0" w:color="auto"/>
        <w:left w:val="none" w:sz="0" w:space="0" w:color="auto"/>
        <w:bottom w:val="none" w:sz="0" w:space="0" w:color="auto"/>
        <w:right w:val="none" w:sz="0" w:space="0" w:color="auto"/>
      </w:divBdr>
    </w:div>
    <w:div w:id="821308965">
      <w:bodyDiv w:val="1"/>
      <w:marLeft w:val="0"/>
      <w:marRight w:val="0"/>
      <w:marTop w:val="0"/>
      <w:marBottom w:val="0"/>
      <w:divBdr>
        <w:top w:val="none" w:sz="0" w:space="0" w:color="auto"/>
        <w:left w:val="none" w:sz="0" w:space="0" w:color="auto"/>
        <w:bottom w:val="none" w:sz="0" w:space="0" w:color="auto"/>
        <w:right w:val="none" w:sz="0" w:space="0" w:color="auto"/>
      </w:divBdr>
    </w:div>
    <w:div w:id="1151672956">
      <w:bodyDiv w:val="1"/>
      <w:marLeft w:val="0"/>
      <w:marRight w:val="0"/>
      <w:marTop w:val="0"/>
      <w:marBottom w:val="0"/>
      <w:divBdr>
        <w:top w:val="none" w:sz="0" w:space="0" w:color="auto"/>
        <w:left w:val="none" w:sz="0" w:space="0" w:color="auto"/>
        <w:bottom w:val="none" w:sz="0" w:space="0" w:color="auto"/>
        <w:right w:val="none" w:sz="0" w:space="0" w:color="auto"/>
      </w:divBdr>
      <w:divsChild>
        <w:div w:id="1256286421">
          <w:marLeft w:val="0"/>
          <w:marRight w:val="0"/>
          <w:marTop w:val="0"/>
          <w:marBottom w:val="0"/>
          <w:divBdr>
            <w:top w:val="none" w:sz="0" w:space="0" w:color="auto"/>
            <w:left w:val="none" w:sz="0" w:space="0" w:color="auto"/>
            <w:bottom w:val="none" w:sz="0" w:space="0" w:color="auto"/>
            <w:right w:val="none" w:sz="0" w:space="0" w:color="auto"/>
          </w:divBdr>
        </w:div>
        <w:div w:id="1472363919">
          <w:marLeft w:val="0"/>
          <w:marRight w:val="0"/>
          <w:marTop w:val="0"/>
          <w:marBottom w:val="0"/>
          <w:divBdr>
            <w:top w:val="none" w:sz="0" w:space="0" w:color="auto"/>
            <w:left w:val="none" w:sz="0" w:space="0" w:color="auto"/>
            <w:bottom w:val="none" w:sz="0" w:space="0" w:color="auto"/>
            <w:right w:val="none" w:sz="0" w:space="0" w:color="auto"/>
          </w:divBdr>
        </w:div>
        <w:div w:id="210568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ortal.gov.cz/app/zakony/zakonPar.jsp?page=0&amp;idBiblio=51142&amp;nr=100~2F2001&amp;rpp=1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azenvi.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http://www.ekoporadenstvi-klvac.cz/              
DIČ: CZ7505093783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CC1E9-6AF6-4419-8C0B-B412DF4A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525</Words>
  <Characters>3103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cenova nabidka</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cenova nabidka</dc:title>
  <dc:subject>Lumírova 543/70, 700 30 Ostrava – Výškovice, mob.: 777 566 232, email: radekklvac@seznam.cz</dc:subject>
  <dc:creator>Radek Klvač</dc:creator>
  <cp:lastModifiedBy>Groholova</cp:lastModifiedBy>
  <cp:revision>10</cp:revision>
  <cp:lastPrinted>2025-12-08T18:38:00Z</cp:lastPrinted>
  <dcterms:created xsi:type="dcterms:W3CDTF">2025-11-24T16:09:00Z</dcterms:created>
  <dcterms:modified xsi:type="dcterms:W3CDTF">2026-01-07T07:13:00Z</dcterms:modified>
</cp:coreProperties>
</file>