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A8572" w14:textId="1896A748" w:rsidR="00725872" w:rsidRPr="00AD3AFC" w:rsidRDefault="00725872" w:rsidP="009B103F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bookmarkStart w:id="0" w:name="_GoBack"/>
      <w:bookmarkEnd w:id="0"/>
      <w:r w:rsidRPr="00AD3AFC">
        <w:rPr>
          <w:b/>
          <w:bCs/>
          <w:kern w:val="28"/>
        </w:rPr>
        <w:t xml:space="preserve">Příloha č. </w:t>
      </w:r>
      <w:r w:rsidR="007C46AC">
        <w:rPr>
          <w:b/>
          <w:bCs/>
          <w:kern w:val="28"/>
        </w:rPr>
        <w:t>1</w:t>
      </w:r>
      <w:r w:rsidRPr="00AD3AFC">
        <w:rPr>
          <w:b/>
          <w:bCs/>
          <w:kern w:val="28"/>
        </w:rPr>
        <w:t xml:space="preserve"> ke smlouvě č. </w:t>
      </w:r>
      <w:r w:rsidR="00F510FD" w:rsidRPr="00F510FD">
        <w:rPr>
          <w:b/>
          <w:kern w:val="28"/>
        </w:rPr>
        <w:t>173/2026</w:t>
      </w:r>
    </w:p>
    <w:p w14:paraId="27BC2F64" w14:textId="77777777" w:rsidR="00725872" w:rsidRPr="00AD3AFC" w:rsidRDefault="00725872" w:rsidP="00725872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53149441" w14:textId="77777777" w:rsidR="001A1ED6" w:rsidRPr="00A91417" w:rsidRDefault="001A1ED6" w:rsidP="001A1ED6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14:paraId="57885C93" w14:textId="77777777" w:rsidR="001A1ED6" w:rsidRDefault="001A1ED6" w:rsidP="001A1ED6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14:paraId="255460E0" w14:textId="77777777" w:rsidR="001A1ED6" w:rsidRPr="00A91417" w:rsidRDefault="001A1ED6" w:rsidP="001A1ED6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14:paraId="31153350" w14:textId="78C98CCA" w:rsidR="001A1ED6" w:rsidRDefault="00D24674" w:rsidP="00D24674">
      <w:pPr>
        <w:tabs>
          <w:tab w:val="left" w:pos="2835"/>
        </w:tabs>
      </w:pPr>
      <w:r>
        <w:tab/>
      </w:r>
      <w:r w:rsidR="001A1ED6">
        <w:rPr>
          <w:b/>
        </w:rPr>
        <w:t>TEPLO BRUNTÁL a.s.</w:t>
      </w:r>
    </w:p>
    <w:p w14:paraId="155E57E9" w14:textId="42A94AF2" w:rsidR="001A1ED6" w:rsidRPr="002A48EF" w:rsidRDefault="00D24674" w:rsidP="00D24674">
      <w:pPr>
        <w:tabs>
          <w:tab w:val="left" w:pos="2835"/>
        </w:tabs>
      </w:pPr>
      <w:r>
        <w:t xml:space="preserve">se sídlem </w:t>
      </w:r>
      <w:r>
        <w:tab/>
      </w:r>
      <w:r w:rsidR="001A1ED6" w:rsidRPr="002A48EF">
        <w:t>Šmilovského 659/6, 792 01 Bruntál</w:t>
      </w:r>
    </w:p>
    <w:p w14:paraId="5F5F42EF" w14:textId="77777777" w:rsidR="001A1ED6" w:rsidRPr="00035DBF" w:rsidRDefault="001A1ED6" w:rsidP="001A1ED6">
      <w:r>
        <w:rPr>
          <w:b/>
        </w:rPr>
        <w:t>(dále jen „dodavatel“)</w:t>
      </w:r>
    </w:p>
    <w:p w14:paraId="6497BAFD" w14:textId="77777777" w:rsidR="001A1ED6" w:rsidRDefault="001A1ED6" w:rsidP="001A1ED6">
      <w:pPr>
        <w:rPr>
          <w:b/>
        </w:rPr>
      </w:pPr>
      <w:r>
        <w:rPr>
          <w:b/>
        </w:rPr>
        <w:t>a</w:t>
      </w:r>
    </w:p>
    <w:p w14:paraId="2BED78E4" w14:textId="3FF2FDEC" w:rsidR="001A1ED6" w:rsidRDefault="001A1ED6" w:rsidP="00D24674">
      <w:pPr>
        <w:tabs>
          <w:tab w:val="left" w:pos="2835"/>
        </w:tabs>
      </w:pPr>
      <w:r>
        <w:tab/>
      </w:r>
      <w:r w:rsidRPr="00C92447">
        <w:rPr>
          <w:b/>
        </w:rPr>
        <w:t>Sdružené zdravotnické zařízení Krnov, příspěvková organizace</w:t>
      </w:r>
    </w:p>
    <w:p w14:paraId="50439BC4" w14:textId="46DFA2E5" w:rsidR="001A1ED6" w:rsidRPr="00D24674" w:rsidRDefault="001A1ED6" w:rsidP="001A1ED6">
      <w:pPr>
        <w:ind w:left="2832" w:hanging="2832"/>
      </w:pPr>
      <w:r w:rsidRPr="00035DBF">
        <w:t>se sídlem</w:t>
      </w:r>
      <w:r>
        <w:t>:</w:t>
      </w:r>
      <w:r>
        <w:tab/>
      </w:r>
      <w:r w:rsidR="003101B0" w:rsidRPr="003101B0">
        <w:t>I. P. Pavlova, 552/9</w:t>
      </w:r>
      <w:r w:rsidR="00D24674" w:rsidRPr="00D24674">
        <w:t xml:space="preserve">, </w:t>
      </w:r>
      <w:r w:rsidR="003101B0" w:rsidRPr="003101B0">
        <w:t>794 01 Krnov</w:t>
      </w:r>
    </w:p>
    <w:p w14:paraId="4CBB9F58" w14:textId="77777777" w:rsidR="001A1ED6" w:rsidRDefault="001A1ED6" w:rsidP="001A1ED6">
      <w:pPr>
        <w:tabs>
          <w:tab w:val="left" w:pos="1890"/>
        </w:tabs>
        <w:rPr>
          <w:b/>
        </w:rPr>
      </w:pPr>
      <w:r>
        <w:rPr>
          <w:b/>
        </w:rPr>
        <w:t>(dále jen „odběratel“)</w:t>
      </w:r>
    </w:p>
    <w:p w14:paraId="54DCD772" w14:textId="77777777" w:rsidR="001A1ED6" w:rsidRDefault="001A1ED6" w:rsidP="001A1ED6">
      <w:pPr>
        <w:rPr>
          <w:b/>
        </w:rPr>
      </w:pPr>
    </w:p>
    <w:p w14:paraId="10E7ED11" w14:textId="77777777" w:rsidR="00730812" w:rsidRDefault="00730812" w:rsidP="00730812">
      <w:pPr>
        <w:widowControl w:val="0"/>
        <w:autoSpaceDE w:val="0"/>
        <w:jc w:val="center"/>
        <w:rPr>
          <w:b/>
        </w:rPr>
      </w:pPr>
      <w:r>
        <w:rPr>
          <w:b/>
        </w:rPr>
        <w:t>I.</w:t>
      </w:r>
    </w:p>
    <w:p w14:paraId="2C7E671D" w14:textId="77777777" w:rsidR="00730812" w:rsidRPr="00B811DE" w:rsidRDefault="00730812" w:rsidP="00730812">
      <w:pPr>
        <w:spacing w:after="200"/>
        <w:jc w:val="center"/>
        <w:rPr>
          <w:b/>
        </w:rPr>
      </w:pPr>
      <w:r w:rsidRPr="00B811DE">
        <w:rPr>
          <w:b/>
        </w:rPr>
        <w:t>Cena tepelné energie</w:t>
      </w:r>
    </w:p>
    <w:p w14:paraId="08469762" w14:textId="77777777" w:rsidR="00730812" w:rsidRPr="00260F82" w:rsidRDefault="00730812" w:rsidP="00730812">
      <w:pPr>
        <w:pStyle w:val="Odstavecseseznamem"/>
        <w:widowControl w:val="0"/>
        <w:numPr>
          <w:ilvl w:val="0"/>
          <w:numId w:val="1"/>
        </w:numPr>
        <w:autoSpaceDE w:val="0"/>
        <w:spacing w:after="100"/>
        <w:ind w:left="426" w:hanging="426"/>
        <w:contextualSpacing w:val="0"/>
        <w:jc w:val="both"/>
        <w:rPr>
          <w:sz w:val="24"/>
          <w:szCs w:val="24"/>
        </w:rPr>
      </w:pPr>
      <w:r w:rsidRPr="00260F82">
        <w:rPr>
          <w:sz w:val="24"/>
          <w:szCs w:val="24"/>
        </w:rPr>
        <w:t>Cena tepelné energie je tvořena v souladu se zákonem č. 526/1990 Sb., o cenách, ve znění pozdějších předpisů, prováděcí vyhláškou č. 450/2009 Sb., ve znění pozdějších předpisů, a v souladu s platnými cenovými rozhodnutími Energetického regulačního úřadu.</w:t>
      </w:r>
    </w:p>
    <w:p w14:paraId="0E6AF920" w14:textId="7F28B7BF" w:rsidR="00730812" w:rsidRPr="00730812" w:rsidRDefault="00730812" w:rsidP="00730812">
      <w:pPr>
        <w:pStyle w:val="Odstavecseseznamem"/>
        <w:widowControl w:val="0"/>
        <w:numPr>
          <w:ilvl w:val="0"/>
          <w:numId w:val="1"/>
        </w:numPr>
        <w:autoSpaceDE w:val="0"/>
        <w:spacing w:after="100"/>
        <w:ind w:left="426" w:hanging="426"/>
        <w:contextualSpacing w:val="0"/>
        <w:jc w:val="both"/>
        <w:rPr>
          <w:sz w:val="24"/>
          <w:szCs w:val="24"/>
        </w:rPr>
      </w:pPr>
      <w:r w:rsidRPr="00260F82">
        <w:rPr>
          <w:sz w:val="24"/>
          <w:szCs w:val="24"/>
        </w:rPr>
        <w:t xml:space="preserve">Předběžná cena za tepelnou energii pro </w:t>
      </w:r>
      <w:r w:rsidRPr="00457008">
        <w:rPr>
          <w:sz w:val="24"/>
          <w:szCs w:val="24"/>
        </w:rPr>
        <w:t xml:space="preserve">rok </w:t>
      </w:r>
      <w:r w:rsidR="00E82074" w:rsidRPr="00730812">
        <w:rPr>
          <w:sz w:val="24"/>
          <w:szCs w:val="24"/>
        </w:rPr>
        <w:t>2026</w:t>
      </w:r>
      <w:r w:rsidRPr="00457008">
        <w:rPr>
          <w:sz w:val="24"/>
          <w:szCs w:val="24"/>
        </w:rPr>
        <w:t xml:space="preserve"> se </w:t>
      </w:r>
      <w:r w:rsidRPr="00260F82">
        <w:rPr>
          <w:sz w:val="24"/>
          <w:szCs w:val="24"/>
        </w:rPr>
        <w:t>účtuje formou jednosložkové ceny.</w:t>
      </w:r>
    </w:p>
    <w:p w14:paraId="15091C8E" w14:textId="7BF38975" w:rsidR="00730812" w:rsidRPr="00730812" w:rsidRDefault="00730812" w:rsidP="00730812">
      <w:pPr>
        <w:pStyle w:val="Odstavecseseznamem"/>
        <w:widowControl w:val="0"/>
        <w:numPr>
          <w:ilvl w:val="0"/>
          <w:numId w:val="1"/>
        </w:numPr>
        <w:autoSpaceDE w:val="0"/>
        <w:spacing w:after="100"/>
        <w:ind w:left="426" w:hanging="426"/>
        <w:contextualSpacing w:val="0"/>
        <w:jc w:val="both"/>
        <w:rPr>
          <w:sz w:val="24"/>
          <w:szCs w:val="24"/>
        </w:rPr>
      </w:pPr>
      <w:r w:rsidRPr="00730812">
        <w:rPr>
          <w:sz w:val="24"/>
          <w:szCs w:val="24"/>
        </w:rPr>
        <w:t>Způsob platby:</w:t>
      </w:r>
      <w:r w:rsidR="003D6F50">
        <w:rPr>
          <w:sz w:val="24"/>
          <w:szCs w:val="24"/>
        </w:rPr>
        <w:t xml:space="preserve"> měsíční fakturace</w:t>
      </w:r>
    </w:p>
    <w:p w14:paraId="41A1738E" w14:textId="77777777" w:rsidR="00730812" w:rsidRPr="00260F82" w:rsidRDefault="00730812" w:rsidP="00730812">
      <w:pPr>
        <w:pStyle w:val="Odstavecseseznamem"/>
        <w:widowControl w:val="0"/>
        <w:numPr>
          <w:ilvl w:val="0"/>
          <w:numId w:val="1"/>
        </w:numPr>
        <w:autoSpaceDE w:val="0"/>
        <w:spacing w:after="100"/>
        <w:ind w:left="426" w:hanging="426"/>
        <w:contextualSpacing w:val="0"/>
        <w:jc w:val="both"/>
        <w:rPr>
          <w:sz w:val="24"/>
          <w:szCs w:val="24"/>
        </w:rPr>
      </w:pPr>
      <w:r w:rsidRPr="00260F82">
        <w:rPr>
          <w:sz w:val="24"/>
          <w:szCs w:val="24"/>
        </w:rPr>
        <w:t>Splatnost: 20. dne v měsíci</w:t>
      </w:r>
    </w:p>
    <w:p w14:paraId="69DAE6C6" w14:textId="00E282D9" w:rsidR="00730812" w:rsidRPr="00260F82" w:rsidRDefault="00730812" w:rsidP="00446F20">
      <w:pPr>
        <w:pStyle w:val="Odstavecseseznamem"/>
        <w:widowControl w:val="0"/>
        <w:numPr>
          <w:ilvl w:val="0"/>
          <w:numId w:val="1"/>
        </w:numPr>
        <w:autoSpaceDE w:val="0"/>
        <w:spacing w:after="100"/>
        <w:ind w:left="426" w:hanging="426"/>
        <w:contextualSpacing w:val="0"/>
        <w:jc w:val="both"/>
        <w:rPr>
          <w:sz w:val="24"/>
          <w:szCs w:val="24"/>
        </w:rPr>
      </w:pPr>
      <w:r w:rsidRPr="00260F82">
        <w:rPr>
          <w:sz w:val="24"/>
          <w:szCs w:val="24"/>
        </w:rPr>
        <w:t xml:space="preserve">Adresa pro zaslání faktury: </w:t>
      </w:r>
      <w:r w:rsidR="00446F20" w:rsidRPr="00446F20">
        <w:rPr>
          <w:sz w:val="24"/>
          <w:szCs w:val="24"/>
        </w:rPr>
        <w:t>Sdružené zdravotnické zařízení Krnov, příspěvková organizace</w:t>
      </w:r>
      <w:r w:rsidR="00446F20">
        <w:rPr>
          <w:sz w:val="24"/>
          <w:szCs w:val="24"/>
        </w:rPr>
        <w:t xml:space="preserve">, </w:t>
      </w:r>
      <w:r w:rsidR="00446F20" w:rsidRPr="00446F20">
        <w:rPr>
          <w:sz w:val="24"/>
          <w:szCs w:val="24"/>
        </w:rPr>
        <w:t>I. P. Pavlova, 552/9</w:t>
      </w:r>
      <w:r w:rsidR="00446F20">
        <w:rPr>
          <w:sz w:val="24"/>
          <w:szCs w:val="24"/>
        </w:rPr>
        <w:t xml:space="preserve">, </w:t>
      </w:r>
      <w:r w:rsidR="00446F20" w:rsidRPr="00446F20">
        <w:rPr>
          <w:sz w:val="24"/>
          <w:szCs w:val="24"/>
        </w:rPr>
        <w:t>794 01 Krnov</w:t>
      </w:r>
    </w:p>
    <w:p w14:paraId="0DD4321E" w14:textId="77777777" w:rsidR="00730812" w:rsidRPr="00260F82" w:rsidRDefault="00730812" w:rsidP="00730812">
      <w:pPr>
        <w:pStyle w:val="Odstavecseseznamem"/>
        <w:widowControl w:val="0"/>
        <w:numPr>
          <w:ilvl w:val="0"/>
          <w:numId w:val="1"/>
        </w:numPr>
        <w:autoSpaceDE w:val="0"/>
        <w:spacing w:after="100"/>
        <w:ind w:left="426" w:hanging="426"/>
        <w:contextualSpacing w:val="0"/>
        <w:rPr>
          <w:sz w:val="24"/>
          <w:szCs w:val="24"/>
        </w:rPr>
      </w:pPr>
      <w:r w:rsidRPr="00260F82">
        <w:rPr>
          <w:sz w:val="24"/>
          <w:szCs w:val="24"/>
        </w:rPr>
        <w:t xml:space="preserve">Případnou změnu cenových ujednání oznámí dodavatel neprodleně odběrateli. </w:t>
      </w:r>
    </w:p>
    <w:p w14:paraId="209369DD" w14:textId="77777777" w:rsidR="00730812" w:rsidRPr="00260F82" w:rsidRDefault="00730812" w:rsidP="00730812">
      <w:pPr>
        <w:pStyle w:val="Odstavecseseznamem"/>
        <w:numPr>
          <w:ilvl w:val="0"/>
          <w:numId w:val="1"/>
        </w:numPr>
        <w:spacing w:after="100"/>
        <w:ind w:left="426" w:hanging="426"/>
        <w:contextualSpacing w:val="0"/>
        <w:jc w:val="both"/>
        <w:rPr>
          <w:sz w:val="24"/>
          <w:szCs w:val="24"/>
        </w:rPr>
      </w:pPr>
      <w:r w:rsidRPr="00260F82">
        <w:rPr>
          <w:sz w:val="24"/>
          <w:szCs w:val="24"/>
        </w:rPr>
        <w:t>Budou-li smluvní strany v prodlení jakéhokoliv peněžitého závazku, činí smluvní úrok z prodlení 0,0</w:t>
      </w:r>
      <w:r>
        <w:rPr>
          <w:sz w:val="24"/>
          <w:szCs w:val="24"/>
        </w:rPr>
        <w:t>5</w:t>
      </w:r>
      <w:r w:rsidRPr="00260F82">
        <w:rPr>
          <w:sz w:val="24"/>
          <w:szCs w:val="24"/>
        </w:rPr>
        <w:t xml:space="preserve"> % z dlužné částky za každý den prodlení až do úplného zaplacení.</w:t>
      </w:r>
    </w:p>
    <w:p w14:paraId="52510944" w14:textId="77777777" w:rsidR="00730812" w:rsidRDefault="00730812" w:rsidP="00730812">
      <w:pPr>
        <w:pStyle w:val="Odstavecseseznamem"/>
        <w:numPr>
          <w:ilvl w:val="0"/>
          <w:numId w:val="1"/>
        </w:numPr>
        <w:spacing w:after="100"/>
        <w:ind w:left="426" w:hanging="426"/>
        <w:contextualSpacing w:val="0"/>
        <w:jc w:val="both"/>
        <w:rPr>
          <w:sz w:val="24"/>
          <w:szCs w:val="24"/>
        </w:rPr>
      </w:pPr>
      <w:r w:rsidRPr="00457008">
        <w:rPr>
          <w:sz w:val="24"/>
          <w:szCs w:val="24"/>
        </w:rPr>
        <w:t>Dodavatel se zavazuje provést vyúčtování dodávky tepelné energie včetně zaplacených záloh roční fakturací s náležitostmi daňového dokladu podle platných právních předpisů, a to vždy do 28. 2. následujícího roku.</w:t>
      </w:r>
    </w:p>
    <w:p w14:paraId="46D65F9E" w14:textId="0E430DFE" w:rsidR="00414923" w:rsidRPr="003D7129" w:rsidRDefault="00414923" w:rsidP="00414923">
      <w:pPr>
        <w:widowControl w:val="0"/>
        <w:autoSpaceDE w:val="0"/>
        <w:spacing w:before="120" w:after="120"/>
        <w:jc w:val="center"/>
      </w:pPr>
      <w:r w:rsidRPr="003D7129">
        <w:rPr>
          <w:b/>
        </w:rPr>
        <w:t>II.</w:t>
      </w:r>
    </w:p>
    <w:p w14:paraId="291F1A6C" w14:textId="77777777" w:rsidR="00414923" w:rsidRPr="003D7129" w:rsidRDefault="00414923" w:rsidP="00414923">
      <w:pPr>
        <w:spacing w:after="200"/>
        <w:jc w:val="center"/>
        <w:rPr>
          <w:b/>
        </w:rPr>
      </w:pPr>
      <w:r w:rsidRPr="003D7129">
        <w:rPr>
          <w:b/>
        </w:rPr>
        <w:t>Cenová doložka</w:t>
      </w:r>
    </w:p>
    <w:p w14:paraId="29457BE6" w14:textId="77777777" w:rsidR="00414923" w:rsidRPr="00BD5811" w:rsidRDefault="00414923" w:rsidP="00414923">
      <w:pPr>
        <w:pStyle w:val="Odstavecseseznamem"/>
        <w:widowControl w:val="0"/>
        <w:numPr>
          <w:ilvl w:val="0"/>
          <w:numId w:val="3"/>
        </w:numPr>
        <w:autoSpaceDE w:val="0"/>
        <w:spacing w:after="100"/>
        <w:ind w:left="425" w:hanging="425"/>
        <w:contextualSpacing w:val="0"/>
        <w:jc w:val="both"/>
        <w:rPr>
          <w:sz w:val="24"/>
          <w:szCs w:val="24"/>
        </w:rPr>
      </w:pPr>
      <w:r w:rsidRPr="00BD5811">
        <w:rPr>
          <w:sz w:val="24"/>
          <w:szCs w:val="24"/>
        </w:rPr>
        <w:t>Stanovená cena tepelné energie v bodě I.2 je, z důvodu možných změn cen energií, zejména zemního plynu, právních předpisů  a z důvodu možných změn množství dodaného tepla v GJ, cenou předběžnou.</w:t>
      </w:r>
    </w:p>
    <w:p w14:paraId="6859D215" w14:textId="69AEF826" w:rsidR="00446F20" w:rsidRPr="00BD5811" w:rsidRDefault="00414923" w:rsidP="00414923">
      <w:pPr>
        <w:pStyle w:val="Odstavecseseznamem"/>
        <w:widowControl w:val="0"/>
        <w:numPr>
          <w:ilvl w:val="0"/>
          <w:numId w:val="3"/>
        </w:numPr>
        <w:autoSpaceDE w:val="0"/>
        <w:spacing w:after="100"/>
        <w:ind w:left="425" w:hanging="425"/>
        <w:contextualSpacing w:val="0"/>
        <w:jc w:val="both"/>
      </w:pPr>
      <w:r w:rsidRPr="00BD5811">
        <w:rPr>
          <w:sz w:val="24"/>
          <w:szCs w:val="24"/>
        </w:rPr>
        <w:t>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bude předběžná cena úměrně tomu změněna v průběhu roku a promítnuta do fakturace dodávky tepla za příslušný měsíc a měsíce následující. Tato změna bude neprodleně oznámena odběrateli.</w:t>
      </w:r>
    </w:p>
    <w:p w14:paraId="435BAF58" w14:textId="553B39AF" w:rsidR="00414923" w:rsidRPr="00BD5811" w:rsidRDefault="00BD5811" w:rsidP="00DF2931">
      <w:pPr>
        <w:pStyle w:val="Odstavecseseznamem"/>
        <w:widowControl w:val="0"/>
        <w:numPr>
          <w:ilvl w:val="0"/>
          <w:numId w:val="3"/>
        </w:numPr>
        <w:autoSpaceDE w:val="0"/>
        <w:spacing w:after="100"/>
        <w:ind w:left="426" w:hanging="426"/>
        <w:contextualSpacing w:val="0"/>
        <w:jc w:val="both"/>
      </w:pPr>
      <w:r w:rsidRPr="00BD5811">
        <w:rPr>
          <w:sz w:val="24"/>
          <w:szCs w:val="24"/>
        </w:rPr>
        <w:t xml:space="preserve">Předběžná cena je stanovena za předpokladu celkové dodávky </w:t>
      </w:r>
      <w:r w:rsidR="00F67AD4">
        <w:rPr>
          <w:sz w:val="24"/>
          <w:szCs w:val="24"/>
        </w:rPr>
        <w:t>145</w:t>
      </w:r>
      <w:r w:rsidR="007A6B40">
        <w:rPr>
          <w:sz w:val="24"/>
          <w:szCs w:val="24"/>
        </w:rPr>
        <w:t xml:space="preserve"> 000</w:t>
      </w:r>
      <w:r>
        <w:rPr>
          <w:sz w:val="24"/>
          <w:szCs w:val="24"/>
        </w:rPr>
        <w:t xml:space="preserve"> </w:t>
      </w:r>
      <w:r w:rsidRPr="00BD5811">
        <w:rPr>
          <w:sz w:val="24"/>
          <w:szCs w:val="24"/>
        </w:rPr>
        <w:t xml:space="preserve">GJ za rok </w:t>
      </w:r>
      <w:r w:rsidR="00E4310A" w:rsidRPr="00BD5811">
        <w:rPr>
          <w:sz w:val="24"/>
          <w:szCs w:val="24"/>
        </w:rPr>
        <w:t>2026</w:t>
      </w:r>
      <w:r w:rsidRPr="00BD5811">
        <w:rPr>
          <w:sz w:val="24"/>
          <w:szCs w:val="24"/>
        </w:rPr>
        <w:t xml:space="preserve"> všem odběratelům. V případě, že po skončení roku </w:t>
      </w:r>
      <w:r w:rsidR="00E82074" w:rsidRPr="00E82074">
        <w:rPr>
          <w:sz w:val="24"/>
          <w:szCs w:val="24"/>
        </w:rPr>
        <w:t>2026</w:t>
      </w:r>
      <w:r w:rsidRPr="00BD5811">
        <w:rPr>
          <w:sz w:val="24"/>
          <w:szCs w:val="24"/>
        </w:rPr>
        <w:t xml:space="preserve"> bude skutečné množství dodávek tepla v GJ odchylné, bude výsledná cena úměrně tomu změněna.</w:t>
      </w:r>
    </w:p>
    <w:p w14:paraId="0FCA0DC9" w14:textId="2A6FC812" w:rsidR="004C1DFB" w:rsidRPr="00457008" w:rsidRDefault="004C1DFB" w:rsidP="00DF2931">
      <w:pPr>
        <w:pStyle w:val="Odstavecseseznamem"/>
        <w:widowControl w:val="0"/>
        <w:numPr>
          <w:ilvl w:val="0"/>
          <w:numId w:val="3"/>
        </w:numPr>
        <w:autoSpaceDE w:val="0"/>
        <w:spacing w:after="100"/>
        <w:ind w:left="426"/>
        <w:contextualSpacing w:val="0"/>
        <w:jc w:val="both"/>
        <w:rPr>
          <w:sz w:val="24"/>
          <w:szCs w:val="24"/>
        </w:rPr>
      </w:pPr>
      <w:r w:rsidRPr="00B312FD">
        <w:rPr>
          <w:sz w:val="24"/>
          <w:szCs w:val="24"/>
        </w:rPr>
        <w:t>Vyrovnání předběžné ceny na cenu výslednou k </w:t>
      </w:r>
      <w:r w:rsidRPr="004C1DFB">
        <w:rPr>
          <w:sz w:val="24"/>
          <w:szCs w:val="24"/>
        </w:rPr>
        <w:t>31. 12.</w:t>
      </w:r>
      <w:r w:rsidR="00E82074" w:rsidRPr="00E82074">
        <w:t xml:space="preserve"> </w:t>
      </w:r>
      <w:r w:rsidR="00E82074" w:rsidRPr="00E82074">
        <w:rPr>
          <w:sz w:val="24"/>
          <w:szCs w:val="24"/>
        </w:rPr>
        <w:t>2026</w:t>
      </w:r>
      <w:r w:rsidRPr="00B312FD">
        <w:rPr>
          <w:sz w:val="24"/>
          <w:szCs w:val="24"/>
        </w:rPr>
        <w:t xml:space="preserve">, vypočtenou podle výše </w:t>
      </w:r>
      <w:r w:rsidRPr="00457008">
        <w:rPr>
          <w:sz w:val="24"/>
          <w:szCs w:val="24"/>
        </w:rPr>
        <w:lastRenderedPageBreak/>
        <w:t xml:space="preserve">uvedených zásad bude provedeno do 28. 2. </w:t>
      </w:r>
      <w:r>
        <w:rPr>
          <w:sz w:val="24"/>
          <w:szCs w:val="24"/>
        </w:rPr>
        <w:t>následujícího roku</w:t>
      </w:r>
      <w:r w:rsidRPr="00457008">
        <w:rPr>
          <w:sz w:val="24"/>
          <w:szCs w:val="24"/>
        </w:rPr>
        <w:t>, při konečné fakturaci.</w:t>
      </w:r>
    </w:p>
    <w:p w14:paraId="294311B5" w14:textId="0AE58B9E" w:rsidR="00BD5811" w:rsidRPr="004C1DFB" w:rsidRDefault="004C1DFB" w:rsidP="004C1DFB">
      <w:pPr>
        <w:pStyle w:val="Odstavecseseznamem"/>
        <w:widowControl w:val="0"/>
        <w:numPr>
          <w:ilvl w:val="0"/>
          <w:numId w:val="3"/>
        </w:numPr>
        <w:autoSpaceDE w:val="0"/>
        <w:spacing w:after="100"/>
        <w:ind w:left="426" w:hanging="426"/>
        <w:contextualSpacing w:val="0"/>
        <w:jc w:val="both"/>
      </w:pPr>
      <w:r w:rsidRPr="004C1DFB">
        <w:rPr>
          <w:sz w:val="24"/>
          <w:szCs w:val="24"/>
        </w:rPr>
        <w:t>V případě, kdy je předmětem dodávky tepelné energie pro přípravu teplé vody i studená voda, bude její cena odběrateli účtována současně s dodávkami tepelné energie, a to v objemu a ceně dodávek studené vody účtovaných dodavateli poskytovatelem této služby a dále v jeho platných cenách.</w:t>
      </w:r>
    </w:p>
    <w:p w14:paraId="6E91F39A" w14:textId="2A87CFDF" w:rsidR="006D75FD" w:rsidRPr="006D75FD" w:rsidRDefault="003D6F50" w:rsidP="006D75FD">
      <w:pPr>
        <w:widowControl w:val="0"/>
        <w:autoSpaceDE w:val="0"/>
        <w:spacing w:after="100"/>
        <w:jc w:val="center"/>
        <w:rPr>
          <w:b/>
        </w:rPr>
      </w:pPr>
      <w:r>
        <w:rPr>
          <w:b/>
        </w:rPr>
        <w:t>III</w:t>
      </w:r>
      <w:r w:rsidR="006D75FD" w:rsidRPr="006D75FD">
        <w:rPr>
          <w:b/>
        </w:rPr>
        <w:t>.</w:t>
      </w:r>
    </w:p>
    <w:p w14:paraId="0D0B0661" w14:textId="2B5649E8" w:rsidR="00BD5811" w:rsidRDefault="006D75FD" w:rsidP="006D75FD">
      <w:pPr>
        <w:widowControl w:val="0"/>
        <w:autoSpaceDE w:val="0"/>
        <w:spacing w:after="100"/>
        <w:jc w:val="center"/>
        <w:rPr>
          <w:b/>
        </w:rPr>
      </w:pPr>
      <w:r w:rsidRPr="006D75FD">
        <w:rPr>
          <w:b/>
        </w:rPr>
        <w:t>O</w:t>
      </w:r>
      <w:r>
        <w:rPr>
          <w:b/>
        </w:rPr>
        <w:t>dběrná místa a o</w:t>
      </w:r>
      <w:r w:rsidRPr="006D75FD">
        <w:rPr>
          <w:b/>
        </w:rPr>
        <w:t>dběrový diagram</w:t>
      </w:r>
    </w:p>
    <w:p w14:paraId="56988F43" w14:textId="66B4D495" w:rsidR="000426D3" w:rsidRPr="000426D3" w:rsidRDefault="006D75FD" w:rsidP="00DF2931">
      <w:pPr>
        <w:pStyle w:val="Odstavecseseznamem"/>
        <w:widowControl w:val="0"/>
        <w:numPr>
          <w:ilvl w:val="0"/>
          <w:numId w:val="6"/>
        </w:numPr>
        <w:autoSpaceDE w:val="0"/>
        <w:spacing w:after="100"/>
        <w:ind w:left="426" w:hanging="426"/>
        <w:contextualSpacing w:val="0"/>
        <w:jc w:val="both"/>
      </w:pPr>
      <w:r w:rsidRPr="006D75FD">
        <w:rPr>
          <w:sz w:val="24"/>
          <w:szCs w:val="24"/>
        </w:rPr>
        <w:t>Celkový plánovaný odběr tepelné energie za kalendářní rok</w:t>
      </w:r>
      <w:r w:rsidR="00E82074">
        <w:rPr>
          <w:sz w:val="24"/>
          <w:szCs w:val="24"/>
        </w:rPr>
        <w:t xml:space="preserve"> </w:t>
      </w:r>
      <w:r w:rsidR="00E82074" w:rsidRPr="00E82074">
        <w:rPr>
          <w:sz w:val="24"/>
          <w:szCs w:val="24"/>
        </w:rPr>
        <w:t>2026</w:t>
      </w:r>
      <w:r w:rsidRPr="006D75FD">
        <w:rPr>
          <w:sz w:val="24"/>
          <w:szCs w:val="24"/>
        </w:rPr>
        <w:t xml:space="preserve">, včetně časového rozlišení odběru, je uveden </w:t>
      </w:r>
      <w:r w:rsidR="00367FA0">
        <w:rPr>
          <w:sz w:val="24"/>
          <w:szCs w:val="24"/>
        </w:rPr>
        <w:t>v odběrovém diagramu</w:t>
      </w:r>
      <w:r w:rsidR="0078560F">
        <w:rPr>
          <w:sz w:val="24"/>
          <w:szCs w:val="24"/>
        </w:rPr>
        <w:t>.</w:t>
      </w:r>
    </w:p>
    <w:p w14:paraId="7D8B4217" w14:textId="77777777" w:rsidR="0078560F" w:rsidRDefault="0078560F" w:rsidP="0078560F">
      <w:pPr>
        <w:pStyle w:val="Odstavecseseznamem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B312FD">
        <w:rPr>
          <w:sz w:val="24"/>
          <w:szCs w:val="24"/>
        </w:rPr>
        <w:t>Případné změny odběrového diagramu na následující rok je povinen odběratel uplatnit u dodavatele vždy do 10. 12. příslušného kalendářního roku. Nepodá-li odběratel návrh na nový odběrový diagram, stanoví diagram na další kalendářní rok dodavatel.</w:t>
      </w:r>
    </w:p>
    <w:p w14:paraId="20E335BD" w14:textId="233E827C" w:rsidR="0078560F" w:rsidRDefault="0078560F" w:rsidP="0078560F">
      <w:pPr>
        <w:pStyle w:val="Odstavecseseznamem"/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78560F">
        <w:rPr>
          <w:sz w:val="24"/>
          <w:szCs w:val="24"/>
        </w:rPr>
        <w:t>Údaje v Odběrovém diagramu se řídí u dodavatele ekvitermní regulací</w:t>
      </w:r>
    </w:p>
    <w:p w14:paraId="79DC5893" w14:textId="742506FD" w:rsidR="0078560F" w:rsidRDefault="0078560F" w:rsidP="0078560F">
      <w:pPr>
        <w:pStyle w:val="Odstavecseseznamem"/>
        <w:widowControl w:val="0"/>
        <w:autoSpaceDE w:val="0"/>
        <w:spacing w:after="100"/>
        <w:ind w:left="426"/>
        <w:contextualSpacing w:val="0"/>
        <w:jc w:val="both"/>
      </w:pPr>
    </w:p>
    <w:p w14:paraId="4B8A0DEC" w14:textId="0B9A8C3A" w:rsidR="00DF2931" w:rsidRPr="00DF2931" w:rsidRDefault="00DF2931" w:rsidP="00DF2931">
      <w:pPr>
        <w:pStyle w:val="Odstavecseseznamem"/>
        <w:widowControl w:val="0"/>
        <w:autoSpaceDE w:val="0"/>
        <w:spacing w:after="240"/>
        <w:ind w:left="425"/>
        <w:contextualSpacing w:val="0"/>
        <w:jc w:val="both"/>
        <w:rPr>
          <w:sz w:val="24"/>
          <w:szCs w:val="24"/>
        </w:rPr>
      </w:pPr>
      <w:r w:rsidRPr="00DF2931">
        <w:rPr>
          <w:sz w:val="24"/>
          <w:szCs w:val="24"/>
        </w:rPr>
        <w:t>Přehled odběrných míst:</w:t>
      </w:r>
    </w:p>
    <w:tbl>
      <w:tblPr>
        <w:tblStyle w:val="Mkatabulky"/>
        <w:tblW w:w="10065" w:type="dxa"/>
        <w:tblInd w:w="-31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OBJECTIDOM:1,11"/>
      </w:tblPr>
      <w:tblGrid>
        <w:gridCol w:w="852"/>
        <w:gridCol w:w="703"/>
        <w:gridCol w:w="708"/>
        <w:gridCol w:w="709"/>
        <w:gridCol w:w="709"/>
        <w:gridCol w:w="708"/>
        <w:gridCol w:w="709"/>
        <w:gridCol w:w="710"/>
        <w:gridCol w:w="709"/>
        <w:gridCol w:w="708"/>
        <w:gridCol w:w="709"/>
        <w:gridCol w:w="709"/>
        <w:gridCol w:w="709"/>
        <w:gridCol w:w="713"/>
      </w:tblGrid>
      <w:tr w:rsidR="00CB5E2C" w:rsidRPr="00CB5E2C" w14:paraId="57072D3D" w14:textId="77777777" w:rsidTr="00DF2931"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11221C" w14:textId="5136CDAA" w:rsidR="00CB5E2C" w:rsidRPr="00DF2931" w:rsidRDefault="00DF2931" w:rsidP="007C46AC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kern w:val="28"/>
              </w:rPr>
            </w:pPr>
            <w:r w:rsidRPr="00DF2931">
              <w:rPr>
                <w:b/>
                <w:kern w:val="28"/>
              </w:rPr>
              <w:t xml:space="preserve">Odběrné místo </w:t>
            </w:r>
            <w:r w:rsidR="003101B0" w:rsidRPr="00DF2931">
              <w:rPr>
                <w:b/>
                <w:kern w:val="28"/>
              </w:rPr>
              <w:t>Nádražní 29, Nemocnice</w:t>
            </w:r>
          </w:p>
        </w:tc>
      </w:tr>
      <w:tr w:rsidR="000426D3" w:rsidRPr="00CB5E2C" w14:paraId="7923FFB4" w14:textId="77777777" w:rsidTr="00DF2931"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FF6069B" w14:textId="146FB7A2" w:rsidR="000426D3" w:rsidRDefault="00DF2931" w:rsidP="00DF2931">
            <w:pPr>
              <w:widowControl w:val="0"/>
              <w:tabs>
                <w:tab w:val="left" w:pos="3828"/>
              </w:tabs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 xml:space="preserve">Adresa: </w:t>
            </w:r>
            <w:r w:rsidR="003101B0" w:rsidRPr="003101B0">
              <w:rPr>
                <w:kern w:val="28"/>
              </w:rPr>
              <w:t>Nádražní 29</w:t>
            </w:r>
          </w:p>
        </w:tc>
      </w:tr>
      <w:tr w:rsidR="00CB5E2C" w:rsidRPr="00CB5E2C" w14:paraId="49409435" w14:textId="77777777" w:rsidTr="00DF2931"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BE04BC" w14:textId="74F94956" w:rsidR="00CB5E2C" w:rsidRPr="00CB5E2C" w:rsidRDefault="00C979E8" w:rsidP="00BF1ABA">
            <w:pPr>
              <w:ind w:left="460" w:hanging="426"/>
              <w:jc w:val="both"/>
              <w:rPr>
                <w:kern w:val="28"/>
              </w:rPr>
            </w:pPr>
            <w:r>
              <w:rPr>
                <w:kern w:val="28"/>
              </w:rPr>
              <w:t>Předběžné ceny za komodity</w:t>
            </w:r>
            <w:r w:rsidR="00DF2931">
              <w:rPr>
                <w:kern w:val="28"/>
              </w:rPr>
              <w:t xml:space="preserve"> na odběrném místě</w:t>
            </w:r>
            <w:r w:rsidR="00AB1378">
              <w:rPr>
                <w:kern w:val="28"/>
              </w:rPr>
              <w:t xml:space="preserve"> </w:t>
            </w:r>
            <w:r w:rsidR="00AB1378" w:rsidRPr="00AB1378">
              <w:rPr>
                <w:kern w:val="28"/>
              </w:rPr>
              <w:t>(včetně 1</w:t>
            </w:r>
            <w:r w:rsidR="00BF1ABA">
              <w:rPr>
                <w:kern w:val="28"/>
              </w:rPr>
              <w:t>2</w:t>
            </w:r>
            <w:r w:rsidR="00AB1378" w:rsidRPr="00AB1378">
              <w:rPr>
                <w:kern w:val="28"/>
              </w:rPr>
              <w:t>% DPH) činí</w:t>
            </w:r>
            <w:r>
              <w:rPr>
                <w:kern w:val="28"/>
              </w:rPr>
              <w:t>:</w:t>
            </w:r>
          </w:p>
        </w:tc>
      </w:tr>
      <w:tr w:rsidR="00CB5E2C" w:rsidRPr="00CB5E2C" w14:paraId="58D53669" w14:textId="77777777" w:rsidTr="00DF2931"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267"/>
              <w:gridCol w:w="2159"/>
              <w:gridCol w:w="1408"/>
            </w:tblGrid>
            <w:tr w:rsidR="00C7324D" w14:paraId="1FB0FD0B" w14:textId="77777777" w:rsidTr="00F97509">
              <w:tc>
                <w:tcPr>
                  <w:tcW w:w="6267" w:type="dxa"/>
                </w:tcPr>
                <w:p w14:paraId="3AE5F55F" w14:textId="28293BCE" w:rsidR="00C7324D" w:rsidRDefault="00C7324D" w:rsidP="00AB137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rPr>
                      <w:kern w:val="28"/>
                    </w:rPr>
                  </w:pPr>
                  <w:r w:rsidRPr="00C7324D">
                    <w:rPr>
                      <w:kern w:val="28"/>
                    </w:rPr>
                    <w:t>Teplo TV - OPS cizí</w:t>
                  </w:r>
                  <w:r w:rsidR="003D0A2F">
                    <w:rPr>
                      <w:kern w:val="28"/>
                    </w:rPr>
                    <w:t xml:space="preserve"> </w:t>
                  </w:r>
                </w:p>
              </w:tc>
              <w:tc>
                <w:tcPr>
                  <w:tcW w:w="2159" w:type="dxa"/>
                </w:tcPr>
                <w:p w14:paraId="2302FE7A" w14:textId="52E0A216" w:rsidR="00C7324D" w:rsidRDefault="00C7324D" w:rsidP="00DF293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rPr>
                      <w:kern w:val="28"/>
                    </w:rPr>
                  </w:pPr>
                  <w:r w:rsidRPr="00C7324D">
                    <w:rPr>
                      <w:kern w:val="28"/>
                    </w:rPr>
                    <w:t>942,37</w:t>
                  </w:r>
                  <w:r w:rsidR="00F97509">
                    <w:rPr>
                      <w:kern w:val="28"/>
                    </w:rPr>
                    <w:t xml:space="preserve"> Kč</w:t>
                  </w:r>
                </w:p>
              </w:tc>
              <w:tc>
                <w:tcPr>
                  <w:tcW w:w="1408" w:type="dxa"/>
                </w:tcPr>
                <w:p w14:paraId="465400D6" w14:textId="1E2C0895" w:rsidR="00C7324D" w:rsidRDefault="00C7324D" w:rsidP="00DF293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rPr>
                      <w:kern w:val="28"/>
                    </w:rPr>
                  </w:pPr>
                  <w:r w:rsidRPr="00C7324D">
                    <w:rPr>
                      <w:kern w:val="28"/>
                    </w:rPr>
                    <w:t>GJ</w:t>
                  </w:r>
                </w:p>
              </w:tc>
            </w:tr>
            <w:tr w:rsidR="00C7324D" w14:paraId="2C62F52A" w14:textId="77777777" w:rsidTr="00F97509">
              <w:tc>
                <w:tcPr>
                  <w:tcW w:w="6267" w:type="dxa"/>
                </w:tcPr>
                <w:p w14:paraId="14515891" w14:textId="77777777" w:rsidR="00C7324D" w:rsidRDefault="00C7324D" w:rsidP="00AB137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rPr>
                      <w:kern w:val="28"/>
                    </w:rPr>
                  </w:pPr>
                  <w:r w:rsidRPr="00C7324D">
                    <w:rPr>
                      <w:kern w:val="28"/>
                    </w:rPr>
                    <w:t>Teplo UT - OPS cizí</w:t>
                  </w:r>
                  <w:r w:rsidR="003D0A2F">
                    <w:rPr>
                      <w:kern w:val="28"/>
                    </w:rPr>
                    <w:t xml:space="preserve"> </w:t>
                  </w:r>
                </w:p>
              </w:tc>
              <w:tc>
                <w:tcPr>
                  <w:tcW w:w="2159" w:type="dxa"/>
                </w:tcPr>
                <w:p w14:paraId="0FBF78E3" w14:textId="77777777" w:rsidR="00C7324D" w:rsidRDefault="00C7324D" w:rsidP="00DF293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rPr>
                      <w:kern w:val="28"/>
                    </w:rPr>
                  </w:pPr>
                  <w:r w:rsidRPr="00C7324D">
                    <w:rPr>
                      <w:kern w:val="28"/>
                    </w:rPr>
                    <w:t>942,37</w:t>
                  </w:r>
                  <w:r w:rsidR="00F97509">
                    <w:rPr>
                      <w:kern w:val="28"/>
                    </w:rPr>
                    <w:t xml:space="preserve"> Kč</w:t>
                  </w:r>
                </w:p>
              </w:tc>
              <w:tc>
                <w:tcPr>
                  <w:tcW w:w="1408" w:type="dxa"/>
                </w:tcPr>
                <w:p w14:paraId="3F8D5782" w14:textId="77777777" w:rsidR="00C7324D" w:rsidRDefault="00C7324D" w:rsidP="00DF293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rPr>
                      <w:kern w:val="28"/>
                    </w:rPr>
                  </w:pPr>
                  <w:r w:rsidRPr="00C7324D">
                    <w:rPr>
                      <w:kern w:val="28"/>
                    </w:rPr>
                    <w:t>GJ</w:t>
                  </w:r>
                </w:p>
              </w:tc>
            </w:tr>
          </w:tbl>
          <w:p w14:paraId="22B16995" w14:textId="7C712F9E" w:rsidR="00CB5E2C" w:rsidRPr="00CB5E2C" w:rsidRDefault="00CB5E2C" w:rsidP="00DF2931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</w:p>
        </w:tc>
      </w:tr>
      <w:tr w:rsidR="006753D2" w:rsidRPr="00CB5E2C" w14:paraId="3F7E26F2" w14:textId="77777777" w:rsidTr="00DF2931">
        <w:tc>
          <w:tcPr>
            <w:tcW w:w="100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53D28" w14:textId="55A994CB" w:rsidR="006753D2" w:rsidRPr="00470A72" w:rsidRDefault="00571B8D" w:rsidP="001C139B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Předpokládaný odběr</w:t>
            </w:r>
          </w:p>
        </w:tc>
      </w:tr>
      <w:tr w:rsidR="0097661F" w:rsidRPr="00CB5E2C" w14:paraId="01A73561" w14:textId="77777777" w:rsidTr="00DF2931">
        <w:tc>
          <w:tcPr>
            <w:tcW w:w="852" w:type="dxa"/>
            <w:tcBorders>
              <w:top w:val="single" w:sz="4" w:space="0" w:color="auto"/>
            </w:tcBorders>
          </w:tcPr>
          <w:p w14:paraId="650F25D9" w14:textId="77777777" w:rsidR="00CD4298" w:rsidRPr="00946595" w:rsidRDefault="00CD4298" w:rsidP="001C139B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Měsíc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F41F83A" w14:textId="77777777" w:rsidR="00CD4298" w:rsidRPr="00946595" w:rsidRDefault="00CD4298" w:rsidP="001C139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8A39B87" w14:textId="77777777" w:rsidR="00CD4298" w:rsidRPr="00946595" w:rsidRDefault="00CD4298" w:rsidP="001C139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500AB8" w14:textId="77777777" w:rsidR="00CD4298" w:rsidRPr="00946595" w:rsidRDefault="00CD4298" w:rsidP="001C139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DB2E851" w14:textId="77777777" w:rsidR="00CD4298" w:rsidRPr="00946595" w:rsidRDefault="00CD4298" w:rsidP="001C139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1C0D596" w14:textId="77777777" w:rsidR="00CD4298" w:rsidRPr="00946595" w:rsidRDefault="00CD4298" w:rsidP="001C139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31271A" w14:textId="77777777" w:rsidR="00CD4298" w:rsidRPr="00946595" w:rsidRDefault="00CD4298" w:rsidP="001C139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349DE757" w14:textId="77777777" w:rsidR="00CD4298" w:rsidRPr="00946595" w:rsidRDefault="00CD4298" w:rsidP="001C139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61D3F4" w14:textId="77777777" w:rsidR="00CD4298" w:rsidRPr="00946595" w:rsidRDefault="00CD4298" w:rsidP="001C139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A7D7840" w14:textId="77777777" w:rsidR="00CD4298" w:rsidRPr="00946595" w:rsidRDefault="00CD4298" w:rsidP="001C139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78750E" w14:textId="77777777" w:rsidR="00CD4298" w:rsidRPr="00946595" w:rsidRDefault="00CD4298" w:rsidP="001C139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2678D7" w14:textId="77777777" w:rsidR="00CD4298" w:rsidRPr="00946595" w:rsidRDefault="00CD4298" w:rsidP="001C139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F5A7F6" w14:textId="77777777" w:rsidR="00CD4298" w:rsidRPr="00946595" w:rsidRDefault="00CD4298" w:rsidP="001C139B">
            <w:pPr>
              <w:keepNext/>
              <w:keepLines/>
              <w:jc w:val="center"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055FC164" w14:textId="77777777" w:rsidR="00CD4298" w:rsidRPr="00946595" w:rsidRDefault="00CD4298" w:rsidP="001C139B">
            <w:pPr>
              <w:keepNext/>
              <w:keepLines/>
              <w:rPr>
                <w:sz w:val="16"/>
                <w:szCs w:val="16"/>
              </w:rPr>
            </w:pPr>
            <w:r w:rsidRPr="00946595">
              <w:rPr>
                <w:sz w:val="16"/>
                <w:szCs w:val="16"/>
              </w:rPr>
              <w:t>Rok</w:t>
            </w:r>
          </w:p>
        </w:tc>
      </w:tr>
      <w:tr w:rsidR="0071262E" w:rsidRPr="00CB5E2C" w14:paraId="4E5A063E" w14:textId="77777777" w:rsidTr="00DF2931">
        <w:tc>
          <w:tcPr>
            <w:tcW w:w="852" w:type="dxa"/>
          </w:tcPr>
          <w:p w14:paraId="251EF328" w14:textId="77777777" w:rsidR="0071262E" w:rsidRPr="00946595" w:rsidRDefault="0071262E" w:rsidP="001C139B">
            <w:pPr>
              <w:keepNext/>
              <w:keepLines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ÚT</w:t>
            </w:r>
          </w:p>
        </w:tc>
        <w:tc>
          <w:tcPr>
            <w:tcW w:w="703" w:type="dxa"/>
            <w:noWrap/>
            <w:tcMar>
              <w:left w:w="28" w:type="dxa"/>
              <w:right w:w="28" w:type="dxa"/>
            </w:tcMar>
            <w:vAlign w:val="center"/>
          </w:tcPr>
          <w:p w14:paraId="724FD5A1" w14:textId="075042F8" w:rsidR="0071262E" w:rsidRPr="00946595" w:rsidRDefault="000B1750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0B1750">
              <w:rPr>
                <w:color w:val="000000"/>
                <w:sz w:val="16"/>
                <w:szCs w:val="16"/>
                <w:lang w:val="en-US"/>
              </w:rPr>
              <w:t>301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14:paraId="423747BE" w14:textId="0C89FB46" w:rsidR="0071262E" w:rsidRPr="00946595" w:rsidRDefault="00547392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547392">
              <w:rPr>
                <w:color w:val="000000"/>
                <w:sz w:val="16"/>
                <w:szCs w:val="16"/>
                <w:lang w:val="en-US"/>
              </w:rPr>
              <w:t>301</w:t>
            </w:r>
          </w:p>
        </w:tc>
        <w:tc>
          <w:tcPr>
            <w:tcW w:w="709" w:type="dxa"/>
            <w:noWrap/>
            <w:tcMar>
              <w:left w:w="28" w:type="dxa"/>
              <w:right w:w="28" w:type="dxa"/>
            </w:tcMar>
            <w:vAlign w:val="center"/>
          </w:tcPr>
          <w:p w14:paraId="4E2B0D7B" w14:textId="1E9A2F73" w:rsidR="0071262E" w:rsidRPr="00946595" w:rsidRDefault="00547392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547392">
              <w:rPr>
                <w:color w:val="000000"/>
                <w:sz w:val="16"/>
                <w:szCs w:val="16"/>
                <w:lang w:val="en-US"/>
              </w:rPr>
              <w:t>301</w:t>
            </w:r>
          </w:p>
        </w:tc>
        <w:tc>
          <w:tcPr>
            <w:tcW w:w="709" w:type="dxa"/>
            <w:noWrap/>
            <w:tcMar>
              <w:left w:w="28" w:type="dxa"/>
              <w:right w:w="28" w:type="dxa"/>
            </w:tcMar>
            <w:vAlign w:val="center"/>
          </w:tcPr>
          <w:p w14:paraId="606ADA93" w14:textId="0E49E99A" w:rsidR="0071262E" w:rsidRPr="00946595" w:rsidRDefault="00547392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547392">
              <w:rPr>
                <w:color w:val="000000"/>
                <w:sz w:val="16"/>
                <w:szCs w:val="16"/>
                <w:lang w:val="en-US"/>
              </w:rPr>
              <w:t>301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14:paraId="047B073B" w14:textId="67C1DBBC" w:rsidR="0071262E" w:rsidRPr="00946595" w:rsidRDefault="00547392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547392">
              <w:rPr>
                <w:color w:val="000000"/>
                <w:sz w:val="16"/>
                <w:szCs w:val="16"/>
                <w:lang w:val="en-US"/>
              </w:rPr>
              <w:t>301</w:t>
            </w:r>
          </w:p>
        </w:tc>
        <w:tc>
          <w:tcPr>
            <w:tcW w:w="709" w:type="dxa"/>
            <w:noWrap/>
            <w:tcMar>
              <w:left w:w="28" w:type="dxa"/>
              <w:right w:w="28" w:type="dxa"/>
            </w:tcMar>
            <w:vAlign w:val="center"/>
          </w:tcPr>
          <w:p w14:paraId="14135044" w14:textId="691A277E" w:rsidR="0071262E" w:rsidRPr="00946595" w:rsidRDefault="00547392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547392">
              <w:rPr>
                <w:color w:val="000000"/>
                <w:sz w:val="16"/>
                <w:szCs w:val="16"/>
                <w:lang w:val="en-US"/>
              </w:rPr>
              <w:t>301</w:t>
            </w:r>
          </w:p>
        </w:tc>
        <w:tc>
          <w:tcPr>
            <w:tcW w:w="710" w:type="dxa"/>
            <w:noWrap/>
            <w:tcMar>
              <w:left w:w="28" w:type="dxa"/>
              <w:right w:w="28" w:type="dxa"/>
            </w:tcMar>
            <w:vAlign w:val="center"/>
          </w:tcPr>
          <w:p w14:paraId="311CBDEF" w14:textId="2ECE7022" w:rsidR="0071262E" w:rsidRPr="00946595" w:rsidRDefault="00547392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547392">
              <w:rPr>
                <w:color w:val="000000"/>
                <w:sz w:val="16"/>
                <w:szCs w:val="16"/>
                <w:lang w:val="en-US"/>
              </w:rPr>
              <w:t>301</w:t>
            </w:r>
          </w:p>
        </w:tc>
        <w:tc>
          <w:tcPr>
            <w:tcW w:w="709" w:type="dxa"/>
            <w:noWrap/>
            <w:tcMar>
              <w:left w:w="28" w:type="dxa"/>
              <w:right w:w="28" w:type="dxa"/>
            </w:tcMar>
            <w:vAlign w:val="center"/>
          </w:tcPr>
          <w:p w14:paraId="3212E0B1" w14:textId="71BE8C87" w:rsidR="0071262E" w:rsidRPr="00946595" w:rsidRDefault="00547392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547392">
              <w:rPr>
                <w:color w:val="000000"/>
                <w:sz w:val="16"/>
                <w:szCs w:val="16"/>
                <w:lang w:val="en-US"/>
              </w:rPr>
              <w:t>301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14:paraId="33575A9B" w14:textId="1BA44316" w:rsidR="0071262E" w:rsidRPr="00946595" w:rsidRDefault="00547392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547392">
              <w:rPr>
                <w:color w:val="000000"/>
                <w:sz w:val="16"/>
                <w:szCs w:val="16"/>
                <w:lang w:val="en-US"/>
              </w:rPr>
              <w:t>301</w:t>
            </w:r>
          </w:p>
        </w:tc>
        <w:tc>
          <w:tcPr>
            <w:tcW w:w="709" w:type="dxa"/>
            <w:noWrap/>
            <w:tcMar>
              <w:left w:w="28" w:type="dxa"/>
              <w:right w:w="28" w:type="dxa"/>
            </w:tcMar>
            <w:vAlign w:val="center"/>
          </w:tcPr>
          <w:p w14:paraId="71843549" w14:textId="30A06898" w:rsidR="0071262E" w:rsidRPr="00946595" w:rsidRDefault="00547392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547392">
              <w:rPr>
                <w:color w:val="000000"/>
                <w:sz w:val="16"/>
                <w:szCs w:val="16"/>
                <w:lang w:val="en-US"/>
              </w:rPr>
              <w:t>301</w:t>
            </w:r>
          </w:p>
        </w:tc>
        <w:tc>
          <w:tcPr>
            <w:tcW w:w="709" w:type="dxa"/>
            <w:noWrap/>
            <w:tcMar>
              <w:left w:w="28" w:type="dxa"/>
              <w:right w:w="28" w:type="dxa"/>
            </w:tcMar>
            <w:vAlign w:val="center"/>
          </w:tcPr>
          <w:p w14:paraId="0F3967F4" w14:textId="7E3F8296" w:rsidR="0071262E" w:rsidRPr="00946595" w:rsidRDefault="00547392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547392">
              <w:rPr>
                <w:color w:val="000000"/>
                <w:sz w:val="16"/>
                <w:szCs w:val="16"/>
                <w:lang w:val="en-US"/>
              </w:rPr>
              <w:t>301</w:t>
            </w:r>
          </w:p>
        </w:tc>
        <w:tc>
          <w:tcPr>
            <w:tcW w:w="709" w:type="dxa"/>
            <w:noWrap/>
            <w:tcMar>
              <w:left w:w="28" w:type="dxa"/>
              <w:right w:w="28" w:type="dxa"/>
            </w:tcMar>
            <w:vAlign w:val="center"/>
          </w:tcPr>
          <w:p w14:paraId="347154CA" w14:textId="74CFAB63" w:rsidR="0071262E" w:rsidRPr="00946595" w:rsidRDefault="00547392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547392">
              <w:rPr>
                <w:color w:val="000000"/>
                <w:sz w:val="16"/>
                <w:szCs w:val="16"/>
                <w:lang w:val="en-US"/>
              </w:rPr>
              <w:t>301</w:t>
            </w:r>
          </w:p>
        </w:tc>
        <w:tc>
          <w:tcPr>
            <w:tcW w:w="713" w:type="dxa"/>
            <w:noWrap/>
            <w:tcMar>
              <w:left w:w="28" w:type="dxa"/>
              <w:right w:w="28" w:type="dxa"/>
            </w:tcMar>
            <w:vAlign w:val="center"/>
          </w:tcPr>
          <w:p w14:paraId="2A74DB75" w14:textId="3565C57E" w:rsidR="0071262E" w:rsidRPr="00946595" w:rsidRDefault="00A262C6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A262C6">
              <w:rPr>
                <w:sz w:val="16"/>
                <w:szCs w:val="16"/>
              </w:rPr>
              <w:t>3 609</w:t>
            </w:r>
          </w:p>
        </w:tc>
      </w:tr>
      <w:tr w:rsidR="0071262E" w:rsidRPr="00CB5E2C" w14:paraId="70C7BD5D" w14:textId="77777777" w:rsidTr="00DF2931">
        <w:tc>
          <w:tcPr>
            <w:tcW w:w="852" w:type="dxa"/>
            <w:tcBorders>
              <w:bottom w:val="single" w:sz="4" w:space="0" w:color="auto"/>
            </w:tcBorders>
          </w:tcPr>
          <w:p w14:paraId="05BF9964" w14:textId="77777777" w:rsidR="0071262E" w:rsidRPr="00946595" w:rsidRDefault="0071262E" w:rsidP="001C139B">
            <w:pPr>
              <w:keepNext/>
              <w:keepLines/>
              <w:rPr>
                <w:b/>
                <w:sz w:val="16"/>
                <w:szCs w:val="16"/>
              </w:rPr>
            </w:pPr>
            <w:r w:rsidRPr="00946595">
              <w:rPr>
                <w:b/>
                <w:sz w:val="16"/>
                <w:szCs w:val="16"/>
              </w:rPr>
              <w:t>TUV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A1F7C8" w14:textId="12F22712" w:rsidR="0071262E" w:rsidRPr="00946595" w:rsidRDefault="00B14AC0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B14AC0"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8F7EA6" w14:textId="2C0824D9" w:rsidR="0071262E" w:rsidRDefault="00B14AC0" w:rsidP="001C139B">
            <w:pPr>
              <w:keepNext/>
              <w:keepLines/>
              <w:jc w:val="right"/>
            </w:pPr>
            <w:r w:rsidRPr="00B14AC0"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59E4AE" w14:textId="6684DE8B" w:rsidR="0071262E" w:rsidRDefault="00B14AC0" w:rsidP="001C139B">
            <w:pPr>
              <w:keepNext/>
              <w:keepLines/>
              <w:jc w:val="right"/>
            </w:pPr>
            <w:r w:rsidRPr="00B14AC0"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610F63" w14:textId="723212F0" w:rsidR="0071262E" w:rsidRDefault="00B14AC0" w:rsidP="001C139B">
            <w:pPr>
              <w:keepNext/>
              <w:keepLines/>
              <w:jc w:val="right"/>
            </w:pPr>
            <w:r w:rsidRPr="00B14AC0"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173545E" w14:textId="46D02D96" w:rsidR="0071262E" w:rsidRDefault="00B14AC0" w:rsidP="001C139B">
            <w:pPr>
              <w:keepNext/>
              <w:keepLines/>
              <w:jc w:val="right"/>
            </w:pPr>
            <w:r w:rsidRPr="00B14AC0"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2CE46F" w14:textId="0E83FD0A" w:rsidR="0071262E" w:rsidRDefault="00B14AC0" w:rsidP="001C139B">
            <w:pPr>
              <w:keepNext/>
              <w:keepLines/>
              <w:jc w:val="right"/>
            </w:pPr>
            <w:r w:rsidRPr="00B14AC0"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1CAAC4" w14:textId="244282E1" w:rsidR="0071262E" w:rsidRDefault="00B14AC0" w:rsidP="001C139B">
            <w:pPr>
              <w:keepNext/>
              <w:keepLines/>
              <w:jc w:val="right"/>
            </w:pPr>
            <w:r w:rsidRPr="00B14AC0"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838BA91" w14:textId="585B302E" w:rsidR="0071262E" w:rsidRDefault="00B14AC0" w:rsidP="001C139B">
            <w:pPr>
              <w:keepNext/>
              <w:keepLines/>
              <w:jc w:val="right"/>
            </w:pPr>
            <w:r w:rsidRPr="00B14AC0"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EEF31E" w14:textId="7E81F690" w:rsidR="0071262E" w:rsidRDefault="00B14AC0" w:rsidP="001C139B">
            <w:pPr>
              <w:keepNext/>
              <w:keepLines/>
              <w:jc w:val="right"/>
            </w:pPr>
            <w:r w:rsidRPr="00B14AC0"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39EE8B" w14:textId="766525B7" w:rsidR="0071262E" w:rsidRDefault="00B14AC0" w:rsidP="001C139B">
            <w:pPr>
              <w:keepNext/>
              <w:keepLines/>
              <w:jc w:val="right"/>
            </w:pPr>
            <w:r w:rsidRPr="00B14AC0"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0D57379" w14:textId="01A28ACA" w:rsidR="0071262E" w:rsidRDefault="00B14AC0" w:rsidP="001C139B">
            <w:pPr>
              <w:keepNext/>
              <w:keepLines/>
              <w:jc w:val="right"/>
            </w:pPr>
            <w:r w:rsidRPr="00B14AC0"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D73C4E3" w14:textId="16B249AC" w:rsidR="0071262E" w:rsidRDefault="00B14AC0" w:rsidP="001C139B">
            <w:pPr>
              <w:keepNext/>
              <w:keepLines/>
              <w:jc w:val="right"/>
            </w:pPr>
            <w:r w:rsidRPr="00B14AC0"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62BED9" w14:textId="66BF3C10" w:rsidR="0071262E" w:rsidRPr="00946595" w:rsidRDefault="00802175" w:rsidP="001C139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802175">
              <w:rPr>
                <w:sz w:val="16"/>
                <w:szCs w:val="16"/>
              </w:rPr>
              <w:t>1 138</w:t>
            </w:r>
          </w:p>
        </w:tc>
      </w:tr>
      <w:tr w:rsidR="0071262E" w:rsidRPr="00CB5E2C" w14:paraId="74D1983F" w14:textId="77777777" w:rsidTr="00DF2931">
        <w:tc>
          <w:tcPr>
            <w:tcW w:w="852" w:type="dxa"/>
            <w:tcBorders>
              <w:bottom w:val="single" w:sz="4" w:space="0" w:color="auto"/>
            </w:tcBorders>
          </w:tcPr>
          <w:p w14:paraId="4AE93B44" w14:textId="19386412" w:rsidR="0071262E" w:rsidRPr="00946595" w:rsidRDefault="00AA2123" w:rsidP="001C139B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Teplo celkové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BD305D" w14:textId="55C2E1FB" w:rsidR="0071262E" w:rsidRPr="00946595" w:rsidRDefault="0071262E" w:rsidP="00A7734D">
            <w:pPr>
              <w:keepNext/>
              <w:keepLines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73CE9E" w14:textId="3264F355" w:rsidR="0071262E" w:rsidRDefault="0071262E" w:rsidP="00A7734D">
            <w:pPr>
              <w:keepNext/>
              <w:keepLines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F390CC" w14:textId="6069D392" w:rsidR="0071262E" w:rsidRPr="00077D5C" w:rsidRDefault="0071262E" w:rsidP="00A7734D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771B150" w14:textId="063603F1" w:rsidR="0071262E" w:rsidRDefault="0071262E" w:rsidP="00A7734D">
            <w:pPr>
              <w:keepNext/>
              <w:keepLines/>
              <w:jc w:val="right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8D149EF" w14:textId="1D5FBD47" w:rsidR="0071262E" w:rsidRDefault="0071262E" w:rsidP="00A7734D">
            <w:pPr>
              <w:keepNext/>
              <w:keepLines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828094" w14:textId="5A1BD2AB" w:rsidR="0071262E" w:rsidRDefault="0071262E" w:rsidP="00A7734D">
            <w:pPr>
              <w:keepNext/>
              <w:keepLines/>
              <w:jc w:val="right"/>
            </w:pPr>
          </w:p>
        </w:tc>
        <w:tc>
          <w:tcPr>
            <w:tcW w:w="710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531976" w14:textId="4C263DAD" w:rsidR="0071262E" w:rsidRDefault="0071262E" w:rsidP="00A7734D">
            <w:pPr>
              <w:keepNext/>
              <w:keepLines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5A6295" w14:textId="55F1F300" w:rsidR="0071262E" w:rsidRDefault="0071262E" w:rsidP="00A7734D">
            <w:pPr>
              <w:keepNext/>
              <w:keepLines/>
              <w:jc w:val="right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2C2E25" w14:textId="23499FF1" w:rsidR="0071262E" w:rsidRDefault="0071262E" w:rsidP="00A7734D">
            <w:pPr>
              <w:keepNext/>
              <w:keepLines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FBD595" w14:textId="239A873A" w:rsidR="0071262E" w:rsidRDefault="0071262E" w:rsidP="00A7734D">
            <w:pPr>
              <w:keepNext/>
              <w:keepLines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253A4B" w14:textId="7012DCC2" w:rsidR="0071262E" w:rsidRDefault="0071262E" w:rsidP="00A7734D">
            <w:pPr>
              <w:keepNext/>
              <w:keepLines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90BAD6" w14:textId="07522FED" w:rsidR="0071262E" w:rsidRDefault="0071262E" w:rsidP="00A7734D">
            <w:pPr>
              <w:keepNext/>
              <w:keepLines/>
              <w:jc w:val="right"/>
            </w:pPr>
          </w:p>
        </w:tc>
        <w:tc>
          <w:tcPr>
            <w:tcW w:w="71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F8B01D" w14:textId="120A0403" w:rsidR="0071262E" w:rsidRPr="00946595" w:rsidRDefault="000F6896" w:rsidP="00A7734D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0F6896">
              <w:rPr>
                <w:sz w:val="16"/>
                <w:szCs w:val="16"/>
              </w:rPr>
              <w:t>0</w:t>
            </w:r>
          </w:p>
        </w:tc>
      </w:tr>
      <w:tr w:rsidR="004C0F77" w:rsidRPr="00CB5E2C" w14:paraId="4B6E67D7" w14:textId="77777777" w:rsidTr="00DF2931">
        <w:tc>
          <w:tcPr>
            <w:tcW w:w="852" w:type="dxa"/>
            <w:tcBorders>
              <w:bottom w:val="single" w:sz="4" w:space="0" w:color="auto"/>
            </w:tcBorders>
          </w:tcPr>
          <w:p w14:paraId="7C46D1EA" w14:textId="2FC9ACA7" w:rsidR="004C0F77" w:rsidRDefault="004C0F77" w:rsidP="004C0F77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Studená voda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3EFEE1A" w14:textId="2E79E68E" w:rsidR="004C0F77" w:rsidRPr="00D91CC2" w:rsidRDefault="004C0F77" w:rsidP="004C0F77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8E2B18" w14:textId="54F7B24D" w:rsidR="004C0F77" w:rsidRPr="00D91CC2" w:rsidRDefault="004C0F77" w:rsidP="004C0F77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1814C7" w14:textId="2A1BC8E6" w:rsidR="004C0F77" w:rsidRPr="00077D5C" w:rsidRDefault="004C0F77" w:rsidP="004C0F77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E2070F" w14:textId="415D6DAE" w:rsidR="004C0F77" w:rsidRPr="00D91CC2" w:rsidRDefault="004C0F77" w:rsidP="004C0F77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735B287" w14:textId="39184EBA" w:rsidR="004C0F77" w:rsidRPr="00D91CC2" w:rsidRDefault="004C0F77" w:rsidP="004C0F77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0EA40F" w14:textId="454A4314" w:rsidR="004C0F77" w:rsidRPr="00D91CC2" w:rsidRDefault="004C0F77" w:rsidP="004C0F77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6B8A412" w14:textId="1D9211AF" w:rsidR="004C0F77" w:rsidRPr="00D91CC2" w:rsidRDefault="004C0F77" w:rsidP="004C0F77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7B3177" w14:textId="756B7A58" w:rsidR="004C0F77" w:rsidRPr="00D91CC2" w:rsidRDefault="004C0F77" w:rsidP="004C0F77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5255D80" w14:textId="619979E5" w:rsidR="004C0F77" w:rsidRPr="00D91CC2" w:rsidRDefault="004C0F77" w:rsidP="004C0F77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580C4FA" w14:textId="1E758232" w:rsidR="004C0F77" w:rsidRPr="00D91CC2" w:rsidRDefault="004C0F77" w:rsidP="004C0F77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117D9D" w14:textId="15CC9D5A" w:rsidR="004C0F77" w:rsidRPr="00D91CC2" w:rsidRDefault="004C0F77" w:rsidP="004C0F77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20CE539" w14:textId="5C00915C" w:rsidR="004C0F77" w:rsidRPr="00D91CC2" w:rsidRDefault="004C0F77" w:rsidP="004C0F77">
            <w:pPr>
              <w:keepNext/>
              <w:keepLines/>
              <w:jc w:val="right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C298D8" w14:textId="5B60D05F" w:rsidR="004C0F77" w:rsidRPr="000F6896" w:rsidRDefault="004C0F77" w:rsidP="004C0F77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4C0F77">
              <w:rPr>
                <w:sz w:val="16"/>
                <w:szCs w:val="16"/>
              </w:rPr>
              <w:t>0</w:t>
            </w:r>
          </w:p>
        </w:tc>
      </w:tr>
      <w:tr w:rsidR="004C0F77" w:rsidRPr="00CB5E2C" w14:paraId="0C2EB308" w14:textId="77777777" w:rsidTr="00DF2931">
        <w:tc>
          <w:tcPr>
            <w:tcW w:w="100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76DA2" w14:textId="3C965F02" w:rsidR="004C0F77" w:rsidRPr="00AD3AFC" w:rsidRDefault="004C0F77" w:rsidP="004C0F77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</w:rPr>
            </w:pPr>
          </w:p>
        </w:tc>
      </w:tr>
    </w:tbl>
    <w:tbl>
      <w:tblPr>
        <w:tblStyle w:val="Mkatabulky"/>
        <w:tblpPr w:leftFromText="141" w:rightFromText="141" w:vertAnchor="text" w:tblpX="-5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BJECTIDOM:1,11"/>
      </w:tblPr>
      <w:tblGrid>
        <w:gridCol w:w="4536"/>
        <w:gridCol w:w="4395"/>
      </w:tblGrid>
      <w:tr w:rsidR="00846C62" w14:paraId="340071FA" w14:textId="77777777" w:rsidTr="00846C62">
        <w:trPr>
          <w:cantSplit/>
        </w:trPr>
        <w:tc>
          <w:tcPr>
            <w:tcW w:w="4536" w:type="dxa"/>
          </w:tcPr>
          <w:p w14:paraId="68EA5569" w14:textId="460BFA34" w:rsidR="00846C62" w:rsidRDefault="00846C62" w:rsidP="00731460">
            <w:pPr>
              <w:keepNext/>
              <w:keepLines/>
            </w:pPr>
            <w:r w:rsidRPr="00846C62">
              <w:t xml:space="preserve">V </w:t>
            </w:r>
            <w:r>
              <w:t>Bruntále</w:t>
            </w:r>
            <w:r w:rsidRPr="00846C62">
              <w:t xml:space="preserve"> dne:</w:t>
            </w:r>
            <w:r w:rsidR="00764D14">
              <w:t xml:space="preserve"> </w:t>
            </w:r>
            <w:r w:rsidR="001B216F" w:rsidRPr="001B216F">
              <w:t>17.12.2025</w:t>
            </w:r>
          </w:p>
          <w:p w14:paraId="2F1399AD" w14:textId="5CF5CAA9" w:rsidR="00846C62" w:rsidRDefault="00846C62" w:rsidP="00731460">
            <w:pPr>
              <w:keepNext/>
              <w:keepLines/>
              <w:spacing w:before="120" w:after="480"/>
            </w:pPr>
            <w:r>
              <w:t>Z dodavatele</w:t>
            </w:r>
          </w:p>
          <w:p w14:paraId="1DFB49EE" w14:textId="1A3D554D" w:rsidR="00846C62" w:rsidRDefault="00846C62" w:rsidP="00731460">
            <w:pPr>
              <w:keepNext/>
              <w:keepLines/>
            </w:pPr>
            <w:r>
              <w:t>…………………………………………….</w:t>
            </w:r>
          </w:p>
        </w:tc>
        <w:tc>
          <w:tcPr>
            <w:tcW w:w="4395" w:type="dxa"/>
          </w:tcPr>
          <w:p w14:paraId="135DBFA4" w14:textId="77777777" w:rsidR="00846C62" w:rsidRDefault="00846C62" w:rsidP="00731460">
            <w:pPr>
              <w:keepNext/>
              <w:keepLines/>
            </w:pPr>
            <w:r w:rsidRPr="00846C62">
              <w:t>V Bruntále dne:</w:t>
            </w:r>
          </w:p>
          <w:p w14:paraId="702EB15E" w14:textId="77777777" w:rsidR="00846C62" w:rsidRDefault="00846C62" w:rsidP="00731460">
            <w:pPr>
              <w:keepNext/>
              <w:keepLines/>
              <w:spacing w:before="120" w:after="480"/>
            </w:pPr>
            <w:r>
              <w:t>Za odběratele</w:t>
            </w:r>
          </w:p>
          <w:p w14:paraId="4C4FFF42" w14:textId="707C7B4F" w:rsidR="00846C62" w:rsidRDefault="00846C62" w:rsidP="00731460">
            <w:pPr>
              <w:keepNext/>
              <w:keepLines/>
            </w:pPr>
            <w:r w:rsidRPr="00846C62">
              <w:t>…………………………………………….</w:t>
            </w:r>
          </w:p>
        </w:tc>
      </w:tr>
      <w:tr w:rsidR="00846C62" w14:paraId="6B56EC11" w14:textId="77777777" w:rsidTr="00682EFC">
        <w:trPr>
          <w:cantSplit/>
        </w:trPr>
        <w:tc>
          <w:tcPr>
            <w:tcW w:w="4536" w:type="dxa"/>
          </w:tcPr>
          <w:p w14:paraId="7891AABC" w14:textId="77777777" w:rsidR="00846C62" w:rsidRDefault="00846C62" w:rsidP="00731460">
            <w:pPr>
              <w:keepNext/>
              <w:keepLines/>
              <w:jc w:val="center"/>
            </w:pPr>
            <w:r w:rsidRPr="00846C62">
              <w:t>Ing. Luboš Trnavský</w:t>
            </w:r>
          </w:p>
          <w:p w14:paraId="678696EE" w14:textId="0E0359A6" w:rsidR="006925CB" w:rsidRDefault="006925CB" w:rsidP="00731460">
            <w:pPr>
              <w:keepNext/>
              <w:keepLines/>
              <w:jc w:val="center"/>
            </w:pPr>
            <w:r>
              <w:t>ředitel společnosti</w:t>
            </w:r>
          </w:p>
        </w:tc>
        <w:tc>
          <w:tcPr>
            <w:tcW w:w="4395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Caption w:val="PINCONTACTID2:1,2"/>
            </w:tblPr>
            <w:tblGrid>
              <w:gridCol w:w="4169"/>
            </w:tblGrid>
            <w:tr w:rsidR="00286BD9" w14:paraId="4D76B508" w14:textId="77777777" w:rsidTr="00C71E82">
              <w:tc>
                <w:tcPr>
                  <w:tcW w:w="4169" w:type="dxa"/>
                </w:tcPr>
                <w:p w14:paraId="3CF2E638" w14:textId="77777777" w:rsidR="00286BD9" w:rsidRDefault="00286BD9" w:rsidP="00641639">
                  <w:pPr>
                    <w:keepNext/>
                    <w:keepLines/>
                    <w:framePr w:hSpace="141" w:wrap="around" w:vAnchor="text" w:hAnchor="text" w:x="-5" w:y="1"/>
                    <w:suppressOverlap/>
                    <w:jc w:val="center"/>
                  </w:pPr>
                  <w:r w:rsidRPr="00937D09">
                    <w:t>MUDr. Ladislav Václavec MBA</w:t>
                  </w:r>
                </w:p>
              </w:tc>
            </w:tr>
            <w:tr w:rsidR="00286BD9" w14:paraId="03ECC091" w14:textId="77777777" w:rsidTr="00C71E82">
              <w:tc>
                <w:tcPr>
                  <w:tcW w:w="4169" w:type="dxa"/>
                </w:tcPr>
                <w:p w14:paraId="5E0BC0B5" w14:textId="77777777" w:rsidR="00286BD9" w:rsidRDefault="00286BD9" w:rsidP="00641639">
                  <w:pPr>
                    <w:keepNext/>
                    <w:keepLines/>
                    <w:framePr w:hSpace="141" w:wrap="around" w:vAnchor="text" w:hAnchor="text" w:x="-5" w:y="1"/>
                    <w:suppressOverlap/>
                    <w:jc w:val="center"/>
                  </w:pPr>
                  <w:r w:rsidRPr="00937D09">
                    <w:t>ředitel</w:t>
                  </w:r>
                </w:p>
              </w:tc>
            </w:tr>
          </w:tbl>
          <w:p w14:paraId="441817D4" w14:textId="44B3413E" w:rsidR="00846C62" w:rsidRDefault="00846C62" w:rsidP="00731460">
            <w:pPr>
              <w:keepNext/>
              <w:keepLines/>
              <w:jc w:val="center"/>
            </w:pPr>
          </w:p>
        </w:tc>
      </w:tr>
    </w:tbl>
    <w:p w14:paraId="1810350B" w14:textId="77777777" w:rsidR="003A3FDC" w:rsidRDefault="003A3FDC" w:rsidP="003A3FD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sectPr w:rsidR="003A3FDC" w:rsidSect="00AF673E">
      <w:footerReference w:type="even" r:id="rId8"/>
      <w:footerReference w:type="default" r:id="rId9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83F1B" w14:textId="77777777" w:rsidR="00720EEC" w:rsidRDefault="00720EEC">
      <w:r>
        <w:separator/>
      </w:r>
    </w:p>
  </w:endnote>
  <w:endnote w:type="continuationSeparator" w:id="0">
    <w:p w14:paraId="5959C19B" w14:textId="77777777" w:rsidR="00720EEC" w:rsidRDefault="0072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5B8F0" w14:textId="77777777" w:rsidR="007C46AC" w:rsidRDefault="007C46AC" w:rsidP="008E1E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092DEA" w14:textId="77777777" w:rsidR="007C46AC" w:rsidRDefault="007C46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FBFBD" w14:textId="12188988" w:rsidR="007C46AC" w:rsidRDefault="007C46AC" w:rsidP="008E1E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1639">
      <w:rPr>
        <w:rStyle w:val="slostrnky"/>
      </w:rPr>
      <w:t>2</w:t>
    </w:r>
    <w:r>
      <w:rPr>
        <w:rStyle w:val="slostrnky"/>
      </w:rPr>
      <w:fldChar w:fldCharType="end"/>
    </w:r>
  </w:p>
  <w:p w14:paraId="0356389D" w14:textId="77777777" w:rsidR="007C46AC" w:rsidRDefault="007C46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9BCE3" w14:textId="77777777" w:rsidR="00720EEC" w:rsidRDefault="00720EEC">
      <w:r>
        <w:separator/>
      </w:r>
    </w:p>
  </w:footnote>
  <w:footnote w:type="continuationSeparator" w:id="0">
    <w:p w14:paraId="14D0AE3A" w14:textId="77777777" w:rsidR="00720EEC" w:rsidRDefault="00720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7B5F"/>
    <w:multiLevelType w:val="hybridMultilevel"/>
    <w:tmpl w:val="72162432"/>
    <w:lvl w:ilvl="0" w:tplc="51884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71095"/>
    <w:multiLevelType w:val="hybridMultilevel"/>
    <w:tmpl w:val="CC962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D74FF"/>
    <w:multiLevelType w:val="hybridMultilevel"/>
    <w:tmpl w:val="AAFC3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F060B"/>
    <w:multiLevelType w:val="hybridMultilevel"/>
    <w:tmpl w:val="F6BE9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B7326"/>
    <w:multiLevelType w:val="hybridMultilevel"/>
    <w:tmpl w:val="13BA1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26697"/>
    <w:multiLevelType w:val="hybridMultilevel"/>
    <w:tmpl w:val="19285CAC"/>
    <w:lvl w:ilvl="0" w:tplc="EC4E2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BA"/>
    <w:rsid w:val="00003A4B"/>
    <w:rsid w:val="000426D3"/>
    <w:rsid w:val="00051116"/>
    <w:rsid w:val="00052F07"/>
    <w:rsid w:val="00077D5C"/>
    <w:rsid w:val="00083B5F"/>
    <w:rsid w:val="00084F7C"/>
    <w:rsid w:val="000A7380"/>
    <w:rsid w:val="000B1750"/>
    <w:rsid w:val="000B3142"/>
    <w:rsid w:val="000E3E3D"/>
    <w:rsid w:val="000F1EE3"/>
    <w:rsid w:val="000F246E"/>
    <w:rsid w:val="000F6896"/>
    <w:rsid w:val="001025EB"/>
    <w:rsid w:val="00126F8C"/>
    <w:rsid w:val="00135800"/>
    <w:rsid w:val="001511DF"/>
    <w:rsid w:val="00182858"/>
    <w:rsid w:val="0019163E"/>
    <w:rsid w:val="001A1ED6"/>
    <w:rsid w:val="001B216F"/>
    <w:rsid w:val="001C139B"/>
    <w:rsid w:val="001C6C75"/>
    <w:rsid w:val="001D02ED"/>
    <w:rsid w:val="001D6F0C"/>
    <w:rsid w:val="001F2E56"/>
    <w:rsid w:val="001F5A41"/>
    <w:rsid w:val="001F75D1"/>
    <w:rsid w:val="00214664"/>
    <w:rsid w:val="00235CE6"/>
    <w:rsid w:val="00286BD9"/>
    <w:rsid w:val="00287893"/>
    <w:rsid w:val="002A163B"/>
    <w:rsid w:val="002A3474"/>
    <w:rsid w:val="002C53DF"/>
    <w:rsid w:val="002E2286"/>
    <w:rsid w:val="002F7A15"/>
    <w:rsid w:val="003101B0"/>
    <w:rsid w:val="00312AF7"/>
    <w:rsid w:val="003136DE"/>
    <w:rsid w:val="0033082D"/>
    <w:rsid w:val="00332A47"/>
    <w:rsid w:val="00367FA0"/>
    <w:rsid w:val="003754BA"/>
    <w:rsid w:val="0037733B"/>
    <w:rsid w:val="003A3FDC"/>
    <w:rsid w:val="003B45BF"/>
    <w:rsid w:val="003C6A42"/>
    <w:rsid w:val="003D0A2F"/>
    <w:rsid w:val="003D6F50"/>
    <w:rsid w:val="003D6FA9"/>
    <w:rsid w:val="00402600"/>
    <w:rsid w:val="00414923"/>
    <w:rsid w:val="00423C79"/>
    <w:rsid w:val="00431F9A"/>
    <w:rsid w:val="00446F20"/>
    <w:rsid w:val="00470A72"/>
    <w:rsid w:val="004929DA"/>
    <w:rsid w:val="004A1FC8"/>
    <w:rsid w:val="004A2F4D"/>
    <w:rsid w:val="004B6C3A"/>
    <w:rsid w:val="004B7C06"/>
    <w:rsid w:val="004C0F77"/>
    <w:rsid w:val="004C1DFB"/>
    <w:rsid w:val="004D15C7"/>
    <w:rsid w:val="004D7200"/>
    <w:rsid w:val="00506CB1"/>
    <w:rsid w:val="00525A67"/>
    <w:rsid w:val="00537793"/>
    <w:rsid w:val="00547392"/>
    <w:rsid w:val="00571B8D"/>
    <w:rsid w:val="005B337A"/>
    <w:rsid w:val="005E6132"/>
    <w:rsid w:val="005F1EBA"/>
    <w:rsid w:val="005F6A18"/>
    <w:rsid w:val="00600C46"/>
    <w:rsid w:val="0063063E"/>
    <w:rsid w:val="006364CB"/>
    <w:rsid w:val="00637BA9"/>
    <w:rsid w:val="006410FB"/>
    <w:rsid w:val="00641639"/>
    <w:rsid w:val="00647E11"/>
    <w:rsid w:val="0065522C"/>
    <w:rsid w:val="006624D7"/>
    <w:rsid w:val="0066498D"/>
    <w:rsid w:val="006753D2"/>
    <w:rsid w:val="00675B8C"/>
    <w:rsid w:val="006925CB"/>
    <w:rsid w:val="006931D8"/>
    <w:rsid w:val="00695C73"/>
    <w:rsid w:val="006A4B21"/>
    <w:rsid w:val="006A70E2"/>
    <w:rsid w:val="006A7B52"/>
    <w:rsid w:val="006B259C"/>
    <w:rsid w:val="006D75FD"/>
    <w:rsid w:val="006F360D"/>
    <w:rsid w:val="006F5684"/>
    <w:rsid w:val="006F7306"/>
    <w:rsid w:val="0071262E"/>
    <w:rsid w:val="00720EEC"/>
    <w:rsid w:val="00725872"/>
    <w:rsid w:val="00727A49"/>
    <w:rsid w:val="00730812"/>
    <w:rsid w:val="00731460"/>
    <w:rsid w:val="007326B0"/>
    <w:rsid w:val="00753672"/>
    <w:rsid w:val="0076041C"/>
    <w:rsid w:val="00764D14"/>
    <w:rsid w:val="0078560F"/>
    <w:rsid w:val="007A6B40"/>
    <w:rsid w:val="007C3403"/>
    <w:rsid w:val="007C3A47"/>
    <w:rsid w:val="007C3F75"/>
    <w:rsid w:val="007C46AC"/>
    <w:rsid w:val="007C4922"/>
    <w:rsid w:val="007F1BBA"/>
    <w:rsid w:val="007F364D"/>
    <w:rsid w:val="00802175"/>
    <w:rsid w:val="0081002E"/>
    <w:rsid w:val="00812ED0"/>
    <w:rsid w:val="00825445"/>
    <w:rsid w:val="00835C50"/>
    <w:rsid w:val="00843084"/>
    <w:rsid w:val="00846C62"/>
    <w:rsid w:val="00846ED9"/>
    <w:rsid w:val="008629E1"/>
    <w:rsid w:val="008644AD"/>
    <w:rsid w:val="0086720C"/>
    <w:rsid w:val="008834FE"/>
    <w:rsid w:val="00885344"/>
    <w:rsid w:val="008A0970"/>
    <w:rsid w:val="008A78B5"/>
    <w:rsid w:val="008B189F"/>
    <w:rsid w:val="008B6E64"/>
    <w:rsid w:val="008D0289"/>
    <w:rsid w:val="008D669C"/>
    <w:rsid w:val="008D753A"/>
    <w:rsid w:val="008E1E91"/>
    <w:rsid w:val="00946595"/>
    <w:rsid w:val="0097661F"/>
    <w:rsid w:val="00982361"/>
    <w:rsid w:val="00985C3E"/>
    <w:rsid w:val="00996AFD"/>
    <w:rsid w:val="009B103F"/>
    <w:rsid w:val="009B7A91"/>
    <w:rsid w:val="009C4642"/>
    <w:rsid w:val="009C47A9"/>
    <w:rsid w:val="009D6098"/>
    <w:rsid w:val="00A12A57"/>
    <w:rsid w:val="00A17BD9"/>
    <w:rsid w:val="00A262C6"/>
    <w:rsid w:val="00A33330"/>
    <w:rsid w:val="00A37C9C"/>
    <w:rsid w:val="00A64B48"/>
    <w:rsid w:val="00A70CAE"/>
    <w:rsid w:val="00A7734D"/>
    <w:rsid w:val="00A87509"/>
    <w:rsid w:val="00AA2123"/>
    <w:rsid w:val="00AB1378"/>
    <w:rsid w:val="00AC09AF"/>
    <w:rsid w:val="00AF673E"/>
    <w:rsid w:val="00B14AC0"/>
    <w:rsid w:val="00B206CE"/>
    <w:rsid w:val="00B20DD9"/>
    <w:rsid w:val="00B43B4B"/>
    <w:rsid w:val="00B67B29"/>
    <w:rsid w:val="00B73B62"/>
    <w:rsid w:val="00B8134C"/>
    <w:rsid w:val="00BC338F"/>
    <w:rsid w:val="00BD5811"/>
    <w:rsid w:val="00BD6473"/>
    <w:rsid w:val="00BF1ABA"/>
    <w:rsid w:val="00BF5145"/>
    <w:rsid w:val="00C00D40"/>
    <w:rsid w:val="00C158DC"/>
    <w:rsid w:val="00C264CC"/>
    <w:rsid w:val="00C33D2D"/>
    <w:rsid w:val="00C52AAB"/>
    <w:rsid w:val="00C52BBC"/>
    <w:rsid w:val="00C64F3C"/>
    <w:rsid w:val="00C7324D"/>
    <w:rsid w:val="00C979E8"/>
    <w:rsid w:val="00CB5E2C"/>
    <w:rsid w:val="00CD04CB"/>
    <w:rsid w:val="00CD4298"/>
    <w:rsid w:val="00CD6FE1"/>
    <w:rsid w:val="00CF562A"/>
    <w:rsid w:val="00D115FB"/>
    <w:rsid w:val="00D17266"/>
    <w:rsid w:val="00D24674"/>
    <w:rsid w:val="00D42F76"/>
    <w:rsid w:val="00D51AF5"/>
    <w:rsid w:val="00D54601"/>
    <w:rsid w:val="00D74293"/>
    <w:rsid w:val="00D91CC2"/>
    <w:rsid w:val="00D97745"/>
    <w:rsid w:val="00DA0F80"/>
    <w:rsid w:val="00DC5EA3"/>
    <w:rsid w:val="00DE3BC4"/>
    <w:rsid w:val="00DF2931"/>
    <w:rsid w:val="00DF37B6"/>
    <w:rsid w:val="00E14163"/>
    <w:rsid w:val="00E270F1"/>
    <w:rsid w:val="00E4310A"/>
    <w:rsid w:val="00E5368B"/>
    <w:rsid w:val="00E54EA9"/>
    <w:rsid w:val="00E80C57"/>
    <w:rsid w:val="00E82074"/>
    <w:rsid w:val="00EA5666"/>
    <w:rsid w:val="00EB2124"/>
    <w:rsid w:val="00EC2667"/>
    <w:rsid w:val="00EC7528"/>
    <w:rsid w:val="00ED16EB"/>
    <w:rsid w:val="00ED2AAF"/>
    <w:rsid w:val="00EE25DF"/>
    <w:rsid w:val="00EF2440"/>
    <w:rsid w:val="00F12B18"/>
    <w:rsid w:val="00F50087"/>
    <w:rsid w:val="00F510FD"/>
    <w:rsid w:val="00F67AD4"/>
    <w:rsid w:val="00F95780"/>
    <w:rsid w:val="00F97509"/>
    <w:rsid w:val="00FA704C"/>
    <w:rsid w:val="00FB4FA8"/>
    <w:rsid w:val="00FE30A5"/>
    <w:rsid w:val="00FE347B"/>
    <w:rsid w:val="00FF2B55"/>
    <w:rsid w:val="00FF5AE0"/>
    <w:rsid w:val="00FF5C96"/>
    <w:rsid w:val="0F4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6D257"/>
  <w15:docId w15:val="{D7883CA6-DF4E-47D9-BB72-57633BA2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872"/>
    <w:rPr>
      <w:noProof/>
      <w:sz w:val="24"/>
      <w:szCs w:val="24"/>
    </w:rPr>
  </w:style>
  <w:style w:type="paragraph" w:styleId="Nadpis1">
    <w:name w:val="heading 1"/>
    <w:basedOn w:val="Normln"/>
    <w:next w:val="Normln"/>
    <w:qFormat/>
    <w:rsid w:val="001025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025E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025EB"/>
    <w:pPr>
      <w:keepNext/>
      <w:spacing w:before="240" w:after="60"/>
      <w:outlineLvl w:val="2"/>
    </w:pPr>
    <w:rPr>
      <w:rFonts w:cs="Arial"/>
      <w:bCs/>
      <w:sz w:val="28"/>
      <w:szCs w:val="26"/>
    </w:rPr>
  </w:style>
  <w:style w:type="paragraph" w:styleId="Nadpis4">
    <w:name w:val="heading 4"/>
    <w:basedOn w:val="Normln"/>
    <w:next w:val="Normln"/>
    <w:qFormat/>
    <w:rsid w:val="001025EB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1025EB"/>
    <w:pPr>
      <w:spacing w:before="240" w:after="60"/>
      <w:outlineLvl w:val="4"/>
    </w:pPr>
    <w:rPr>
      <w:b/>
      <w:bCs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dkovn15dku">
    <w:name w:val="Nadpis 2 + Řádkování:  15 řádku"/>
    <w:basedOn w:val="Nadpis2"/>
    <w:rsid w:val="001025EB"/>
    <w:pPr>
      <w:spacing w:line="360" w:lineRule="auto"/>
    </w:pPr>
    <w:rPr>
      <w:rFonts w:cs="Times New Roman"/>
      <w:iCs w:val="0"/>
      <w:szCs w:val="20"/>
    </w:rPr>
  </w:style>
  <w:style w:type="paragraph" w:customStyle="1" w:styleId="StylPrvndek125cmdkovn15dku">
    <w:name w:val="Styl První řádek:  125 cm Řádkování:  15 řádku"/>
    <w:basedOn w:val="Normln"/>
    <w:rsid w:val="006A7B52"/>
    <w:pPr>
      <w:spacing w:line="360" w:lineRule="auto"/>
      <w:ind w:firstLine="708"/>
      <w:jc w:val="both"/>
    </w:pPr>
    <w:rPr>
      <w:szCs w:val="20"/>
    </w:rPr>
  </w:style>
  <w:style w:type="paragraph" w:customStyle="1" w:styleId="Styldkovn15dku">
    <w:name w:val="Styl Řádkování:  15 řádku"/>
    <w:basedOn w:val="Normln"/>
    <w:rsid w:val="006A7B52"/>
    <w:pPr>
      <w:spacing w:line="360" w:lineRule="auto"/>
      <w:ind w:firstLine="709"/>
      <w:jc w:val="both"/>
    </w:pPr>
    <w:rPr>
      <w:szCs w:val="20"/>
    </w:rPr>
  </w:style>
  <w:style w:type="paragraph" w:customStyle="1" w:styleId="StylZarovnatdoblokudkovn15dku">
    <w:name w:val="Styl Zarovnat do bloku Řádkování:  15 řádku"/>
    <w:basedOn w:val="Normln"/>
    <w:autoRedefine/>
    <w:rsid w:val="006A7B52"/>
    <w:pPr>
      <w:spacing w:line="360" w:lineRule="auto"/>
      <w:ind w:firstLine="709"/>
      <w:jc w:val="both"/>
    </w:pPr>
    <w:rPr>
      <w:szCs w:val="20"/>
    </w:rPr>
  </w:style>
  <w:style w:type="character" w:styleId="Hypertextovodkaz">
    <w:name w:val="Hyperlink"/>
    <w:basedOn w:val="Standardnpsmoodstavce"/>
    <w:rsid w:val="00725872"/>
    <w:rPr>
      <w:color w:val="0000FF"/>
      <w:u w:val="single"/>
    </w:rPr>
  </w:style>
  <w:style w:type="paragraph" w:styleId="Zpat">
    <w:name w:val="footer"/>
    <w:basedOn w:val="Normln"/>
    <w:rsid w:val="0072587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25872"/>
  </w:style>
  <w:style w:type="paragraph" w:styleId="Textbubliny">
    <w:name w:val="Balloon Text"/>
    <w:basedOn w:val="Normln"/>
    <w:link w:val="TextbublinyChar"/>
    <w:rsid w:val="00CB5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B5E2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CB5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odsazen2">
    <w:name w:val="WW-Základní text odsazený 2"/>
    <w:basedOn w:val="Normln"/>
    <w:rsid w:val="001A1ED6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A1ED6"/>
    <w:pPr>
      <w:suppressAutoHyphens/>
      <w:ind w:left="720"/>
      <w:contextualSpacing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ACA2-4122-4B02-9147-F6AA3CA4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Čepová Gabriela</cp:lastModifiedBy>
  <cp:revision>2</cp:revision>
  <cp:lastPrinted>2025-12-16T12:26:00Z</cp:lastPrinted>
  <dcterms:created xsi:type="dcterms:W3CDTF">2026-01-06T12:35:00Z</dcterms:created>
  <dcterms:modified xsi:type="dcterms:W3CDTF">2026-01-06T12:35:00Z</dcterms:modified>
</cp:coreProperties>
</file>