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Galerie Klatovy / Klenová, příspěvková organizace Plzeňského kraje 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se sídlem: Klenová 1, Janovice nad Úhlavou 340 21 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IČO: 00177270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zastoupena ředitelkou: Ing. Hanou Kristovou 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(dále jen “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>”)</w:t>
      </w:r>
    </w:p>
    <w:p w:rsidR="00E309C4" w:rsidRDefault="00E309C4">
      <w:pPr>
        <w:spacing w:after="0" w:line="240" w:lineRule="auto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a </w:t>
      </w:r>
    </w:p>
    <w:p w:rsidR="00E309C4" w:rsidRDefault="00E309C4">
      <w:pPr>
        <w:spacing w:after="0" w:line="240" w:lineRule="auto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FranklinGothic-Book"/>
          <w:color w:val="000000"/>
          <w:sz w:val="24"/>
          <w:szCs w:val="24"/>
        </w:rPr>
        <w:t xml:space="preserve">LAW CZ s. r. o. </w:t>
      </w:r>
    </w:p>
    <w:p w:rsidR="00E309C4" w:rsidRDefault="007712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FranklinGothic-Book"/>
          <w:color w:val="000000"/>
          <w:sz w:val="24"/>
          <w:szCs w:val="24"/>
        </w:rPr>
        <w:t xml:space="preserve">se sídlem: </w:t>
      </w:r>
      <w:proofErr w:type="spellStart"/>
      <w:r>
        <w:rPr>
          <w:rFonts w:ascii="Times New Roman" w:hAnsi="Times New Roman" w:cs="FranklinGothic-Book"/>
          <w:color w:val="000000"/>
          <w:sz w:val="24"/>
          <w:szCs w:val="24"/>
        </w:rPr>
        <w:t>Bílanská</w:t>
      </w:r>
      <w:proofErr w:type="spellEnd"/>
      <w:r>
        <w:rPr>
          <w:rFonts w:ascii="Times New Roman" w:hAnsi="Times New Roman" w:cs="FranklinGothic-Book"/>
          <w:color w:val="000000"/>
          <w:sz w:val="24"/>
          <w:szCs w:val="24"/>
        </w:rPr>
        <w:t xml:space="preserve"> 2599, Kroměříž 767 01</w:t>
      </w:r>
    </w:p>
    <w:p w:rsidR="00E309C4" w:rsidRDefault="007712B5">
      <w:pPr>
        <w:spacing w:after="0" w:line="240" w:lineRule="auto"/>
        <w:rPr>
          <w:rFonts w:ascii="Times New Roman" w:hAnsi="Times New Roman" w:cs="FranklinGothic-Book"/>
          <w:color w:val="000000"/>
          <w:sz w:val="24"/>
          <w:szCs w:val="24"/>
        </w:rPr>
      </w:pPr>
      <w:r>
        <w:rPr>
          <w:rFonts w:ascii="Times New Roman" w:hAnsi="Times New Roman" w:cs="FranklinGothic-Book"/>
          <w:color w:val="000000"/>
          <w:sz w:val="24"/>
          <w:szCs w:val="24"/>
        </w:rPr>
        <w:t>IČO: 25542532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zastoupena jednatelem: Ing. Josefem Maixnerem 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(dále jen “vypůjčitel”</w:t>
      </w:r>
      <w:r>
        <w:rPr>
          <w:rFonts w:ascii="Times New Roman" w:hAnsi="Times New Roman" w:cs="FranklinGothic-BookItalic"/>
          <w:i/>
          <w:iCs/>
          <w:sz w:val="24"/>
          <w:szCs w:val="24"/>
        </w:rPr>
        <w:t>)</w:t>
      </w:r>
    </w:p>
    <w:p w:rsidR="00E309C4" w:rsidRDefault="00E309C4">
      <w:pPr>
        <w:spacing w:after="0" w:line="240" w:lineRule="auto"/>
        <w:rPr>
          <w:rFonts w:ascii="Times New Roman" w:hAnsi="Times New Roman" w:cs="FranklinGothic-BookItalic"/>
          <w:i/>
          <w:iCs/>
          <w:sz w:val="24"/>
          <w:szCs w:val="24"/>
        </w:rPr>
      </w:pPr>
    </w:p>
    <w:p w:rsidR="00E309C4" w:rsidRDefault="00E309C4">
      <w:pPr>
        <w:spacing w:after="0" w:line="240" w:lineRule="auto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uzavírají </w:t>
      </w:r>
    </w:p>
    <w:p w:rsidR="00E309C4" w:rsidRDefault="0077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ve smyslu § 2193 až § 2200 zákona č. 89/2012 Sb., občanského zákoníku, v platném znění (dále jen „občanského zákoníku“)</w:t>
      </w:r>
    </w:p>
    <w:p w:rsidR="00E309C4" w:rsidRDefault="00E309C4">
      <w:pPr>
        <w:spacing w:after="0" w:line="240" w:lineRule="auto"/>
        <w:jc w:val="center"/>
        <w:rPr>
          <w:rFonts w:ascii="Times New Roman" w:hAnsi="Times New Roman" w:cs="FranklinGothic-Book"/>
          <w:b/>
          <w:sz w:val="24"/>
          <w:szCs w:val="24"/>
        </w:rPr>
      </w:pPr>
    </w:p>
    <w:p w:rsidR="00E309C4" w:rsidRDefault="007712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b/>
          <w:sz w:val="24"/>
          <w:szCs w:val="24"/>
        </w:rPr>
        <w:t>Smlouvu o výpůjčce č. 18 / 2025</w:t>
      </w:r>
    </w:p>
    <w:p w:rsidR="00E309C4" w:rsidRDefault="00E309C4">
      <w:pPr>
        <w:spacing w:after="0" w:line="240" w:lineRule="auto"/>
        <w:jc w:val="center"/>
        <w:rPr>
          <w:rFonts w:ascii="Times New Roman" w:hAnsi="Times New Roman" w:cs="FranklinGothic-Book"/>
          <w:b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Předmět a účel výpůjčky</w:t>
      </w:r>
    </w:p>
    <w:p w:rsidR="00E309C4" w:rsidRDefault="00E309C4">
      <w:pPr>
        <w:spacing w:after="0" w:line="240" w:lineRule="auto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touto smlouvou přenechává vypůjčiteli k bezplatnému dočasnému užívání předměty uvedené v příloze této smlouvy pod pořadovými čísly 1 až </w:t>
      </w:r>
      <w:r w:rsidR="00C325B3">
        <w:rPr>
          <w:rFonts w:ascii="Times New Roman" w:hAnsi="Times New Roman" w:cs="FranklinGothic-Book"/>
          <w:sz w:val="24"/>
          <w:szCs w:val="24"/>
        </w:rPr>
        <w:t>3</w:t>
      </w:r>
      <w:r>
        <w:rPr>
          <w:rFonts w:ascii="Times New Roman" w:hAnsi="Times New Roman" w:cs="FranklinGothic-Book"/>
          <w:sz w:val="24"/>
          <w:szCs w:val="24"/>
        </w:rPr>
        <w:t>. Fotodokumentace předmětů výpůjčky s jejím popisem tvoří přílohu č. 1 této smlouvy, která je její nedílnou součástí.</w:t>
      </w:r>
    </w:p>
    <w:p w:rsidR="00E309C4" w:rsidRDefault="00E309C4">
      <w:pPr>
        <w:pStyle w:val="Odstavecseseznamem"/>
        <w:spacing w:after="0" w:line="240" w:lineRule="auto"/>
        <w:ind w:left="644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Předměty dle předchozího článku smlouvy (dále jen „předmět výpůjčky“) je vypůjčitel oprávněn dočasně užít pro výstavu: Nádherné úterý. Místo konání výstavy: Galerie Pekelné sáně, Malý Val 1552, Kroměříž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Smluvní strany shodně prohlašují, že předmět výpůjčky se přenechává vypůjčiteli ve stavu způsobilém k užívání k účelu a způsobem dohodnutým v této smlouvě.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nezatajil vypůjčiteli žádnou vadu předmětu výpůjčky.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Vypůjčené předměty mohou být vypůjčitelem užity výhradně k výše uvedenému účelu a vypůjčitel je nesmí bez předchozího písemného souhlasu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přenechat k užívání třetí osobě. Pokud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takový souhlas udělí, pak formou dodatku k této smlouvě.</w:t>
      </w:r>
    </w:p>
    <w:p w:rsidR="00E309C4" w:rsidRDefault="00E309C4">
      <w:pPr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Doba trvání výpůjčky</w:t>
      </w:r>
    </w:p>
    <w:p w:rsidR="00E309C4" w:rsidRDefault="00E309C4">
      <w:pPr>
        <w:pStyle w:val="Odstavecseseznamem"/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Výpůjčka se sjednává na dobu od okamžiku převzetí předmětu výpůjčky </w:t>
      </w:r>
      <w:proofErr w:type="gramStart"/>
      <w:r>
        <w:rPr>
          <w:rFonts w:ascii="Times New Roman" w:hAnsi="Times New Roman" w:cs="FranklinGothic-Book"/>
          <w:sz w:val="24"/>
          <w:szCs w:val="24"/>
        </w:rPr>
        <w:t>vypůjči</w:t>
      </w:r>
      <w:r w:rsidR="00C325B3">
        <w:rPr>
          <w:rFonts w:ascii="Times New Roman" w:hAnsi="Times New Roman" w:cs="FranklinGothic-Book"/>
          <w:sz w:val="24"/>
          <w:szCs w:val="24"/>
        </w:rPr>
        <w:t>telem .</w:t>
      </w:r>
      <w:proofErr w:type="gramEnd"/>
    </w:p>
    <w:p w:rsidR="00E309C4" w:rsidRDefault="00771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  </w:t>
      </w:r>
    </w:p>
    <w:p w:rsidR="00E309C4" w:rsidRDefault="007712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Vypůjčené předměty musí být </w:t>
      </w:r>
      <w:r w:rsidR="00C325B3">
        <w:rPr>
          <w:rFonts w:ascii="Times New Roman" w:hAnsi="Times New Roman" w:cs="FranklinGothic-Book"/>
          <w:sz w:val="24"/>
          <w:szCs w:val="24"/>
        </w:rPr>
        <w:t>vráceny v </w:t>
      </w:r>
      <w:proofErr w:type="gramStart"/>
      <w:r w:rsidR="00C325B3">
        <w:rPr>
          <w:rFonts w:ascii="Times New Roman" w:hAnsi="Times New Roman" w:cs="FranklinGothic-Book"/>
          <w:sz w:val="24"/>
          <w:szCs w:val="24"/>
        </w:rPr>
        <w:t xml:space="preserve">termínu </w:t>
      </w:r>
      <w:r>
        <w:rPr>
          <w:rFonts w:ascii="Times New Roman" w:hAnsi="Times New Roman" w:cs="FranklinGothic-Book"/>
          <w:sz w:val="24"/>
          <w:szCs w:val="24"/>
        </w:rPr>
        <w:t>. O případné</w:t>
      </w:r>
      <w:proofErr w:type="gramEnd"/>
      <w:r>
        <w:rPr>
          <w:rFonts w:ascii="Times New Roman" w:hAnsi="Times New Roman" w:cs="FranklinGothic-Book"/>
          <w:sz w:val="24"/>
          <w:szCs w:val="24"/>
        </w:rPr>
        <w:t xml:space="preserve"> prodloužení doby trvání výpůjčky musí vypůjčitel písemně požádat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nejméně 7 dnů před původně stanoveným termínem vrácení předmětů. Záleží výhradně na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půjčiteli</w:t>
      </w:r>
      <w:proofErr w:type="spellEnd"/>
      <w:r>
        <w:rPr>
          <w:rFonts w:ascii="Times New Roman" w:hAnsi="Times New Roman" w:cs="FranklinGothic-Book"/>
          <w:sz w:val="24"/>
          <w:szCs w:val="24"/>
        </w:rPr>
        <w:t>, zda bude nebo nebude souhlasit s prodloužením termínu.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>. Vypůjčitel nemá právo, bez ohledu na okolnosti, ponechat předměty ve svém držení, jestliže byl požádán o jejich vrácení.</w:t>
      </w:r>
    </w:p>
    <w:p w:rsidR="00E309C4" w:rsidRDefault="00E309C4">
      <w:pPr>
        <w:spacing w:after="0" w:line="240" w:lineRule="auto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Další práva a povinnosti vypůjčitele</w:t>
      </w:r>
    </w:p>
    <w:p w:rsidR="00E309C4" w:rsidRDefault="00E309C4">
      <w:pPr>
        <w:spacing w:after="0" w:line="240" w:lineRule="auto"/>
        <w:jc w:val="center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Vypůjčitel je povinen na své náklady pojistit vypůjčované předměty. Pojišťovnu a délku pojištění určuje vypůjčitel</w:t>
      </w:r>
      <w:r>
        <w:rPr>
          <w:rFonts w:ascii="Times New Roman" w:hAnsi="Times New Roman" w:cs="FranklinGothic-Book"/>
          <w:b/>
          <w:sz w:val="24"/>
          <w:szCs w:val="24"/>
        </w:rPr>
        <w:t xml:space="preserve">. </w:t>
      </w:r>
      <w:r>
        <w:rPr>
          <w:rFonts w:ascii="Times New Roman" w:hAnsi="Times New Roman" w:cs="FranklinGothic-Book"/>
          <w:sz w:val="24"/>
          <w:szCs w:val="24"/>
        </w:rPr>
        <w:t xml:space="preserve">Pojistka jako písemný doklad o uzavření pojištění musí být vypůjčitelem zaslána tak, aby ji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obdržel nejméně deset dnů před sjednaným započetím lhůty výpůjčky. Před obdržením pojistky nelze předměty vydat k balení a transportu.</w:t>
      </w:r>
      <w:r>
        <w:rPr>
          <w:rFonts w:ascii="Times New Roman" w:hAnsi="Times New Roman" w:cs="FranklinGothic-Book"/>
          <w:i/>
          <w:sz w:val="24"/>
          <w:szCs w:val="24"/>
        </w:rPr>
        <w:t xml:space="preserve"> </w:t>
      </w:r>
      <w:r>
        <w:rPr>
          <w:rFonts w:ascii="Times New Roman" w:hAnsi="Times New Roman" w:cs="FranklinGothic-Book"/>
          <w:sz w:val="24"/>
          <w:szCs w:val="24"/>
        </w:rPr>
        <w:t xml:space="preserve">Vypůjčitel bez ohledu na to, zda bylo sjednáno pojištění, odpovídá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půjčiteli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E309C4" w:rsidRDefault="00E309C4">
      <w:pPr>
        <w:pStyle w:val="Odstavecseseznamem"/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Způsob balení a způsob transportu určuje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. Transportní firmu určuje vypůjčitel. Veškeré náklady na balení předmětů a transport tam i zpět nese vypůjčitel. Vypůjčované předměty budou doprovázeny při transportu tam i zpět kurýrem, pracovníkem vypůjčitele, který bude přítomen vybalování, kontrole stavu předmětů a jejich instalaci a před zpětným transportem bude přítomen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deinstalaci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předmětů, kontrole jejich stavu a balení. Cestovné, příp. další náklady kurýra hradí vypůjčitel. Pokud vypůjčitel využívá externí firmu na převzetí a vrácení díla od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(bez přítomností zaměstnance vypůjčitele), musí mít zaměstnanec externí firmy plnou moc od statutára vypůjčitele na převzetí daného díla. 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Vypůjčitel je povinen bez zbytečného odkladu vyrozumět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E309C4" w:rsidRDefault="00E309C4">
      <w:pPr>
        <w:pStyle w:val="Odstavecseseznamem"/>
        <w:rPr>
          <w:rFonts w:ascii="Times New Roman" w:hAnsi="Times New Roman" w:cs="FranklinGothic-Book"/>
          <w:color w:val="FF0000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Všechny prostory, kde budou předměty umístěny, musí být zajištěny elektrickým zabezpečovacím systémem nebo nepřetržitou fyzickou ostrahou. 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Všechny prostory musí mít zajištěny stabilní klimatické podmínky v hodnotách: teplota 17–22ºC, relativní vlhkost vzduchu 35–60 %. Hladina světla ve výstavních prostorách by měla být nižší než 200 luxů, nesmí však překročit 300 luxů. Předměty, </w:t>
      </w:r>
      <w:r>
        <w:rPr>
          <w:rFonts w:ascii="Times New Roman" w:hAnsi="Times New Roman" w:cs="FranklinGothic-Book"/>
          <w:sz w:val="24"/>
          <w:szCs w:val="24"/>
        </w:rPr>
        <w:lastRenderedPageBreak/>
        <w:t>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E309C4" w:rsidRDefault="00E309C4">
      <w:pPr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Na půjčených předmětech nesmí být činěny žádné úpravy ani restaurátorské zásahy bez předchozího písemného souhlasu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dává souhlas k fotografování a filmování předmětu výpůjčky pro účely propagace (online i média) výstavy. </w:t>
      </w:r>
    </w:p>
    <w:p w:rsidR="00E309C4" w:rsidRDefault="00E309C4">
      <w:pPr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. V případě změny stavu nebo poškození předmětu stanoví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rovněž písemně další postup, který je pro vypůjčitele závazný.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E309C4" w:rsidRDefault="00E309C4">
      <w:pPr>
        <w:pStyle w:val="Odstavecseseznamem"/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Pokud vypůjčitel poruší své smluvní povinnosti nebo povinnosti mu uložené právními předpisy ve vztahu k předmětu výpůjčky, je povinen nahradit vzniklou škodu.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>, jak je uveden na první straně této smlouvy.</w:t>
      </w:r>
    </w:p>
    <w:p w:rsidR="00E309C4" w:rsidRDefault="007712B5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Závěrečná ustanovení</w:t>
      </w:r>
    </w:p>
    <w:p w:rsidR="00E309C4" w:rsidRDefault="00E309C4">
      <w:pPr>
        <w:pStyle w:val="Odstavecseseznamem"/>
        <w:spacing w:after="0" w:line="240" w:lineRule="auto"/>
        <w:ind w:left="1080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Ode dne převzetí předmětu výpůjčky přebírá za něj vypůjčitel odpovědnost bez ohledu na skutečnost, zdali již věci převezl na místo výpůjčky.</w:t>
      </w:r>
    </w:p>
    <w:p w:rsidR="00E309C4" w:rsidRDefault="00E309C4">
      <w:pPr>
        <w:pStyle w:val="Odstavecseseznamem"/>
        <w:rPr>
          <w:rFonts w:ascii="Times New Roman" w:hAnsi="Times New Roman" w:cs="FranklinGothic-Book"/>
          <w:color w:val="FF0000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z těchto důvodů:</w:t>
      </w:r>
    </w:p>
    <w:p w:rsidR="00E309C4" w:rsidRDefault="00E309C4">
      <w:pPr>
        <w:pStyle w:val="Odstavecseseznamem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vypůjčitel užívá vypůjčenou věc v rozporu s touto smlouvou</w:t>
      </w:r>
    </w:p>
    <w:p w:rsidR="00E309C4" w:rsidRDefault="007712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vypůjčitel bez souhlasu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půjčitele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nebo příslušného správního orgánu přenechá vypůjčenou věc jinému subjektu, přemístí ji nebo dokumentuje v rozporu s touto smlouvou</w:t>
      </w:r>
    </w:p>
    <w:p w:rsidR="00E309C4" w:rsidRDefault="007712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vypůjčitel neprovádí řádnou údržbu vypůjčené věci nebo nedodržel nebo porušil jiné povinnosti dle této smlouvy</w:t>
      </w:r>
    </w:p>
    <w:p w:rsidR="00E309C4" w:rsidRDefault="007712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potřebuje-li </w:t>
      </w:r>
      <w:proofErr w:type="spell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vypůjčenou věc nevyhnutelně dříve z důvodu, který nemohl při uzavření této smlouvy předvídat.</w:t>
      </w:r>
    </w:p>
    <w:p w:rsidR="00E309C4" w:rsidRDefault="00E309C4">
      <w:pPr>
        <w:spacing w:after="0" w:line="240" w:lineRule="auto"/>
        <w:ind w:left="720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Výpovědní lhůta činí 1 měsíc a počíná běžet prvním dnem měsíce následujícího po doručení výpovědi druhé straně.</w:t>
      </w:r>
    </w:p>
    <w:p w:rsidR="00E309C4" w:rsidRDefault="00E309C4">
      <w:pPr>
        <w:pStyle w:val="Odstavecseseznamem"/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FranklinGothic-Book"/>
          <w:sz w:val="24"/>
          <w:szCs w:val="24"/>
        </w:rPr>
        <w:lastRenderedPageBreak/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E309C4" w:rsidRDefault="00E309C4">
      <w:pPr>
        <w:spacing w:after="0" w:line="240" w:lineRule="auto"/>
        <w:ind w:left="720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Tato smlouva je vyhotovena ve 2 stejnopisech.</w:t>
      </w:r>
    </w:p>
    <w:p w:rsidR="00E309C4" w:rsidRDefault="00771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 </w:t>
      </w: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 xml:space="preserve">Smlouva nabývá platnosti podpisem obou smluvních stran, po kterém náleží každé straně po 1 exempláři. </w:t>
      </w:r>
    </w:p>
    <w:p w:rsidR="00E309C4" w:rsidRDefault="00E309C4">
      <w:pPr>
        <w:spacing w:after="0" w:line="240" w:lineRule="auto"/>
        <w:jc w:val="both"/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FranklinGothic-Book"/>
          <w:sz w:val="24"/>
          <w:szCs w:val="24"/>
        </w:rPr>
        <w:t>Součástí smlouvy je příloha č. 1 a příloha č. 2 (předávací protokol), které jsou se smlouvou neoddělitelně spojeny.</w:t>
      </w:r>
    </w:p>
    <w:p w:rsidR="00E309C4" w:rsidRDefault="00E309C4">
      <w:pPr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FranklinGothic-Book"/>
          <w:sz w:val="24"/>
          <w:szCs w:val="24"/>
        </w:rPr>
        <w:t>Půjčitel</w:t>
      </w:r>
      <w:proofErr w:type="spellEnd"/>
      <w:r>
        <w:rPr>
          <w:rFonts w:ascii="Times New Roman" w:hAnsi="Times New Roman" w:cs="FranklinGothic-Book"/>
          <w:sz w:val="24"/>
          <w:szCs w:val="24"/>
        </w:rPr>
        <w:t xml:space="preserve"> :                                                                                                             Vypůjčitel</w:t>
      </w:r>
      <w:proofErr w:type="gramEnd"/>
      <w:r>
        <w:rPr>
          <w:rFonts w:ascii="Times New Roman" w:hAnsi="Times New Roman" w:cs="FranklinGothic-Book"/>
          <w:sz w:val="24"/>
          <w:szCs w:val="24"/>
        </w:rPr>
        <w:t xml:space="preserve"> :</w:t>
      </w:r>
    </w:p>
    <w:p w:rsidR="00E309C4" w:rsidRDefault="00E309C4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7712B5" w:rsidRDefault="007712B5">
      <w:pPr>
        <w:rPr>
          <w:rFonts w:ascii="Times New Roman" w:hAnsi="Times New Roman" w:cs="FranklinGothic-Book"/>
          <w:sz w:val="24"/>
          <w:szCs w:val="24"/>
        </w:rPr>
      </w:pPr>
    </w:p>
    <w:p w:rsidR="00E309C4" w:rsidRDefault="007712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 Narrow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Arial Narrow"/>
          <w:b/>
          <w:bCs/>
          <w:sz w:val="24"/>
          <w:szCs w:val="24"/>
          <w:u w:val="single"/>
        </w:rPr>
        <w:t>Příloha ke smlouvě o zápůjčce č. 18 / 2025</w:t>
      </w:r>
    </w:p>
    <w:p w:rsidR="00E309C4" w:rsidRDefault="00E309C4">
      <w:pPr>
        <w:pStyle w:val="Zhlav"/>
        <w:tabs>
          <w:tab w:val="left" w:pos="708"/>
        </w:tabs>
        <w:ind w:left="0" w:firstLine="0"/>
        <w:rPr>
          <w:rFonts w:ascii="Times New Roman" w:hAnsi="Times New Roman" w:cs="Arial Narrow"/>
          <w:b/>
          <w:bCs/>
        </w:rPr>
      </w:pPr>
    </w:p>
    <w:p w:rsidR="00E309C4" w:rsidRDefault="00E309C4">
      <w:pPr>
        <w:pStyle w:val="Zhlav"/>
        <w:tabs>
          <w:tab w:val="left" w:pos="708"/>
        </w:tabs>
        <w:ind w:left="0" w:firstLine="0"/>
        <w:rPr>
          <w:rFonts w:ascii="Times New Roman" w:hAnsi="Times New Roman" w:cs="Arial Narrow"/>
          <w:b/>
          <w:bCs/>
        </w:rPr>
      </w:pPr>
      <w:bookmarkStart w:id="0" w:name="_GoBack"/>
      <w:bookmarkEnd w:id="0"/>
    </w:p>
    <w:p w:rsidR="00E309C4" w:rsidRDefault="00E309C4">
      <w:pPr>
        <w:pStyle w:val="Zhlav"/>
        <w:tabs>
          <w:tab w:val="left" w:pos="708"/>
        </w:tabs>
        <w:ind w:left="0" w:firstLine="0"/>
        <w:rPr>
          <w:rFonts w:ascii="Times New Roman" w:hAnsi="Times New Roman" w:cs="Arial Narrow"/>
          <w:b/>
          <w:bCs/>
        </w:rPr>
      </w:pPr>
    </w:p>
    <w:p w:rsidR="00E309C4" w:rsidRDefault="00E309C4">
      <w:pPr>
        <w:rPr>
          <w:rFonts w:ascii="Times New Roman" w:hAnsi="Times New Roman"/>
          <w:sz w:val="24"/>
          <w:szCs w:val="24"/>
        </w:rPr>
      </w:pPr>
    </w:p>
    <w:sectPr w:rsidR="00E309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panose1 w:val="00000000000000000000"/>
    <w:charset w:val="00"/>
    <w:family w:val="roman"/>
    <w:notTrueType/>
    <w:pitch w:val="default"/>
  </w:font>
  <w:font w:name="FranklinGothic-BookItalic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3B58"/>
    <w:multiLevelType w:val="multilevel"/>
    <w:tmpl w:val="CADCE4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25AF6"/>
    <w:multiLevelType w:val="multilevel"/>
    <w:tmpl w:val="9F96E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CF0DDE"/>
    <w:multiLevelType w:val="multilevel"/>
    <w:tmpl w:val="65D61CD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A7C2E85"/>
    <w:multiLevelType w:val="multilevel"/>
    <w:tmpl w:val="BD5E67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52C42BC"/>
    <w:multiLevelType w:val="multilevel"/>
    <w:tmpl w:val="F04EA6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630481"/>
    <w:multiLevelType w:val="multilevel"/>
    <w:tmpl w:val="0B8E8D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8D5845"/>
    <w:multiLevelType w:val="multilevel"/>
    <w:tmpl w:val="0B760B0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C4"/>
    <w:rsid w:val="007712B5"/>
    <w:rsid w:val="00C325B3"/>
    <w:rsid w:val="00E3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BE420-F822-420E-BF6F-DAA76D7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  <w:pPr>
      <w:spacing w:after="200" w:line="276" w:lineRule="auto"/>
    </w:pPr>
  </w:style>
  <w:style w:type="paragraph" w:styleId="Nadpis2">
    <w:name w:val="heading 2"/>
    <w:basedOn w:val="Nadpisuser"/>
    <w:next w:val="Zkladn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A7AE5"/>
    <w:rPr>
      <w:rFonts w:ascii="Calibri" w:eastAsia="Calibri" w:hAnsi="Calibri" w:cs="Calibri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76935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qFormat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qFormat/>
    <w:rsid w:val="000F46D5"/>
    <w:rPr>
      <w:rFonts w:ascii="Arial" w:eastAsia="Calibri" w:hAnsi="Arial" w:cs="Arial"/>
      <w:color w:val="000000"/>
      <w:sz w:val="24"/>
      <w:szCs w:val="24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0F6F52"/>
    <w:pPr>
      <w:spacing w:after="0" w:line="240" w:lineRule="auto"/>
    </w:pPr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qFormat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qFormat/>
    <w:rsid w:val="00655C0F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1217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Sladká</dc:creator>
  <dc:description/>
  <cp:lastModifiedBy>uzivatel</cp:lastModifiedBy>
  <cp:revision>43</cp:revision>
  <cp:lastPrinted>2024-02-05T09:07:00Z</cp:lastPrinted>
  <dcterms:created xsi:type="dcterms:W3CDTF">2024-08-21T08:13:00Z</dcterms:created>
  <dcterms:modified xsi:type="dcterms:W3CDTF">2026-01-05T11:29:00Z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PK-KPP/2110/20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KPP/3002/14</vt:lpwstr>
  </property>
  <property fmtid="{D5CDD505-2E9C-101B-9397-08002B2CF9AE}" pid="6" name="Cislo_PostaOdesPisemnostDokumentVerze_PostaOdesPisemnost">
    <vt:lpwstr>VÝTISK Č. ...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Rukam">
    <vt:lpwstr>{KRukam}</vt:lpwstr>
  </property>
  <property fmtid="{D5CDD505-2E9C-101B-9397-08002B2CF9AE}" pid="18" name="Key_BarCode_Pisemnost">
    <vt:lpwstr>*B003699498*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Z_Spis_Pisemnost">
    <vt:lpwstr>ZN/239/KPP/14</vt:lpwstr>
  </property>
  <property fmtid="{D5CDD505-2E9C-101B-9397-08002B2CF9AE}" pid="30" name="SkartacniZnakLhuta_PisemnostZnak">
    <vt:lpwstr>V/10</vt:lpwstr>
  </property>
  <property fmtid="{D5CDD505-2E9C-101B-9397-08002B2CF9AE}" pid="31" name="SmlouvaCislo">
    <vt:lpwstr>ČÍSLO SMLOUVY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