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960"/>
        <w:gridCol w:w="1060"/>
      </w:tblGrid>
      <w:tr w:rsidR="00FE0A04" w:rsidRPr="00FE0A04" w:rsidTr="00FE0A04">
        <w:trPr>
          <w:trHeight w:val="300"/>
        </w:trPr>
        <w:tc>
          <w:tcPr>
            <w:tcW w:w="4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Hodnota A</w:t>
            </w:r>
          </w:p>
        </w:tc>
        <w:tc>
          <w:tcPr>
            <w:tcW w:w="1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Hodnota B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Doprava 3,60%, P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esun 1,00%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- materi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9 612,75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- pr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22 029,00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et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31 641,75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6,00% z mont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e: materi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 + pr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1 898,51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Zemn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0,00% z 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a zemn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Mezisou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et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33 540,26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Dodav.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dokumentace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0,00% z mezisou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Rizika a poji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0,00% z mezisou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Opravy v z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ruce 0,00% z mezisou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33 540,26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GZS 0,00% z prav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vlivy 0,00% z prav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strany mezisou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tu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Vedlej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klady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klady celkem bez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33 540,26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 cen 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Sou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ty odstavc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center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Materi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center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Mont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áž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Elektromont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9 612,75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22 029,00</w:t>
            </w:r>
          </w:p>
        </w:tc>
      </w:tr>
      <w:tr w:rsidR="00FE0A04" w:rsidRPr="00FE0A04" w:rsidTr="00FE0A04">
        <w:trPr>
          <w:trHeight w:val="300"/>
        </w:trPr>
        <w:tc>
          <w:tcPr>
            <w:tcW w:w="42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91F65" w:rsidRDefault="00F91F65"/>
    <w:tbl>
      <w:tblPr>
        <w:tblW w:w="156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806"/>
        <w:gridCol w:w="420"/>
        <w:gridCol w:w="680"/>
        <w:gridCol w:w="857"/>
        <w:gridCol w:w="1060"/>
        <w:gridCol w:w="320"/>
        <w:gridCol w:w="680"/>
        <w:gridCol w:w="1240"/>
        <w:gridCol w:w="820"/>
        <w:gridCol w:w="1260"/>
      </w:tblGrid>
      <w:tr w:rsidR="00FE0A04" w:rsidRPr="00FE0A04" w:rsidTr="00FE0A04">
        <w:trPr>
          <w:trHeight w:val="300"/>
        </w:trPr>
        <w:tc>
          <w:tcPr>
            <w:tcW w:w="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Pozice</w:t>
            </w:r>
          </w:p>
        </w:tc>
        <w:tc>
          <w:tcPr>
            <w:tcW w:w="78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et</w:t>
            </w:r>
          </w:p>
        </w:tc>
        <w:tc>
          <w:tcPr>
            <w:tcW w:w="8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1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Materi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 celkem</w:t>
            </w:r>
          </w:p>
        </w:tc>
        <w:tc>
          <w:tcPr>
            <w:tcW w:w="2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DM</w:t>
            </w:r>
          </w:p>
        </w:tc>
        <w:tc>
          <w:tcPr>
            <w:tcW w:w="6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8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Elektromont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SUPER MONOFLEX - st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edn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mechanick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odolnost 750N PVC - (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SN)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1216E TRUBKA OHEBN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- SUPER MONOFLEX 16 750N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Trubka tuh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- 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zk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mechanick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odolnost 320N PVC - (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SN)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1516E TRUBKA TUH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PVC 320N d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é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lka 3 m barva sv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tle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ed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128,00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448,00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SLU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ENSTV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K TRUBK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5316 P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CHYTKA PVC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390,00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390,00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ELEKTROINSTALA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KRABICE - UZAV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PROVEDEN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8130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KRABICE  S KRYT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IP 54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252,00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910,00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HMO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Ž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DINKA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HM 8 HMO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DINKA 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SVORKOVNICE KRABICOV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273-112 2x1-2,5mm2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273-104 3x1-2,5mm2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273-102 4x1-2,5mm2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630,00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273-105 5x1-2,5mm2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480,00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Ukon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vodi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čů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izolovan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ch s ozna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 a zapojen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 v rozv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i nebo na p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ří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stroji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2,5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720,00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Ukon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šňů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r se zapojen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3x0,35 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4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5x0,5 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4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96,00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POPISOVAC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TEK NA KABEL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Popisovac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tek na kabel nap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 60x24mm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80,00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KABEL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SILOV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,IZOLACE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PVC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CYKY-J 3x1.5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1 725,00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2 300,00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4 025,00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CYKY-O 4x1.5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95,00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2 375,00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1 900,00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4 275,00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ŠŇŮ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RA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LEHK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,IZOLACE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 xml:space="preserve"> KAU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UK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H05RR-F 2Ax1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440,00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640,00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H05RR-F 3Cx1.5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225,00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555,00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H05RR-F 4Bx1.5 mm2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630,00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KABEL ST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19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JQTQ 2x0,8 mm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1 820,00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4 680,00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6 500,00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LESENI LEHKE PRACOVNI O VYSCE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LESENOVE PODLAHY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Do 1.2 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1 200,00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HODINOVE ZUCTOVACI SAZBY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Demontaz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stavajiciho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zarizeni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1 500,00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Zauceni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obsluhy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1 000,00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Montaz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-zapojeni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cerpadel,ventilu,cidel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4 000,00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PROVEDENI REVIZNICH ZKOUSEK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DLE CSN 331500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Revizni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technik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1 400,00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Spoluprace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reviz.technikem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250,00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Podru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ý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materi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457,75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457,75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Elektromont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e - celkem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9 612,75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22 029,00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31 641,75</w:t>
            </w:r>
          </w:p>
        </w:tc>
      </w:tr>
      <w:tr w:rsidR="00FE0A04" w:rsidRPr="00FE0A04" w:rsidTr="00FE0A0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jc w:val="right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:rsidR="00FE0A04" w:rsidRDefault="00FE0A04"/>
    <w:p w:rsidR="00FE0A04" w:rsidRDefault="00FE0A04"/>
    <w:p w:rsidR="00FE0A04" w:rsidRDefault="00FE0A04"/>
    <w:p w:rsidR="00FE0A04" w:rsidRDefault="00FE0A04"/>
    <w:p w:rsidR="00FE0A04" w:rsidRDefault="00FE0A04"/>
    <w:p w:rsidR="00FE0A04" w:rsidRDefault="00FE0A04"/>
    <w:p w:rsidR="00FE0A04" w:rsidRDefault="00FE0A04"/>
    <w:p w:rsidR="00FE0A04" w:rsidRDefault="00FE0A04"/>
    <w:p w:rsidR="00FE0A04" w:rsidRDefault="00FE0A04"/>
    <w:p w:rsidR="00FE0A04" w:rsidRDefault="00FE0A04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6660"/>
      </w:tblGrid>
      <w:tr w:rsidR="00FE0A04" w:rsidRPr="00FE0A04" w:rsidTr="00FE0A04">
        <w:trPr>
          <w:trHeight w:val="300"/>
        </w:trPr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lastRenderedPageBreak/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zev</w:t>
            </w:r>
          </w:p>
        </w:tc>
        <w:tc>
          <w:tcPr>
            <w:tcW w:w="6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Hodnota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Nadpis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Seznam prac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 xml:space="preserve"> a dod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vek elektrotechnick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ý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ch za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ří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zen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lang w:eastAsia="cs-CZ"/>
              </w:rPr>
              <w:t>í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Akce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ZU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Vset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 - rekonstrukce kotelny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Projekt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D.1.4d M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ěř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en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regulace (</w:t>
            </w: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MaR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Investor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kladn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um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leck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kola Vset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n, Podsedky 285, Vset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Z.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A.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Smlouva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Vypracoval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Zden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k Pohl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Kontroloval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12.7.2017</w:t>
            </w:r>
            <w:proofErr w:type="gramEnd"/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Zpracovatel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Rozpo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et byl zpracov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n v cenov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soustav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URS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Pozn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mka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Uveden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ceny jsou v K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a nezahrnuj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DPH, pokud to nen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20"/>
                <w:szCs w:val="20"/>
                <w:lang w:eastAsia="cs-CZ"/>
              </w:rPr>
              <w:t xml:space="preserve"> uvedeno.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Doprava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vek  (3,6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3,60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esun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vek  (1)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 (1 nebo 6)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6,00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PPV zemn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ch prac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 (1)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Dodavat</w:t>
            </w:r>
            <w:proofErr w:type="spell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dokumentace  (1 - 1,5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Rizika a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poji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t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ě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 (1 - 1,5</w:t>
            </w:r>
            <w:proofErr w:type="gramEnd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Opravy v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z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ruce  (5 - 7)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GZS  (3,25 nebo 8,4)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Provozn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vlivy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b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0,952842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k1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Kompleta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innost - k2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st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 1 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Ro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č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í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 n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ů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 xml:space="preserve">st </w:t>
            </w:r>
            <w:proofErr w:type="gramStart"/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cen 2   %</w:t>
            </w:r>
            <w:proofErr w:type="gram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FE0A04" w:rsidRPr="00FE0A04" w:rsidTr="00FE0A04">
        <w:trPr>
          <w:trHeight w:val="495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1. sazba DPH %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br/>
              <w:t>- i pro p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ř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ir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áž</w:t>
            </w: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ky rekapitulace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color w:val="000000"/>
                <w:sz w:val="18"/>
                <w:szCs w:val="18"/>
                <w:lang w:eastAsia="cs-CZ"/>
              </w:rPr>
              <w:t>2. sazba DPH %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99CC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敓潧⁥䥕ᬀ地㙘u☸T" w:eastAsia="敓潧⁥䥕ᬀ地㙘u☸T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E0A04">
              <w:rPr>
                <w:rFonts w:ascii="敓潧⁥䥕ᬀ地㙘u☸T" w:eastAsia="敓潧⁥䥕ᬀ地㙘u☸T" w:hAnsi="Calibri" w:cs="Times New Roman" w:hint="eastAsia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FE0A04" w:rsidRPr="00FE0A04" w:rsidTr="00FE0A04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A04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Procento PM %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A04" w:rsidRPr="00FE0A04" w:rsidRDefault="00FE0A04" w:rsidP="00FE0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A04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</w:tbl>
    <w:p w:rsidR="00FE0A04" w:rsidRDefault="00FE0A04">
      <w:bookmarkStart w:id="0" w:name="_GoBack"/>
      <w:bookmarkEnd w:id="0"/>
    </w:p>
    <w:sectPr w:rsidR="00FE0A04" w:rsidSect="00FE0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04"/>
    <w:rsid w:val="00F91F65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1</cp:revision>
  <dcterms:created xsi:type="dcterms:W3CDTF">2017-09-12T17:02:00Z</dcterms:created>
  <dcterms:modified xsi:type="dcterms:W3CDTF">2017-09-12T17:04:00Z</dcterms:modified>
</cp:coreProperties>
</file>