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E141" w14:textId="15962689" w:rsidR="00EF5D85" w:rsidRPr="00481531" w:rsidRDefault="00084387" w:rsidP="00EF5D85">
      <w:pPr>
        <w:jc w:val="center"/>
        <w:rPr>
          <w:rFonts w:asciiTheme="minorHAnsi" w:eastAsia="SKODA Next" w:hAnsiTheme="minorHAnsi" w:cs="Arial"/>
          <w:b/>
          <w:sz w:val="22"/>
          <w:szCs w:val="22"/>
          <w:lang w:eastAsia="en-US"/>
        </w:rPr>
      </w:pPr>
      <w:r w:rsidRPr="00481531">
        <w:rPr>
          <w:rFonts w:asciiTheme="minorHAnsi" w:hAnsiTheme="minorHAnsi" w:cs="Arial"/>
          <w:b/>
          <w:color w:val="000000"/>
          <w:sz w:val="22"/>
          <w:szCs w:val="22"/>
        </w:rPr>
        <w:t>Dodatek</w:t>
      </w:r>
      <w:r w:rsidR="004349FD" w:rsidRPr="00481531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481531">
        <w:rPr>
          <w:rFonts w:asciiTheme="minorHAnsi" w:hAnsiTheme="minorHAnsi" w:cs="Arial"/>
          <w:b/>
          <w:color w:val="000000"/>
          <w:sz w:val="22"/>
          <w:szCs w:val="22"/>
        </w:rPr>
        <w:t>č.</w:t>
      </w:r>
      <w:r w:rsidR="004349FD" w:rsidRPr="00481531">
        <w:rPr>
          <w:rFonts w:asciiTheme="minorHAnsi" w:hAnsiTheme="minorHAnsi" w:cs="Arial"/>
          <w:b/>
          <w:color w:val="000000"/>
          <w:sz w:val="22"/>
          <w:szCs w:val="22"/>
        </w:rPr>
        <w:t xml:space="preserve"> 1. </w:t>
      </w:r>
      <w:r w:rsidR="00EF5D85" w:rsidRPr="00481531">
        <w:rPr>
          <w:rFonts w:asciiTheme="minorHAnsi" w:hAnsiTheme="minorHAnsi" w:cs="Arial"/>
          <w:b/>
          <w:color w:val="000000"/>
          <w:sz w:val="22"/>
          <w:szCs w:val="22"/>
        </w:rPr>
        <w:t xml:space="preserve">ke </w:t>
      </w:r>
      <w:r w:rsidR="00181D26">
        <w:rPr>
          <w:rFonts w:asciiTheme="minorHAnsi" w:hAnsiTheme="minorHAnsi" w:cs="Arial"/>
          <w:b/>
          <w:color w:val="000000"/>
          <w:sz w:val="22"/>
          <w:szCs w:val="22"/>
        </w:rPr>
        <w:t>Barterové smlouvě o vzájemné spolupráci</w:t>
      </w:r>
      <w:r w:rsidR="00EF5D85" w:rsidRPr="00481531">
        <w:rPr>
          <w:rFonts w:asciiTheme="minorHAnsi" w:hAnsiTheme="minorHAnsi" w:cs="Arial"/>
          <w:b/>
          <w:color w:val="000000"/>
          <w:sz w:val="22"/>
          <w:szCs w:val="22"/>
        </w:rPr>
        <w:t xml:space="preserve"> č. </w:t>
      </w:r>
      <w:r w:rsidR="004349FD" w:rsidRPr="00481531"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="00D20B92">
        <w:rPr>
          <w:rFonts w:asciiTheme="minorHAnsi" w:hAnsiTheme="minorHAnsi" w:cs="Arial"/>
          <w:b/>
          <w:color w:val="000000"/>
          <w:sz w:val="22"/>
          <w:szCs w:val="22"/>
        </w:rPr>
        <w:t>A</w:t>
      </w:r>
      <w:r w:rsidR="004349FD" w:rsidRPr="00481531">
        <w:rPr>
          <w:rFonts w:asciiTheme="minorHAnsi" w:hAnsiTheme="minorHAnsi" w:cs="Arial"/>
          <w:b/>
          <w:color w:val="000000"/>
          <w:sz w:val="22"/>
          <w:szCs w:val="22"/>
        </w:rPr>
        <w:t>-2</w:t>
      </w:r>
      <w:r w:rsidR="00D20B92"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="00D777B0" w:rsidRPr="00481531">
        <w:rPr>
          <w:rFonts w:asciiTheme="minorHAnsi" w:hAnsiTheme="minorHAnsi" w:cs="Arial"/>
          <w:b/>
          <w:color w:val="000000"/>
          <w:sz w:val="22"/>
          <w:szCs w:val="22"/>
        </w:rPr>
        <w:t>/</w:t>
      </w:r>
      <w:r w:rsidR="00181D26">
        <w:rPr>
          <w:rFonts w:asciiTheme="minorHAnsi" w:hAnsiTheme="minorHAnsi" w:cs="Arial"/>
          <w:b/>
          <w:color w:val="000000"/>
          <w:sz w:val="22"/>
          <w:szCs w:val="22"/>
        </w:rPr>
        <w:t>687</w:t>
      </w:r>
    </w:p>
    <w:p w14:paraId="0F8D3057" w14:textId="77777777" w:rsidR="00EF5D85" w:rsidRPr="00481531" w:rsidRDefault="00EF5D85" w:rsidP="00EF5D85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D5B6D8B" w14:textId="77777777" w:rsidR="00EF5D85" w:rsidRPr="00481531" w:rsidRDefault="003507EC" w:rsidP="003507EC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481531">
        <w:rPr>
          <w:rFonts w:asciiTheme="minorHAnsi" w:hAnsiTheme="minorHAnsi" w:cs="Arial"/>
          <w:color w:val="000000"/>
          <w:sz w:val="22"/>
          <w:szCs w:val="22"/>
        </w:rPr>
        <w:t>a</w:t>
      </w:r>
    </w:p>
    <w:p w14:paraId="2BA47712" w14:textId="77777777" w:rsidR="00703593" w:rsidRPr="00481531" w:rsidRDefault="00703593" w:rsidP="00E21716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4A6C9634" w14:textId="07AD21F3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/>
          <w:sz w:val="22"/>
          <w:szCs w:val="22"/>
        </w:rPr>
      </w:pPr>
      <w:r w:rsidRPr="00C6044A">
        <w:rPr>
          <w:rFonts w:asciiTheme="minorHAnsi" w:hAnsiTheme="minorHAnsi" w:cstheme="majorHAnsi"/>
          <w:b/>
          <w:sz w:val="22"/>
          <w:szCs w:val="22"/>
        </w:rPr>
        <w:t>CASUA</w:t>
      </w:r>
      <w:r w:rsidR="006F2F55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C6044A">
        <w:rPr>
          <w:rFonts w:asciiTheme="minorHAnsi" w:hAnsiTheme="minorHAnsi" w:cstheme="majorHAnsi"/>
          <w:b/>
          <w:sz w:val="22"/>
          <w:szCs w:val="22"/>
        </w:rPr>
        <w:t>s.r.o.</w:t>
      </w:r>
    </w:p>
    <w:p w14:paraId="42CB153E" w14:textId="77777777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>se sídlem: Křižíkova 682/</w:t>
      </w:r>
      <w:proofErr w:type="gramStart"/>
      <w:r w:rsidRPr="00C6044A">
        <w:rPr>
          <w:rFonts w:asciiTheme="minorHAnsi" w:hAnsiTheme="minorHAnsi" w:cstheme="majorHAnsi"/>
          <w:bCs/>
          <w:sz w:val="22"/>
          <w:szCs w:val="22"/>
        </w:rPr>
        <w:t>34a</w:t>
      </w:r>
      <w:proofErr w:type="gramEnd"/>
      <w:r w:rsidRPr="00C6044A">
        <w:rPr>
          <w:rFonts w:asciiTheme="minorHAnsi" w:hAnsiTheme="minorHAnsi" w:cstheme="majorHAnsi"/>
          <w:bCs/>
          <w:sz w:val="22"/>
          <w:szCs w:val="22"/>
        </w:rPr>
        <w:t>, Karlín, 186 00 Praha 8</w:t>
      </w:r>
    </w:p>
    <w:p w14:paraId="03FAC8E3" w14:textId="77777777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>IČ: 448 46 908</w:t>
      </w:r>
    </w:p>
    <w:p w14:paraId="46F96C61" w14:textId="77777777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>DIČ: CZ 448 46 908</w:t>
      </w:r>
    </w:p>
    <w:p w14:paraId="69BF9CC1" w14:textId="77777777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>účet č.: 1019249011/0100</w:t>
      </w:r>
    </w:p>
    <w:p w14:paraId="76ED77F2" w14:textId="77777777" w:rsidR="00C6044A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 xml:space="preserve">zapsaná v obchodním rejstříku u Městského soudu v Praze, </w:t>
      </w:r>
      <w:proofErr w:type="spellStart"/>
      <w:r w:rsidRPr="00C6044A">
        <w:rPr>
          <w:rFonts w:asciiTheme="minorHAnsi" w:hAnsiTheme="minorHAnsi" w:cstheme="majorHAnsi"/>
          <w:bCs/>
          <w:sz w:val="22"/>
          <w:szCs w:val="22"/>
        </w:rPr>
        <w:t>sp</w:t>
      </w:r>
      <w:proofErr w:type="spellEnd"/>
      <w:r w:rsidRPr="00C6044A">
        <w:rPr>
          <w:rFonts w:asciiTheme="minorHAnsi" w:hAnsiTheme="minorHAnsi" w:cstheme="majorHAnsi"/>
          <w:bCs/>
          <w:sz w:val="22"/>
          <w:szCs w:val="22"/>
        </w:rPr>
        <w:t>. zn. C 6109</w:t>
      </w:r>
    </w:p>
    <w:p w14:paraId="590A1B87" w14:textId="17FC19A2" w:rsidR="00E21716" w:rsidRPr="00C6044A" w:rsidRDefault="00C6044A" w:rsidP="00C6044A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6044A">
        <w:rPr>
          <w:rFonts w:asciiTheme="minorHAnsi" w:hAnsiTheme="minorHAnsi" w:cstheme="majorHAnsi"/>
          <w:bCs/>
          <w:sz w:val="22"/>
          <w:szCs w:val="22"/>
        </w:rPr>
        <w:t>zastoupená: Ing. arch. Olegem Hamanem, jednatelem</w:t>
      </w:r>
    </w:p>
    <w:p w14:paraId="75633A9D" w14:textId="77777777" w:rsidR="006F2F55" w:rsidRDefault="006F2F55" w:rsidP="00E21716">
      <w:pPr>
        <w:spacing w:line="276" w:lineRule="auto"/>
        <w:rPr>
          <w:rFonts w:asciiTheme="minorHAnsi" w:eastAsia="Arial" w:hAnsiTheme="minorHAnsi" w:cstheme="majorHAnsi"/>
          <w:sz w:val="22"/>
          <w:szCs w:val="22"/>
        </w:rPr>
      </w:pPr>
    </w:p>
    <w:p w14:paraId="73CF00BA" w14:textId="297B2C67" w:rsidR="00E21716" w:rsidRPr="00481531" w:rsidRDefault="00E21716" w:rsidP="00E21716">
      <w:pPr>
        <w:spacing w:line="276" w:lineRule="auto"/>
        <w:rPr>
          <w:rFonts w:asciiTheme="minorHAnsi" w:eastAsia="Arial" w:hAnsiTheme="minorHAnsi" w:cstheme="majorHAnsi"/>
          <w:sz w:val="22"/>
          <w:szCs w:val="22"/>
        </w:rPr>
      </w:pPr>
      <w:r w:rsidRPr="00481531">
        <w:rPr>
          <w:rFonts w:asciiTheme="minorHAnsi" w:eastAsia="Arial" w:hAnsiTheme="minorHAnsi" w:cstheme="majorHAnsi"/>
          <w:sz w:val="22"/>
          <w:szCs w:val="22"/>
        </w:rPr>
        <w:t>a</w:t>
      </w:r>
    </w:p>
    <w:p w14:paraId="675BD4FB" w14:textId="77777777" w:rsidR="00E21716" w:rsidRPr="00481531" w:rsidRDefault="00E21716" w:rsidP="00E21716">
      <w:pPr>
        <w:spacing w:line="276" w:lineRule="auto"/>
        <w:rPr>
          <w:rFonts w:asciiTheme="minorHAnsi" w:eastAsia="Arial" w:hAnsiTheme="minorHAnsi" w:cstheme="majorHAnsi"/>
          <w:sz w:val="22"/>
          <w:szCs w:val="22"/>
        </w:rPr>
      </w:pPr>
    </w:p>
    <w:p w14:paraId="4906934D" w14:textId="77777777" w:rsidR="00E21716" w:rsidRPr="00481531" w:rsidRDefault="00E21716" w:rsidP="00E21716">
      <w:pPr>
        <w:spacing w:line="276" w:lineRule="auto"/>
        <w:jc w:val="both"/>
        <w:rPr>
          <w:rFonts w:asciiTheme="minorHAnsi" w:hAnsiTheme="minorHAnsi" w:cstheme="majorHAnsi"/>
          <w:b/>
          <w:sz w:val="22"/>
          <w:szCs w:val="22"/>
        </w:rPr>
      </w:pPr>
      <w:r w:rsidRPr="00481531">
        <w:rPr>
          <w:rFonts w:asciiTheme="minorHAnsi" w:hAnsiTheme="minorHAnsi" w:cstheme="majorHAnsi"/>
          <w:b/>
          <w:sz w:val="22"/>
          <w:szCs w:val="22"/>
        </w:rPr>
        <w:t>Česká filharmonie</w:t>
      </w:r>
    </w:p>
    <w:p w14:paraId="1C4DBCF4" w14:textId="1BDE25F7" w:rsidR="00E21716" w:rsidRPr="00481531" w:rsidRDefault="00E21716" w:rsidP="00E21716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481531">
        <w:rPr>
          <w:rFonts w:asciiTheme="minorHAnsi" w:hAnsiTheme="minorHAnsi" w:cstheme="majorHAnsi"/>
          <w:bCs/>
          <w:sz w:val="22"/>
          <w:szCs w:val="22"/>
        </w:rPr>
        <w:t>se sídlem</w:t>
      </w:r>
      <w:r w:rsidR="006F2F55">
        <w:rPr>
          <w:rFonts w:asciiTheme="minorHAnsi" w:hAnsiTheme="minorHAnsi" w:cstheme="majorHAnsi"/>
          <w:bCs/>
          <w:sz w:val="22"/>
          <w:szCs w:val="22"/>
        </w:rPr>
        <w:t>:</w:t>
      </w:r>
      <w:r w:rsidRPr="00481531">
        <w:rPr>
          <w:rFonts w:asciiTheme="minorHAnsi" w:hAnsiTheme="minorHAnsi" w:cstheme="majorHAnsi"/>
          <w:bCs/>
          <w:sz w:val="22"/>
          <w:szCs w:val="22"/>
        </w:rPr>
        <w:t xml:space="preserve"> Alšovo nábřeží 12, 110 01 Praha 1, Česká republika</w:t>
      </w:r>
    </w:p>
    <w:p w14:paraId="6D569728" w14:textId="77777777" w:rsidR="00E21716" w:rsidRPr="00481531" w:rsidRDefault="00E21716" w:rsidP="00E21716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481531">
        <w:rPr>
          <w:rFonts w:asciiTheme="minorHAnsi" w:hAnsiTheme="minorHAnsi" w:cstheme="majorHAnsi"/>
          <w:bCs/>
          <w:sz w:val="22"/>
          <w:szCs w:val="22"/>
        </w:rPr>
        <w:t>IČ: 00023264, DIČ: CZ00023264</w:t>
      </w:r>
    </w:p>
    <w:p w14:paraId="2DF1D46A" w14:textId="4597A36B" w:rsidR="00E21716" w:rsidRPr="00481531" w:rsidRDefault="006F2F55" w:rsidP="00E21716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481531">
        <w:rPr>
          <w:rFonts w:asciiTheme="minorHAnsi" w:hAnsiTheme="minorHAnsi" w:cstheme="majorHAnsi"/>
          <w:bCs/>
          <w:sz w:val="22"/>
          <w:szCs w:val="22"/>
        </w:rPr>
        <w:t>Z</w:t>
      </w:r>
      <w:r w:rsidR="00E21716" w:rsidRPr="00481531">
        <w:rPr>
          <w:rFonts w:asciiTheme="minorHAnsi" w:hAnsiTheme="minorHAnsi" w:cstheme="majorHAnsi"/>
          <w:bCs/>
          <w:sz w:val="22"/>
          <w:szCs w:val="22"/>
        </w:rPr>
        <w:t>astoupena</w:t>
      </w:r>
      <w:r>
        <w:rPr>
          <w:rFonts w:asciiTheme="minorHAnsi" w:hAnsiTheme="minorHAnsi" w:cstheme="majorHAnsi"/>
          <w:bCs/>
          <w:sz w:val="22"/>
          <w:szCs w:val="22"/>
        </w:rPr>
        <w:t>:</w:t>
      </w:r>
      <w:r w:rsidR="00E21716" w:rsidRPr="00481531">
        <w:rPr>
          <w:rFonts w:asciiTheme="minorHAnsi" w:hAnsiTheme="minorHAnsi" w:cstheme="majorHAnsi"/>
          <w:bCs/>
          <w:sz w:val="22"/>
          <w:szCs w:val="22"/>
        </w:rPr>
        <w:t xml:space="preserve"> Davidem Marečkem, generálním ředitelem</w:t>
      </w:r>
    </w:p>
    <w:p w14:paraId="316EBC27" w14:textId="20ED4DD9" w:rsidR="00E21716" w:rsidRPr="00481531" w:rsidRDefault="00E21716" w:rsidP="00E21716">
      <w:pPr>
        <w:spacing w:line="276" w:lineRule="auto"/>
        <w:jc w:val="both"/>
        <w:rPr>
          <w:rFonts w:asciiTheme="minorHAnsi" w:eastAsia="Arial" w:hAnsiTheme="minorHAnsi" w:cstheme="majorHAnsi"/>
          <w:sz w:val="22"/>
          <w:szCs w:val="22"/>
        </w:rPr>
      </w:pPr>
      <w:r w:rsidRPr="00481531">
        <w:rPr>
          <w:rFonts w:asciiTheme="minorHAnsi" w:eastAsia="Arial" w:hAnsiTheme="minorHAnsi" w:cstheme="majorHAnsi"/>
          <w:sz w:val="22"/>
          <w:szCs w:val="22"/>
        </w:rPr>
        <w:t>(dále jen „</w:t>
      </w:r>
      <w:r w:rsidR="004E60A3">
        <w:rPr>
          <w:rFonts w:asciiTheme="minorHAnsi" w:eastAsia="Arial" w:hAnsiTheme="minorHAnsi" w:cstheme="majorHAnsi"/>
          <w:b/>
          <w:sz w:val="22"/>
          <w:szCs w:val="22"/>
        </w:rPr>
        <w:t>ČF</w:t>
      </w:r>
      <w:r w:rsidRPr="00481531">
        <w:rPr>
          <w:rFonts w:asciiTheme="minorHAnsi" w:eastAsia="Arial" w:hAnsiTheme="minorHAnsi" w:cstheme="majorHAnsi"/>
          <w:sz w:val="22"/>
          <w:szCs w:val="22"/>
        </w:rPr>
        <w:t>“)</w:t>
      </w:r>
    </w:p>
    <w:p w14:paraId="1EC2006B" w14:textId="77777777" w:rsidR="00E21716" w:rsidRPr="00481531" w:rsidRDefault="00E21716" w:rsidP="00E21716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6BAB6FA8" w14:textId="77777777" w:rsidR="00E95255" w:rsidRPr="00481531" w:rsidRDefault="00E95255" w:rsidP="00EF5D85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26F77575" w14:textId="0DB9C86B" w:rsidR="00EF5D85" w:rsidRPr="00481531" w:rsidRDefault="005D03B6" w:rsidP="005D03B6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481531">
        <w:rPr>
          <w:rFonts w:asciiTheme="minorHAnsi" w:hAnsiTheme="minorHAnsi" w:cs="Arial"/>
          <w:color w:val="000000"/>
          <w:sz w:val="22"/>
          <w:szCs w:val="22"/>
        </w:rPr>
        <w:t xml:space="preserve">uzavírají tento dodatek ke </w:t>
      </w:r>
      <w:r w:rsidR="00181D26" w:rsidRPr="00181D26">
        <w:rPr>
          <w:rFonts w:asciiTheme="minorHAnsi" w:hAnsiTheme="minorHAnsi" w:cs="Arial"/>
          <w:color w:val="000000"/>
          <w:sz w:val="22"/>
          <w:szCs w:val="22"/>
        </w:rPr>
        <w:t>Barterové smlouvě o vzájemné spolupráci č. SA-24/687</w:t>
      </w:r>
      <w:r w:rsidR="00181D2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83B5E" w:rsidRPr="00481531">
        <w:rPr>
          <w:rFonts w:asciiTheme="minorHAnsi" w:hAnsiTheme="minorHAnsi" w:cs="Arial"/>
          <w:color w:val="000000"/>
          <w:sz w:val="22"/>
          <w:szCs w:val="22"/>
        </w:rPr>
        <w:t xml:space="preserve">ze </w:t>
      </w:r>
      <w:r w:rsidR="004324D2" w:rsidRPr="00481531">
        <w:rPr>
          <w:rFonts w:asciiTheme="minorHAnsi" w:hAnsiTheme="minorHAnsi" w:cs="Arial"/>
          <w:color w:val="000000"/>
          <w:sz w:val="22"/>
          <w:szCs w:val="22"/>
        </w:rPr>
        <w:t xml:space="preserve">dne </w:t>
      </w:r>
      <w:r w:rsidR="00F05FF9">
        <w:rPr>
          <w:rFonts w:asciiTheme="minorHAnsi" w:hAnsiTheme="minorHAnsi" w:cs="Arial"/>
          <w:color w:val="000000"/>
          <w:sz w:val="22"/>
          <w:szCs w:val="22"/>
        </w:rPr>
        <w:br/>
        <w:t>18</w:t>
      </w:r>
      <w:r w:rsidR="004324D2" w:rsidRPr="00481531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F05FF9">
        <w:rPr>
          <w:rFonts w:asciiTheme="minorHAnsi" w:hAnsiTheme="minorHAnsi" w:cs="Arial"/>
          <w:color w:val="000000"/>
          <w:sz w:val="22"/>
          <w:szCs w:val="22"/>
        </w:rPr>
        <w:t>12</w:t>
      </w:r>
      <w:r w:rsidR="004324D2" w:rsidRPr="00481531">
        <w:rPr>
          <w:rFonts w:asciiTheme="minorHAnsi" w:hAnsiTheme="minorHAnsi" w:cs="Arial"/>
          <w:color w:val="000000"/>
          <w:sz w:val="22"/>
          <w:szCs w:val="22"/>
        </w:rPr>
        <w:t>. 202</w:t>
      </w:r>
      <w:r w:rsidR="00564F5F">
        <w:rPr>
          <w:rFonts w:asciiTheme="minorHAnsi" w:hAnsiTheme="minorHAnsi" w:cs="Arial"/>
          <w:color w:val="000000"/>
          <w:sz w:val="22"/>
          <w:szCs w:val="22"/>
        </w:rPr>
        <w:t>4</w:t>
      </w:r>
      <w:r w:rsidR="000E3FDF" w:rsidRPr="00481531">
        <w:rPr>
          <w:rFonts w:asciiTheme="minorHAnsi" w:hAnsiTheme="minorHAnsi" w:cs="Arial"/>
          <w:color w:val="000000"/>
          <w:sz w:val="22"/>
          <w:szCs w:val="22"/>
        </w:rPr>
        <w:t xml:space="preserve"> (dále jen „Dodatek“)</w:t>
      </w:r>
    </w:p>
    <w:p w14:paraId="7E61C944" w14:textId="77777777" w:rsidR="00941530" w:rsidRDefault="00941530" w:rsidP="00EF5D85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0C612CEF" w14:textId="77777777" w:rsidR="00526AB9" w:rsidRPr="00481531" w:rsidRDefault="00526AB9" w:rsidP="00EF5D85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7BB79F5B" w14:textId="1D0557C6" w:rsidR="000C29A2" w:rsidRPr="007704AE" w:rsidRDefault="000C29A2" w:rsidP="007704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</w:rPr>
      </w:pPr>
      <w:r w:rsidRPr="007704AE">
        <w:rPr>
          <w:rFonts w:asciiTheme="minorHAnsi" w:hAnsiTheme="minorHAnsi" w:cs="Calibri-Bold"/>
          <w:b/>
          <w:bCs/>
          <w:sz w:val="22"/>
          <w:szCs w:val="22"/>
        </w:rPr>
        <w:t>Předmět dodatku</w:t>
      </w:r>
    </w:p>
    <w:p w14:paraId="12F3DF47" w14:textId="77777777" w:rsidR="00481531" w:rsidRPr="00481531" w:rsidRDefault="00481531" w:rsidP="00481531">
      <w:pPr>
        <w:pStyle w:val="Odstavecseseznamem"/>
        <w:autoSpaceDE w:val="0"/>
        <w:autoSpaceDN w:val="0"/>
        <w:adjustRightInd w:val="0"/>
        <w:ind w:left="1080"/>
        <w:rPr>
          <w:rFonts w:asciiTheme="minorHAnsi" w:hAnsiTheme="minorHAnsi" w:cs="Calibri-Bold"/>
          <w:b/>
          <w:bCs/>
          <w:sz w:val="22"/>
          <w:szCs w:val="22"/>
        </w:rPr>
      </w:pPr>
    </w:p>
    <w:p w14:paraId="4E695208" w14:textId="27968A16" w:rsidR="000C29A2" w:rsidRPr="007704AE" w:rsidRDefault="000C29A2" w:rsidP="009906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704AE">
        <w:rPr>
          <w:rFonts w:asciiTheme="minorHAnsi" w:hAnsiTheme="minorHAnsi" w:cs="Calibri"/>
          <w:sz w:val="22"/>
          <w:szCs w:val="22"/>
        </w:rPr>
        <w:t xml:space="preserve">Smluvní strany se dohodly, že čl. </w:t>
      </w:r>
      <w:r w:rsidR="00564F5F">
        <w:rPr>
          <w:rFonts w:asciiTheme="minorHAnsi" w:hAnsiTheme="minorHAnsi" w:cs="Calibri"/>
          <w:sz w:val="22"/>
          <w:szCs w:val="22"/>
        </w:rPr>
        <w:t>I</w:t>
      </w:r>
      <w:r w:rsidR="00571900">
        <w:rPr>
          <w:rFonts w:asciiTheme="minorHAnsi" w:hAnsiTheme="minorHAnsi" w:cs="Calibri"/>
          <w:sz w:val="22"/>
          <w:szCs w:val="22"/>
        </w:rPr>
        <w:t>V</w:t>
      </w:r>
      <w:r w:rsidR="009B7C3A">
        <w:rPr>
          <w:rFonts w:asciiTheme="minorHAnsi" w:hAnsiTheme="minorHAnsi" w:cs="Calibri"/>
          <w:sz w:val="22"/>
          <w:szCs w:val="22"/>
        </w:rPr>
        <w:t>. Platební podmínky</w:t>
      </w:r>
      <w:r w:rsidRPr="007704AE">
        <w:rPr>
          <w:rFonts w:asciiTheme="minorHAnsi" w:hAnsiTheme="minorHAnsi" w:cs="Calibri"/>
          <w:sz w:val="22"/>
          <w:szCs w:val="22"/>
        </w:rPr>
        <w:t xml:space="preserve"> </w:t>
      </w:r>
      <w:r w:rsidR="00415842">
        <w:rPr>
          <w:rFonts w:asciiTheme="minorHAnsi" w:hAnsiTheme="minorHAnsi" w:cs="Calibri"/>
          <w:sz w:val="22"/>
          <w:szCs w:val="22"/>
        </w:rPr>
        <w:t xml:space="preserve">se </w:t>
      </w:r>
      <w:r w:rsidR="009B7C3A">
        <w:rPr>
          <w:rFonts w:asciiTheme="minorHAnsi" w:hAnsiTheme="minorHAnsi" w:cs="Calibri"/>
          <w:sz w:val="22"/>
          <w:szCs w:val="22"/>
        </w:rPr>
        <w:t>mění v</w:t>
      </w:r>
      <w:r w:rsidR="009E28F9">
        <w:rPr>
          <w:rFonts w:asciiTheme="minorHAnsi" w:hAnsiTheme="minorHAnsi" w:cs="Calibri"/>
          <w:sz w:val="22"/>
          <w:szCs w:val="22"/>
        </w:rPr>
        <w:t> odst.</w:t>
      </w:r>
      <w:r w:rsidR="009E28F9" w:rsidRPr="007704AE">
        <w:rPr>
          <w:rFonts w:asciiTheme="minorHAnsi" w:hAnsiTheme="minorHAnsi" w:cs="Calibri"/>
          <w:sz w:val="22"/>
          <w:szCs w:val="22"/>
        </w:rPr>
        <w:t xml:space="preserve"> </w:t>
      </w:r>
      <w:r w:rsidR="00415842">
        <w:rPr>
          <w:rFonts w:asciiTheme="minorHAnsi" w:hAnsiTheme="minorHAnsi" w:cs="Calibri"/>
          <w:sz w:val="22"/>
          <w:szCs w:val="22"/>
        </w:rPr>
        <w:t xml:space="preserve">č. </w:t>
      </w:r>
      <w:r w:rsidR="009B7C3A">
        <w:rPr>
          <w:rFonts w:asciiTheme="minorHAnsi" w:hAnsiTheme="minorHAnsi" w:cs="Calibri"/>
          <w:sz w:val="22"/>
          <w:szCs w:val="22"/>
        </w:rPr>
        <w:t>2</w:t>
      </w:r>
      <w:r w:rsidR="00DD5574">
        <w:rPr>
          <w:rFonts w:asciiTheme="minorHAnsi" w:hAnsiTheme="minorHAnsi" w:cs="Calibri"/>
          <w:sz w:val="22"/>
          <w:szCs w:val="22"/>
        </w:rPr>
        <w:t>.</w:t>
      </w:r>
      <w:r w:rsidRPr="007704AE">
        <w:rPr>
          <w:rFonts w:asciiTheme="minorHAnsi" w:hAnsiTheme="minorHAnsi" w:cs="Calibri"/>
          <w:sz w:val="22"/>
          <w:szCs w:val="22"/>
        </w:rPr>
        <w:t xml:space="preserve"> </w:t>
      </w:r>
      <w:r w:rsidR="009E28F9">
        <w:rPr>
          <w:rFonts w:asciiTheme="minorHAnsi" w:hAnsiTheme="minorHAnsi" w:cs="Calibri"/>
          <w:sz w:val="22"/>
          <w:szCs w:val="22"/>
        </w:rPr>
        <w:t xml:space="preserve">a odst. 4 </w:t>
      </w:r>
      <w:r w:rsidRPr="007704AE">
        <w:rPr>
          <w:rFonts w:asciiTheme="minorHAnsi" w:hAnsiTheme="minorHAnsi" w:cs="Calibri"/>
          <w:sz w:val="22"/>
          <w:szCs w:val="22"/>
        </w:rPr>
        <w:t xml:space="preserve">Smlouvy </w:t>
      </w:r>
      <w:r w:rsidR="006F2F55">
        <w:rPr>
          <w:rFonts w:asciiTheme="minorHAnsi" w:hAnsiTheme="minorHAnsi" w:cs="Calibri"/>
          <w:sz w:val="22"/>
          <w:szCs w:val="22"/>
        </w:rPr>
        <w:t>tak, že nově zní následovně</w:t>
      </w:r>
      <w:r w:rsidRPr="007704AE">
        <w:rPr>
          <w:rFonts w:asciiTheme="minorHAnsi" w:hAnsiTheme="minorHAnsi" w:cs="Calibri"/>
          <w:sz w:val="22"/>
          <w:szCs w:val="22"/>
        </w:rPr>
        <w:t>:</w:t>
      </w:r>
    </w:p>
    <w:p w14:paraId="204752E0" w14:textId="77777777" w:rsidR="00F058DC" w:rsidRDefault="00F058DC" w:rsidP="000C29A2">
      <w:pPr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22"/>
          <w:szCs w:val="22"/>
        </w:rPr>
      </w:pPr>
    </w:p>
    <w:p w14:paraId="285662DA" w14:textId="553C32C7" w:rsidR="008B140E" w:rsidRPr="008B140E" w:rsidRDefault="008B140E" w:rsidP="008B140E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22"/>
          <w:szCs w:val="22"/>
        </w:rPr>
      </w:pPr>
      <w:r w:rsidRPr="008B140E">
        <w:rPr>
          <w:rFonts w:asciiTheme="minorHAnsi" w:hAnsiTheme="minorHAnsi" w:cs="Calibri-Italic"/>
          <w:i/>
          <w:iCs/>
          <w:sz w:val="22"/>
          <w:szCs w:val="22"/>
        </w:rPr>
        <w:t>Faktury za plnění poskytnuté filharmoni</w:t>
      </w:r>
      <w:r w:rsidR="009E28F9">
        <w:rPr>
          <w:rFonts w:asciiTheme="minorHAnsi" w:hAnsiTheme="minorHAnsi" w:cs="Calibri-Italic"/>
          <w:i/>
          <w:iCs/>
          <w:sz w:val="22"/>
          <w:szCs w:val="22"/>
        </w:rPr>
        <w:t>í</w:t>
      </w:r>
      <w:r w:rsidRPr="008B140E">
        <w:rPr>
          <w:rFonts w:asciiTheme="minorHAnsi" w:hAnsiTheme="minorHAnsi" w:cs="Calibri-Italic"/>
          <w:i/>
          <w:iCs/>
          <w:sz w:val="22"/>
          <w:szCs w:val="22"/>
        </w:rPr>
        <w:t xml:space="preserve"> budou vystavovány takto:</w:t>
      </w:r>
    </w:p>
    <w:p w14:paraId="151B12AD" w14:textId="0DC7862F" w:rsidR="008B140E" w:rsidRDefault="008B140E" w:rsidP="00CA2F9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22"/>
          <w:szCs w:val="22"/>
        </w:rPr>
      </w:pPr>
      <w:r w:rsidRPr="008B140E">
        <w:rPr>
          <w:rFonts w:asciiTheme="minorHAnsi" w:hAnsiTheme="minorHAnsi" w:cs="Calibri-Italic"/>
          <w:i/>
          <w:iCs/>
          <w:sz w:val="22"/>
          <w:szCs w:val="22"/>
        </w:rPr>
        <w:t>Za období od nabytí účinnosti smlouvy do srpna 2025 ve výši 90 000 Kč bez DPH</w:t>
      </w:r>
      <w:r w:rsidR="009E28F9">
        <w:rPr>
          <w:rFonts w:asciiTheme="minorHAnsi" w:hAnsiTheme="minorHAnsi" w:cs="Calibri-Italic"/>
          <w:i/>
          <w:iCs/>
          <w:sz w:val="22"/>
          <w:szCs w:val="22"/>
        </w:rPr>
        <w:t>;</w:t>
      </w:r>
    </w:p>
    <w:p w14:paraId="12FC8D1F" w14:textId="0174CC65" w:rsidR="008A7BAD" w:rsidRDefault="008A7BAD" w:rsidP="00AC095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="Calibri-Italic"/>
          <w:i/>
          <w:iCs/>
          <w:sz w:val="22"/>
          <w:szCs w:val="22"/>
        </w:rPr>
      </w:pPr>
      <w:r>
        <w:rPr>
          <w:rFonts w:asciiTheme="minorHAnsi" w:hAnsiTheme="minorHAnsi" w:cs="Calibri-Italic"/>
          <w:i/>
          <w:iCs/>
          <w:sz w:val="22"/>
          <w:szCs w:val="22"/>
        </w:rPr>
        <w:t xml:space="preserve">Za další kalendářní roky </w:t>
      </w:r>
      <w:r w:rsidR="009E28F9">
        <w:rPr>
          <w:rFonts w:asciiTheme="minorHAnsi" w:hAnsiTheme="minorHAnsi" w:cs="Calibri-Italic"/>
          <w:i/>
          <w:iCs/>
          <w:sz w:val="22"/>
          <w:szCs w:val="22"/>
        </w:rPr>
        <w:t xml:space="preserve">počínaje rokem 2026 </w:t>
      </w:r>
      <w:r>
        <w:rPr>
          <w:rFonts w:asciiTheme="minorHAnsi" w:hAnsiTheme="minorHAnsi" w:cs="Calibri-Italic"/>
          <w:i/>
          <w:iCs/>
          <w:sz w:val="22"/>
          <w:szCs w:val="22"/>
        </w:rPr>
        <w:t xml:space="preserve">dle </w:t>
      </w:r>
      <w:r w:rsidR="007C0854">
        <w:rPr>
          <w:rFonts w:asciiTheme="minorHAnsi" w:hAnsiTheme="minorHAnsi" w:cs="Calibri-Italic"/>
          <w:i/>
          <w:iCs/>
          <w:sz w:val="22"/>
          <w:szCs w:val="22"/>
        </w:rPr>
        <w:t xml:space="preserve">realizované </w:t>
      </w:r>
      <w:r w:rsidR="00A65B7B">
        <w:rPr>
          <w:rFonts w:asciiTheme="minorHAnsi" w:hAnsiTheme="minorHAnsi" w:cs="Calibri-Italic"/>
          <w:i/>
          <w:iCs/>
          <w:sz w:val="22"/>
          <w:szCs w:val="22"/>
        </w:rPr>
        <w:t>prováděcí</w:t>
      </w:r>
      <w:r w:rsidR="007C0854">
        <w:rPr>
          <w:rFonts w:asciiTheme="minorHAnsi" w:hAnsiTheme="minorHAnsi" w:cs="Calibri-Italic"/>
          <w:i/>
          <w:iCs/>
          <w:sz w:val="22"/>
          <w:szCs w:val="22"/>
        </w:rPr>
        <w:t xml:space="preserve"> dokumentace a poskytnutých služeb k</w:t>
      </w:r>
      <w:r w:rsidR="00A65B7B">
        <w:rPr>
          <w:rFonts w:asciiTheme="minorHAnsi" w:hAnsiTheme="minorHAnsi" w:cs="Calibri-Italic"/>
          <w:i/>
          <w:iCs/>
          <w:sz w:val="22"/>
          <w:szCs w:val="22"/>
        </w:rPr>
        <w:t> realizaci projektu „Rekonstrukce terasy Rudolfina“</w:t>
      </w:r>
      <w:r w:rsidR="00F172FE">
        <w:rPr>
          <w:rFonts w:asciiTheme="minorHAnsi" w:hAnsiTheme="minorHAnsi" w:cs="Calibri-Italic"/>
          <w:i/>
          <w:iCs/>
          <w:sz w:val="22"/>
          <w:szCs w:val="22"/>
        </w:rPr>
        <w:t>, které jsou závislé od samotných rekonstrukčních prací</w:t>
      </w:r>
      <w:r w:rsidR="009E28F9">
        <w:rPr>
          <w:rFonts w:asciiTheme="minorHAnsi" w:hAnsiTheme="minorHAnsi" w:cs="Calibri-Italic"/>
          <w:i/>
          <w:iCs/>
          <w:sz w:val="22"/>
          <w:szCs w:val="22"/>
        </w:rPr>
        <w:t xml:space="preserve"> vždy v daném roce, v hodnotě prací v daném roce provedených, max. však do celkové výše </w:t>
      </w:r>
      <w:proofErr w:type="gramStart"/>
      <w:r w:rsidR="009E28F9">
        <w:rPr>
          <w:rFonts w:asciiTheme="minorHAnsi" w:hAnsiTheme="minorHAnsi" w:cs="Calibri-Italic"/>
          <w:i/>
          <w:iCs/>
          <w:sz w:val="22"/>
          <w:szCs w:val="22"/>
        </w:rPr>
        <w:t>490.000,-</w:t>
      </w:r>
      <w:proofErr w:type="gramEnd"/>
      <w:r w:rsidR="009E28F9">
        <w:rPr>
          <w:rFonts w:asciiTheme="minorHAnsi" w:hAnsiTheme="minorHAnsi" w:cs="Calibri-Italic"/>
          <w:i/>
          <w:iCs/>
          <w:sz w:val="22"/>
          <w:szCs w:val="22"/>
        </w:rPr>
        <w:t xml:space="preserve"> Kč.</w:t>
      </w:r>
    </w:p>
    <w:p w14:paraId="4E0CCA32" w14:textId="77777777" w:rsidR="009E28F9" w:rsidRDefault="009E28F9" w:rsidP="009E28F9">
      <w:pPr>
        <w:pStyle w:val="Bezmezer"/>
        <w:ind w:left="1134"/>
        <w:rPr>
          <w:rFonts w:asciiTheme="minorHAnsi" w:hAnsiTheme="minorHAnsi" w:cs="Calibri-Italic"/>
          <w:i/>
          <w:iCs/>
        </w:rPr>
      </w:pPr>
    </w:p>
    <w:p w14:paraId="7D23818C" w14:textId="3EB6225B" w:rsidR="009E28F9" w:rsidRPr="00990666" w:rsidRDefault="009E28F9" w:rsidP="00990666">
      <w:pPr>
        <w:pStyle w:val="Bezmezer"/>
        <w:ind w:left="1134"/>
        <w:rPr>
          <w:rFonts w:ascii="Calibri" w:hAnsi="Calibri" w:cs="Calibri"/>
          <w:i/>
          <w:iCs/>
          <w:sz w:val="22"/>
          <w:szCs w:val="22"/>
        </w:rPr>
      </w:pPr>
      <w:r>
        <w:rPr>
          <w:rFonts w:asciiTheme="minorHAnsi" w:hAnsiTheme="minorHAnsi" w:cs="Calibri-Italic"/>
          <w:i/>
          <w:iCs/>
        </w:rPr>
        <w:t xml:space="preserve">4. </w:t>
      </w:r>
      <w:r>
        <w:rPr>
          <w:rFonts w:asciiTheme="minorHAnsi" w:hAnsiTheme="minorHAnsi" w:cs="Calibri-Italic"/>
          <w:i/>
          <w:iCs/>
        </w:rPr>
        <w:tab/>
      </w:r>
      <w:r w:rsidRPr="00990666">
        <w:rPr>
          <w:rFonts w:ascii="Calibri" w:hAnsi="Calibri" w:cs="Calibri"/>
          <w:i/>
          <w:iCs/>
          <w:sz w:val="22"/>
          <w:szCs w:val="22"/>
        </w:rPr>
        <w:t>Faktury za plnění poskytnuté společností budou vystavovány takto:</w:t>
      </w:r>
    </w:p>
    <w:p w14:paraId="562DD8A9" w14:textId="3F25ED0A" w:rsidR="009E28F9" w:rsidRDefault="009E28F9" w:rsidP="009E28F9">
      <w:pPr>
        <w:pStyle w:val="Bezmezer"/>
        <w:numPr>
          <w:ilvl w:val="0"/>
          <w:numId w:val="31"/>
        </w:numPr>
        <w:rPr>
          <w:rFonts w:ascii="Calibri" w:hAnsi="Calibri" w:cs="Calibri"/>
          <w:i/>
          <w:iCs/>
          <w:sz w:val="22"/>
          <w:szCs w:val="22"/>
        </w:rPr>
      </w:pPr>
      <w:r w:rsidRPr="00990666">
        <w:rPr>
          <w:rFonts w:ascii="Calibri" w:hAnsi="Calibri" w:cs="Calibri"/>
          <w:i/>
          <w:iCs/>
          <w:sz w:val="22"/>
          <w:szCs w:val="22"/>
        </w:rPr>
        <w:t>Za období od nabytí účinnosti smlouvy do srpna 2025 ve výši 90 000 Kč bez DPH</w:t>
      </w:r>
      <w:r>
        <w:rPr>
          <w:rFonts w:ascii="Calibri" w:hAnsi="Calibri" w:cs="Calibri"/>
          <w:i/>
          <w:iCs/>
          <w:sz w:val="22"/>
          <w:szCs w:val="22"/>
        </w:rPr>
        <w:t>;</w:t>
      </w:r>
    </w:p>
    <w:p w14:paraId="7A4430EF" w14:textId="78D1F8D5" w:rsidR="009E28F9" w:rsidRPr="00990666" w:rsidRDefault="009E28F9" w:rsidP="00990666">
      <w:pPr>
        <w:pStyle w:val="Bezmezer"/>
        <w:numPr>
          <w:ilvl w:val="0"/>
          <w:numId w:val="31"/>
        </w:num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Theme="minorHAnsi" w:hAnsiTheme="minorHAnsi" w:cs="Calibri-Italic"/>
          <w:i/>
          <w:iCs/>
          <w:sz w:val="22"/>
          <w:szCs w:val="22"/>
        </w:rPr>
        <w:t xml:space="preserve">Za další kalendářní roky počínaje rokem 2026 dle realizované prováděcí dokumentace a poskytnutých služeb k realizaci projektu „Rekonstrukce terasy Rudolfina“, které jsou závislé od samotných rekonstrukčních prací vždy v daném roce, v hodnotě prací v daném roce provedených, max. však do celkové výše </w:t>
      </w:r>
      <w:proofErr w:type="gramStart"/>
      <w:r>
        <w:rPr>
          <w:rFonts w:asciiTheme="minorHAnsi" w:hAnsiTheme="minorHAnsi" w:cs="Calibri-Italic"/>
          <w:i/>
          <w:iCs/>
          <w:sz w:val="22"/>
          <w:szCs w:val="22"/>
        </w:rPr>
        <w:t>490.000,-</w:t>
      </w:r>
      <w:proofErr w:type="gramEnd"/>
      <w:r>
        <w:rPr>
          <w:rFonts w:asciiTheme="minorHAnsi" w:hAnsiTheme="minorHAnsi" w:cs="Calibri-Italic"/>
          <w:i/>
          <w:iCs/>
          <w:sz w:val="22"/>
          <w:szCs w:val="22"/>
        </w:rPr>
        <w:t xml:space="preserve"> Kč.</w:t>
      </w:r>
    </w:p>
    <w:p w14:paraId="5067D87E" w14:textId="77777777" w:rsidR="008B140E" w:rsidRDefault="008B140E" w:rsidP="008B140E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7C309CD1" w14:textId="056A0C55" w:rsidR="000C29A2" w:rsidRPr="00B74C21" w:rsidRDefault="000C29A2" w:rsidP="00B74C2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B74C21">
        <w:rPr>
          <w:rFonts w:asciiTheme="minorHAnsi" w:hAnsiTheme="minorHAnsi" w:cs="Calibri"/>
          <w:sz w:val="22"/>
          <w:szCs w:val="22"/>
        </w:rPr>
        <w:t>Ostatní ujednání Smlouvy zůstávají platná a účinná beze změn.</w:t>
      </w:r>
    </w:p>
    <w:p w14:paraId="30B69EA8" w14:textId="77777777" w:rsidR="00526AB9" w:rsidRPr="00481531" w:rsidRDefault="00526AB9" w:rsidP="000C29A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6980961D" w14:textId="22F5EA56" w:rsidR="007704AE" w:rsidRDefault="000C29A2" w:rsidP="00AC2DB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</w:rPr>
      </w:pPr>
      <w:r w:rsidRPr="00F56C30">
        <w:rPr>
          <w:rFonts w:asciiTheme="minorHAnsi" w:hAnsiTheme="minorHAnsi" w:cs="Calibri-Bold"/>
          <w:b/>
          <w:bCs/>
          <w:sz w:val="22"/>
          <w:szCs w:val="22"/>
        </w:rPr>
        <w:t>Závěrečná u</w:t>
      </w:r>
      <w:r w:rsidR="00F56C30">
        <w:rPr>
          <w:rFonts w:asciiTheme="minorHAnsi" w:hAnsiTheme="minorHAnsi" w:cs="Calibri-Bold"/>
          <w:b/>
          <w:bCs/>
          <w:sz w:val="22"/>
          <w:szCs w:val="22"/>
        </w:rPr>
        <w:t>stanovení</w:t>
      </w:r>
    </w:p>
    <w:p w14:paraId="572F9546" w14:textId="77777777" w:rsidR="00F56C30" w:rsidRPr="00F56C30" w:rsidRDefault="00F56C30" w:rsidP="00F56C30">
      <w:pPr>
        <w:pStyle w:val="Odstavecseseznamem"/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2"/>
          <w:szCs w:val="22"/>
        </w:rPr>
      </w:pPr>
    </w:p>
    <w:p w14:paraId="68B50BF8" w14:textId="72011DB0" w:rsidR="000C29A2" w:rsidRPr="007704AE" w:rsidRDefault="000C29A2" w:rsidP="007704AE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7704AE">
        <w:rPr>
          <w:rFonts w:asciiTheme="minorHAnsi" w:hAnsiTheme="minorHAnsi" w:cstheme="majorHAnsi"/>
          <w:bCs/>
          <w:sz w:val="22"/>
          <w:szCs w:val="22"/>
        </w:rPr>
        <w:t>Veškeré změny tohoto Dodatku musí být v písemné podobě a na téže listině podepsány oběma</w:t>
      </w:r>
      <w:r w:rsidR="007704AE" w:rsidRPr="007704AE">
        <w:rPr>
          <w:rFonts w:asciiTheme="minorHAnsi" w:hAnsiTheme="minorHAnsi" w:cstheme="majorHAnsi"/>
          <w:bCs/>
          <w:sz w:val="22"/>
          <w:szCs w:val="22"/>
        </w:rPr>
        <w:t xml:space="preserve"> </w:t>
      </w:r>
      <w:r w:rsidRPr="007704AE">
        <w:rPr>
          <w:rFonts w:asciiTheme="minorHAnsi" w:hAnsiTheme="minorHAnsi" w:cstheme="majorHAnsi"/>
          <w:bCs/>
          <w:sz w:val="22"/>
          <w:szCs w:val="22"/>
        </w:rPr>
        <w:t>smluvními stranami.</w:t>
      </w:r>
    </w:p>
    <w:p w14:paraId="7F87E02C" w14:textId="0A3656CD" w:rsidR="000C29A2" w:rsidRPr="007704AE" w:rsidRDefault="000C29A2" w:rsidP="007704AE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7704AE">
        <w:rPr>
          <w:rFonts w:asciiTheme="minorHAnsi" w:hAnsiTheme="minorHAnsi" w:cstheme="majorHAnsi"/>
          <w:bCs/>
          <w:sz w:val="22"/>
          <w:szCs w:val="22"/>
        </w:rPr>
        <w:t>Tento Dodatek nabývá platnosti dnem podpisu poslední smluvní strany. Účinnosti tento Dodatek</w:t>
      </w:r>
      <w:r w:rsidR="007704AE" w:rsidRPr="007704AE">
        <w:rPr>
          <w:rFonts w:asciiTheme="minorHAnsi" w:hAnsiTheme="minorHAnsi" w:cstheme="majorHAnsi"/>
          <w:bCs/>
          <w:sz w:val="22"/>
          <w:szCs w:val="22"/>
        </w:rPr>
        <w:t xml:space="preserve"> </w:t>
      </w:r>
      <w:r w:rsidRPr="007704AE">
        <w:rPr>
          <w:rFonts w:asciiTheme="minorHAnsi" w:hAnsiTheme="minorHAnsi" w:cstheme="majorHAnsi"/>
          <w:bCs/>
          <w:sz w:val="22"/>
          <w:szCs w:val="22"/>
        </w:rPr>
        <w:t>nabývá dnem jeho uveřejnění v registru smluv.</w:t>
      </w:r>
    </w:p>
    <w:p w14:paraId="1AAFE396" w14:textId="04DB25F2" w:rsidR="000C29A2" w:rsidRPr="007704AE" w:rsidRDefault="000C29A2" w:rsidP="007704AE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7704AE">
        <w:rPr>
          <w:rFonts w:asciiTheme="minorHAnsi" w:hAnsiTheme="minorHAnsi" w:cstheme="majorHAnsi"/>
          <w:bCs/>
          <w:sz w:val="22"/>
          <w:szCs w:val="22"/>
        </w:rPr>
        <w:t>Smluvní strany prohlašují, že se s obsahem tohoto Dodatku seznámily, že byl sepsán dle jejich</w:t>
      </w:r>
    </w:p>
    <w:p w14:paraId="68C2DF63" w14:textId="577E7738" w:rsidR="0015699F" w:rsidRDefault="000C29A2" w:rsidP="007704A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7704AE">
        <w:rPr>
          <w:rFonts w:asciiTheme="minorHAnsi" w:hAnsiTheme="minorHAnsi" w:cstheme="majorHAnsi"/>
          <w:bCs/>
          <w:sz w:val="22"/>
          <w:szCs w:val="22"/>
        </w:rPr>
        <w:t>svobodné a vážné vůle a nebyl sjednán v tísni a za nápadně nevýhodných podmínek</w:t>
      </w:r>
      <w:r w:rsidR="00F56C30">
        <w:rPr>
          <w:rFonts w:asciiTheme="minorHAnsi" w:hAnsiTheme="minorHAnsi" w:cstheme="majorHAnsi"/>
          <w:bCs/>
          <w:sz w:val="22"/>
          <w:szCs w:val="22"/>
        </w:rPr>
        <w:t>.</w:t>
      </w:r>
    </w:p>
    <w:p w14:paraId="162DF854" w14:textId="77777777" w:rsidR="00F249BB" w:rsidRDefault="00F249BB" w:rsidP="007704A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21C4EF29" w14:textId="52D04269" w:rsidR="009E686F" w:rsidRDefault="009E686F" w:rsidP="009E686F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  <w:r>
        <w:rPr>
          <w:rFonts w:asciiTheme="minorHAnsi" w:hAnsiTheme="minorHAnsi" w:cstheme="majorHAnsi"/>
          <w:bCs/>
          <w:sz w:val="22"/>
          <w:szCs w:val="22"/>
        </w:rPr>
        <w:t>Následuje stránky s podpisy</w:t>
      </w:r>
    </w:p>
    <w:p w14:paraId="77B9DA4D" w14:textId="77777777" w:rsidR="009E686F" w:rsidRDefault="009E686F" w:rsidP="007704A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2EE710CC" w14:textId="615550EA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558FE">
        <w:rPr>
          <w:rFonts w:asciiTheme="minorHAnsi" w:hAnsiTheme="minorHAnsi" w:cstheme="majorHAnsi"/>
          <w:bCs/>
          <w:sz w:val="22"/>
          <w:szCs w:val="22"/>
        </w:rPr>
        <w:t xml:space="preserve">V Praze dne </w:t>
      </w:r>
      <w:r w:rsidR="00353696">
        <w:rPr>
          <w:rFonts w:asciiTheme="minorHAnsi" w:hAnsiTheme="minorHAnsi" w:cstheme="majorHAnsi"/>
          <w:bCs/>
          <w:sz w:val="22"/>
          <w:szCs w:val="22"/>
        </w:rPr>
        <w:t>02</w:t>
      </w:r>
      <w:r w:rsidRPr="00C558FE">
        <w:rPr>
          <w:rFonts w:asciiTheme="minorHAnsi" w:hAnsiTheme="minorHAnsi" w:cstheme="majorHAnsi"/>
          <w:bCs/>
          <w:sz w:val="22"/>
          <w:szCs w:val="22"/>
        </w:rPr>
        <w:t xml:space="preserve">. </w:t>
      </w:r>
      <w:r w:rsidR="00353696">
        <w:rPr>
          <w:rFonts w:asciiTheme="minorHAnsi" w:hAnsiTheme="minorHAnsi" w:cstheme="majorHAnsi"/>
          <w:bCs/>
          <w:sz w:val="22"/>
          <w:szCs w:val="22"/>
        </w:rPr>
        <w:t>10</w:t>
      </w:r>
      <w:r w:rsidRPr="00C558FE">
        <w:rPr>
          <w:rFonts w:asciiTheme="minorHAnsi" w:hAnsiTheme="minorHAnsi" w:cstheme="majorHAnsi"/>
          <w:bCs/>
          <w:sz w:val="22"/>
          <w:szCs w:val="22"/>
        </w:rPr>
        <w:t>. 2025</w:t>
      </w:r>
    </w:p>
    <w:p w14:paraId="717C204C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41EFFAAC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2E706417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28BC8466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558FE">
        <w:rPr>
          <w:rFonts w:asciiTheme="minorHAnsi" w:hAnsiTheme="minorHAnsi" w:cstheme="majorHAnsi"/>
          <w:bCs/>
          <w:sz w:val="22"/>
          <w:szCs w:val="22"/>
        </w:rPr>
        <w:t>______________________________</w:t>
      </w:r>
      <w:r w:rsidRPr="00C558FE">
        <w:rPr>
          <w:rFonts w:asciiTheme="minorHAnsi" w:hAnsiTheme="minorHAnsi" w:cstheme="majorHAnsi"/>
          <w:bCs/>
          <w:sz w:val="22"/>
          <w:szCs w:val="22"/>
        </w:rPr>
        <w:tab/>
      </w:r>
      <w:r w:rsidRPr="00C558FE">
        <w:rPr>
          <w:rFonts w:asciiTheme="minorHAnsi" w:hAnsiTheme="minorHAnsi" w:cstheme="majorHAnsi"/>
          <w:bCs/>
          <w:sz w:val="22"/>
          <w:szCs w:val="22"/>
        </w:rPr>
        <w:tab/>
      </w:r>
      <w:r w:rsidRPr="00C558FE">
        <w:rPr>
          <w:rFonts w:asciiTheme="minorHAnsi" w:hAnsiTheme="minorHAnsi" w:cstheme="majorHAnsi"/>
          <w:bCs/>
          <w:sz w:val="22"/>
          <w:szCs w:val="22"/>
        </w:rPr>
        <w:tab/>
        <w:t>__________________________</w:t>
      </w:r>
    </w:p>
    <w:p w14:paraId="632FFFD0" w14:textId="0092A9DE" w:rsidR="00C558FE" w:rsidRPr="00C558FE" w:rsidRDefault="00353696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353696">
        <w:rPr>
          <w:rFonts w:asciiTheme="minorHAnsi" w:hAnsiTheme="minorHAnsi" w:cstheme="majorHAnsi"/>
          <w:bCs/>
          <w:sz w:val="22"/>
          <w:szCs w:val="22"/>
        </w:rPr>
        <w:t>CASUA s.r.o.</w:t>
      </w:r>
      <w:r>
        <w:rPr>
          <w:rFonts w:asciiTheme="minorHAnsi" w:hAnsiTheme="minorHAnsi" w:cstheme="majorHAnsi"/>
          <w:bCs/>
          <w:sz w:val="22"/>
          <w:szCs w:val="22"/>
        </w:rPr>
        <w:tab/>
      </w:r>
      <w:r>
        <w:rPr>
          <w:rFonts w:asciiTheme="minorHAnsi" w:hAnsiTheme="minorHAnsi" w:cstheme="majorHAnsi"/>
          <w:bCs/>
          <w:sz w:val="22"/>
          <w:szCs w:val="22"/>
        </w:rPr>
        <w:tab/>
      </w:r>
      <w:r>
        <w:rPr>
          <w:rFonts w:asciiTheme="minorHAnsi" w:hAnsiTheme="minorHAnsi" w:cstheme="majorHAnsi"/>
          <w:bCs/>
          <w:sz w:val="22"/>
          <w:szCs w:val="22"/>
        </w:rPr>
        <w:tab/>
      </w:r>
      <w:r>
        <w:rPr>
          <w:rFonts w:asciiTheme="minorHAnsi" w:hAnsiTheme="minorHAnsi" w:cstheme="majorHAnsi"/>
          <w:bCs/>
          <w:sz w:val="22"/>
          <w:szCs w:val="22"/>
        </w:rPr>
        <w:tab/>
      </w:r>
      <w:r w:rsidR="00C558FE" w:rsidRPr="00C558FE">
        <w:rPr>
          <w:rFonts w:asciiTheme="minorHAnsi" w:hAnsiTheme="minorHAnsi" w:cstheme="majorHAnsi"/>
          <w:bCs/>
          <w:sz w:val="22"/>
          <w:szCs w:val="22"/>
        </w:rPr>
        <w:tab/>
      </w:r>
      <w:r w:rsidR="00C558FE" w:rsidRPr="00C558FE">
        <w:rPr>
          <w:rFonts w:asciiTheme="minorHAnsi" w:hAnsiTheme="minorHAnsi" w:cstheme="majorHAnsi"/>
          <w:bCs/>
          <w:sz w:val="22"/>
          <w:szCs w:val="22"/>
        </w:rPr>
        <w:tab/>
        <w:t>Česká filharmonie</w:t>
      </w:r>
    </w:p>
    <w:p w14:paraId="4375C8B2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18A1315A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7AEF179E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416A0501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1B4ED3E7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3A2404E8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558FE">
        <w:rPr>
          <w:rFonts w:asciiTheme="minorHAnsi" w:hAnsiTheme="minorHAnsi" w:cstheme="majorHAnsi"/>
          <w:bCs/>
          <w:sz w:val="22"/>
          <w:szCs w:val="22"/>
        </w:rPr>
        <w:t>Za správnost ručí: Lenka Hachlincová</w:t>
      </w:r>
    </w:p>
    <w:p w14:paraId="12DD16C5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  <w:r w:rsidRPr="00C558FE">
        <w:rPr>
          <w:rFonts w:asciiTheme="minorHAnsi" w:hAnsiTheme="minorHAnsi" w:cstheme="majorHAnsi"/>
          <w:bCs/>
          <w:sz w:val="22"/>
          <w:szCs w:val="22"/>
        </w:rPr>
        <w:t>Kontrolovala: Dagmar Caspe Pikhartová</w:t>
      </w:r>
    </w:p>
    <w:p w14:paraId="46BF38EA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30F74F70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1AAF3AC8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4F6EBBE2" w14:textId="77777777" w:rsidR="00C558FE" w:rsidRPr="00C558FE" w:rsidRDefault="00C558FE" w:rsidP="00C558FE">
      <w:pPr>
        <w:spacing w:line="276" w:lineRule="auto"/>
        <w:ind w:firstLine="708"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662AB3E7" w14:textId="77777777" w:rsidR="00C558FE" w:rsidRPr="00C558FE" w:rsidRDefault="00C558FE" w:rsidP="00353696">
      <w:pPr>
        <w:spacing w:line="276" w:lineRule="auto"/>
        <w:ind w:firstLine="708"/>
        <w:jc w:val="center"/>
        <w:rPr>
          <w:rFonts w:asciiTheme="minorHAnsi" w:hAnsiTheme="minorHAnsi" w:cstheme="majorHAnsi"/>
          <w:bCs/>
          <w:sz w:val="22"/>
          <w:szCs w:val="22"/>
        </w:rPr>
      </w:pPr>
    </w:p>
    <w:p w14:paraId="374C7B04" w14:textId="423828BF" w:rsidR="00F56C30" w:rsidRPr="00B74C21" w:rsidRDefault="00F56C30" w:rsidP="00B74C21">
      <w:pPr>
        <w:spacing w:line="276" w:lineRule="auto"/>
        <w:jc w:val="both"/>
        <w:rPr>
          <w:rFonts w:asciiTheme="minorHAnsi" w:hAnsiTheme="minorHAnsi" w:cstheme="majorHAnsi"/>
          <w:bCs/>
          <w:sz w:val="22"/>
          <w:szCs w:val="22"/>
        </w:rPr>
      </w:pPr>
    </w:p>
    <w:sectPr w:rsidR="00F56C30" w:rsidRPr="00B7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B6C"/>
    <w:multiLevelType w:val="hybridMultilevel"/>
    <w:tmpl w:val="3DE628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ED7"/>
    <w:multiLevelType w:val="hybridMultilevel"/>
    <w:tmpl w:val="1CEC0366"/>
    <w:lvl w:ilvl="0" w:tplc="DCF434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8E"/>
    <w:multiLevelType w:val="multilevel"/>
    <w:tmpl w:val="82209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943E18"/>
    <w:multiLevelType w:val="hybridMultilevel"/>
    <w:tmpl w:val="9AD6AA4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015886"/>
    <w:multiLevelType w:val="multilevel"/>
    <w:tmpl w:val="AE58D7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25637918"/>
    <w:multiLevelType w:val="multilevel"/>
    <w:tmpl w:val="CE0C4C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6" w15:restartNumberingAfterBreak="0">
    <w:nsid w:val="26ED7B1E"/>
    <w:multiLevelType w:val="multilevel"/>
    <w:tmpl w:val="0C7663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A3462A"/>
    <w:multiLevelType w:val="multilevel"/>
    <w:tmpl w:val="F7FAC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upperRoman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836A80"/>
    <w:multiLevelType w:val="hybridMultilevel"/>
    <w:tmpl w:val="100CF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B60B0"/>
    <w:multiLevelType w:val="multilevel"/>
    <w:tmpl w:val="F4121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1953CF"/>
    <w:multiLevelType w:val="hybridMultilevel"/>
    <w:tmpl w:val="F6A0EB6A"/>
    <w:lvl w:ilvl="0" w:tplc="BA76F72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53C87"/>
    <w:multiLevelType w:val="multilevel"/>
    <w:tmpl w:val="813E9E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2" w15:restartNumberingAfterBreak="0">
    <w:nsid w:val="3AD0746D"/>
    <w:multiLevelType w:val="hybridMultilevel"/>
    <w:tmpl w:val="76A05A20"/>
    <w:lvl w:ilvl="0" w:tplc="334EA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65CD"/>
    <w:multiLevelType w:val="hybridMultilevel"/>
    <w:tmpl w:val="EC589614"/>
    <w:lvl w:ilvl="0" w:tplc="F2728468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Calibri-Italic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9610CA"/>
    <w:multiLevelType w:val="multilevel"/>
    <w:tmpl w:val="A3F0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2C0136"/>
    <w:multiLevelType w:val="multilevel"/>
    <w:tmpl w:val="4198CF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16" w15:restartNumberingAfterBreak="0">
    <w:nsid w:val="47C80B99"/>
    <w:multiLevelType w:val="hybridMultilevel"/>
    <w:tmpl w:val="CC94E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426A2"/>
    <w:multiLevelType w:val="hybridMultilevel"/>
    <w:tmpl w:val="8AB2496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A23295A"/>
    <w:multiLevelType w:val="hybridMultilevel"/>
    <w:tmpl w:val="24B0CCC2"/>
    <w:lvl w:ilvl="0" w:tplc="04050013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052AB"/>
    <w:multiLevelType w:val="hybridMultilevel"/>
    <w:tmpl w:val="5A90E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8F02B2"/>
    <w:multiLevelType w:val="multilevel"/>
    <w:tmpl w:val="813E9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EF301F"/>
    <w:multiLevelType w:val="multilevel"/>
    <w:tmpl w:val="A476D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4C92FBB"/>
    <w:multiLevelType w:val="multilevel"/>
    <w:tmpl w:val="8C32D5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3" w15:restartNumberingAfterBreak="0">
    <w:nsid w:val="6F555C90"/>
    <w:multiLevelType w:val="multilevel"/>
    <w:tmpl w:val="B3FAFAD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Calibri" w:hAnsi="Arial" w:cs="Arial" w:hint="default"/>
        <w:color w:val="000000"/>
      </w:rPr>
    </w:lvl>
  </w:abstractNum>
  <w:abstractNum w:abstractNumId="24" w15:restartNumberingAfterBreak="0">
    <w:nsid w:val="71046A28"/>
    <w:multiLevelType w:val="hybridMultilevel"/>
    <w:tmpl w:val="C6123634"/>
    <w:lvl w:ilvl="0" w:tplc="9D6A58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5046D4"/>
    <w:multiLevelType w:val="hybridMultilevel"/>
    <w:tmpl w:val="03424AE0"/>
    <w:lvl w:ilvl="0" w:tplc="4D40E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01E2A"/>
    <w:multiLevelType w:val="hybridMultilevel"/>
    <w:tmpl w:val="AF8C1D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5A6C62"/>
    <w:multiLevelType w:val="hybridMultilevel"/>
    <w:tmpl w:val="92FEAD84"/>
    <w:lvl w:ilvl="0" w:tplc="D3C84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0E6F33"/>
    <w:multiLevelType w:val="multilevel"/>
    <w:tmpl w:val="813E9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D55EAA"/>
    <w:multiLevelType w:val="hybridMultilevel"/>
    <w:tmpl w:val="BFC20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A76F72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749E7"/>
    <w:multiLevelType w:val="multilevel"/>
    <w:tmpl w:val="DF80CB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1"/>
  </w:num>
  <w:num w:numId="2">
    <w:abstractNumId w:val="12"/>
  </w:num>
  <w:num w:numId="3">
    <w:abstractNumId w:val="30"/>
  </w:num>
  <w:num w:numId="4">
    <w:abstractNumId w:val="15"/>
  </w:num>
  <w:num w:numId="5">
    <w:abstractNumId w:val="5"/>
  </w:num>
  <w:num w:numId="6">
    <w:abstractNumId w:val="22"/>
  </w:num>
  <w:num w:numId="7">
    <w:abstractNumId w:val="6"/>
  </w:num>
  <w:num w:numId="8">
    <w:abstractNumId w:val="23"/>
  </w:num>
  <w:num w:numId="9">
    <w:abstractNumId w:val="4"/>
  </w:num>
  <w:num w:numId="10">
    <w:abstractNumId w:val="2"/>
  </w:num>
  <w:num w:numId="11">
    <w:abstractNumId w:val="7"/>
  </w:num>
  <w:num w:numId="12">
    <w:abstractNumId w:val="14"/>
  </w:num>
  <w:num w:numId="13">
    <w:abstractNumId w:val="21"/>
  </w:num>
  <w:num w:numId="14">
    <w:abstractNumId w:val="9"/>
  </w:num>
  <w:num w:numId="15">
    <w:abstractNumId w:val="28"/>
  </w:num>
  <w:num w:numId="16">
    <w:abstractNumId w:val="20"/>
  </w:num>
  <w:num w:numId="17">
    <w:abstractNumId w:val="11"/>
  </w:num>
  <w:num w:numId="18">
    <w:abstractNumId w:val="25"/>
  </w:num>
  <w:num w:numId="19">
    <w:abstractNumId w:val="29"/>
  </w:num>
  <w:num w:numId="20">
    <w:abstractNumId w:val="24"/>
  </w:num>
  <w:num w:numId="21">
    <w:abstractNumId w:val="18"/>
  </w:num>
  <w:num w:numId="22">
    <w:abstractNumId w:val="0"/>
  </w:num>
  <w:num w:numId="23">
    <w:abstractNumId w:val="16"/>
  </w:num>
  <w:num w:numId="24">
    <w:abstractNumId w:val="8"/>
  </w:num>
  <w:num w:numId="25">
    <w:abstractNumId w:val="27"/>
  </w:num>
  <w:num w:numId="26">
    <w:abstractNumId w:val="13"/>
  </w:num>
  <w:num w:numId="27">
    <w:abstractNumId w:val="3"/>
  </w:num>
  <w:num w:numId="28">
    <w:abstractNumId w:val="10"/>
  </w:num>
  <w:num w:numId="29">
    <w:abstractNumId w:val="26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06"/>
    <w:rsid w:val="00025025"/>
    <w:rsid w:val="0002546F"/>
    <w:rsid w:val="00037D3B"/>
    <w:rsid w:val="0004517C"/>
    <w:rsid w:val="00084387"/>
    <w:rsid w:val="000A47A1"/>
    <w:rsid w:val="000C29A2"/>
    <w:rsid w:val="000C736A"/>
    <w:rsid w:val="000D08C4"/>
    <w:rsid w:val="000E2F92"/>
    <w:rsid w:val="000E3FDF"/>
    <w:rsid w:val="001049D1"/>
    <w:rsid w:val="00104E22"/>
    <w:rsid w:val="0015699F"/>
    <w:rsid w:val="00166434"/>
    <w:rsid w:val="00181D26"/>
    <w:rsid w:val="001B7683"/>
    <w:rsid w:val="00236914"/>
    <w:rsid w:val="00244E0D"/>
    <w:rsid w:val="003059F1"/>
    <w:rsid w:val="003507EC"/>
    <w:rsid w:val="00353696"/>
    <w:rsid w:val="003B22D8"/>
    <w:rsid w:val="003C28F2"/>
    <w:rsid w:val="003C3E6B"/>
    <w:rsid w:val="003D25F7"/>
    <w:rsid w:val="00403806"/>
    <w:rsid w:val="00415842"/>
    <w:rsid w:val="004324D2"/>
    <w:rsid w:val="004349FD"/>
    <w:rsid w:val="00443F20"/>
    <w:rsid w:val="00471615"/>
    <w:rsid w:val="00481531"/>
    <w:rsid w:val="004B2155"/>
    <w:rsid w:val="004E60A3"/>
    <w:rsid w:val="00516090"/>
    <w:rsid w:val="00526AB9"/>
    <w:rsid w:val="00561156"/>
    <w:rsid w:val="0056468B"/>
    <w:rsid w:val="00564F5F"/>
    <w:rsid w:val="00571900"/>
    <w:rsid w:val="005836E9"/>
    <w:rsid w:val="005D03B6"/>
    <w:rsid w:val="00631784"/>
    <w:rsid w:val="00636B70"/>
    <w:rsid w:val="006376D2"/>
    <w:rsid w:val="00640CE7"/>
    <w:rsid w:val="0066653C"/>
    <w:rsid w:val="006F2F55"/>
    <w:rsid w:val="00703593"/>
    <w:rsid w:val="007215D9"/>
    <w:rsid w:val="0073055B"/>
    <w:rsid w:val="00765E3E"/>
    <w:rsid w:val="007704AE"/>
    <w:rsid w:val="00783B5E"/>
    <w:rsid w:val="007C0854"/>
    <w:rsid w:val="008A7BAD"/>
    <w:rsid w:val="008B140E"/>
    <w:rsid w:val="009304BE"/>
    <w:rsid w:val="00941530"/>
    <w:rsid w:val="00990666"/>
    <w:rsid w:val="009B7C3A"/>
    <w:rsid w:val="009E28F9"/>
    <w:rsid w:val="009E686F"/>
    <w:rsid w:val="00A13064"/>
    <w:rsid w:val="00A31903"/>
    <w:rsid w:val="00A65B7B"/>
    <w:rsid w:val="00A96781"/>
    <w:rsid w:val="00AA5982"/>
    <w:rsid w:val="00AC0956"/>
    <w:rsid w:val="00AC579D"/>
    <w:rsid w:val="00B016BF"/>
    <w:rsid w:val="00B13AA3"/>
    <w:rsid w:val="00B74C21"/>
    <w:rsid w:val="00B90577"/>
    <w:rsid w:val="00C045BD"/>
    <w:rsid w:val="00C17E59"/>
    <w:rsid w:val="00C23972"/>
    <w:rsid w:val="00C33999"/>
    <w:rsid w:val="00C558FE"/>
    <w:rsid w:val="00C5747B"/>
    <w:rsid w:val="00C6044A"/>
    <w:rsid w:val="00CA2F95"/>
    <w:rsid w:val="00CE56A0"/>
    <w:rsid w:val="00D02009"/>
    <w:rsid w:val="00D20B92"/>
    <w:rsid w:val="00D25962"/>
    <w:rsid w:val="00D50A67"/>
    <w:rsid w:val="00D56041"/>
    <w:rsid w:val="00D76C4F"/>
    <w:rsid w:val="00D777B0"/>
    <w:rsid w:val="00D94DA6"/>
    <w:rsid w:val="00D978ED"/>
    <w:rsid w:val="00DD04FD"/>
    <w:rsid w:val="00DD5574"/>
    <w:rsid w:val="00E21716"/>
    <w:rsid w:val="00E90996"/>
    <w:rsid w:val="00E95255"/>
    <w:rsid w:val="00EF5D85"/>
    <w:rsid w:val="00F058DC"/>
    <w:rsid w:val="00F05FF9"/>
    <w:rsid w:val="00F172FE"/>
    <w:rsid w:val="00F249BB"/>
    <w:rsid w:val="00F56C30"/>
    <w:rsid w:val="00F83B7C"/>
    <w:rsid w:val="00FC7EA7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AEA5"/>
  <w15:chartTrackingRefBased/>
  <w15:docId w15:val="{26B7F9FA-B9ED-4DE2-8151-A18D3F86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D85"/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8F9"/>
    <w:pPr>
      <w:keepNext/>
      <w:keepLines/>
      <w:spacing w:after="240" w:line="240" w:lineRule="atLeast"/>
      <w:outlineLvl w:val="2"/>
    </w:pPr>
    <w:rPr>
      <w:rFonts w:ascii="Verdana" w:eastAsia="Times New Roman" w:hAnsi="Verdana"/>
      <w:b/>
      <w:bCs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3B5E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B2155"/>
    <w:pPr>
      <w:ind w:left="720"/>
      <w:contextualSpacing/>
    </w:pPr>
  </w:style>
  <w:style w:type="paragraph" w:styleId="Revize">
    <w:name w:val="Revision"/>
    <w:hidden/>
    <w:uiPriority w:val="99"/>
    <w:semiHidden/>
    <w:rsid w:val="000E3FDF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D25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F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F7"/>
    <w:rPr>
      <w:rFonts w:ascii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8F9"/>
    <w:rPr>
      <w:rFonts w:ascii="Verdana" w:eastAsia="Times New Roman" w:hAnsi="Verdana"/>
      <w:b/>
      <w:bCs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E28F9"/>
    <w:rPr>
      <w:rFonts w:ascii="Times New Roman" w:hAnsi="Times New Roman"/>
    </w:rPr>
  </w:style>
  <w:style w:type="paragraph" w:styleId="Bezmezer">
    <w:name w:val="No Spacing"/>
    <w:uiPriority w:val="1"/>
    <w:qFormat/>
    <w:rsid w:val="009E28F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018a2-df8a-4baa-b1e8-3733880855dc">
      <Terms xmlns="http://schemas.microsoft.com/office/infopath/2007/PartnerControls"/>
    </lcf76f155ced4ddcb4097134ff3c332f>
    <TaxCatchAll xmlns="36b56246-6ddf-4583-b25b-c433289589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FDA4E65E5304BAEEACD315BFF8C54" ma:contentTypeVersion="12" ma:contentTypeDescription="Vytvoří nový dokument" ma:contentTypeScope="" ma:versionID="71a288f6b3e67e66049a7fd4a34be251">
  <xsd:schema xmlns:xsd="http://www.w3.org/2001/XMLSchema" xmlns:xs="http://www.w3.org/2001/XMLSchema" xmlns:p="http://schemas.microsoft.com/office/2006/metadata/properties" xmlns:ns2="e13018a2-df8a-4baa-b1e8-3733880855dc" xmlns:ns3="36b56246-6ddf-4583-b25b-c43328958922" targetNamespace="http://schemas.microsoft.com/office/2006/metadata/properties" ma:root="true" ma:fieldsID="c5dba7e853fa288019662c3c6cac59d9" ns2:_="" ns3:_="">
    <xsd:import namespace="e13018a2-df8a-4baa-b1e8-3733880855dc"/>
    <xsd:import namespace="36b56246-6ddf-4583-b25b-c43328958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18a2-df8a-4baa-b1e8-37338808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2ef83d6-8769-411e-a7ca-9b5e9f452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56246-6ddf-4583-b25b-c433289589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7a4cc3-9262-4bb2-8fe0-dc70df83920a}" ma:internalName="TaxCatchAll" ma:showField="CatchAllData" ma:web="36b56246-6ddf-4583-b25b-c43328958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5A32F-11A7-4936-A6C3-2E4F7AA81F07}">
  <ds:schemaRefs>
    <ds:schemaRef ds:uri="http://schemas.microsoft.com/office/2006/metadata/properties"/>
    <ds:schemaRef ds:uri="http://schemas.microsoft.com/office/infopath/2007/PartnerControls"/>
    <ds:schemaRef ds:uri="e13018a2-df8a-4baa-b1e8-3733880855dc"/>
    <ds:schemaRef ds:uri="36b56246-6ddf-4583-b25b-c43328958922"/>
  </ds:schemaRefs>
</ds:datastoreItem>
</file>

<file path=customXml/itemProps2.xml><?xml version="1.0" encoding="utf-8"?>
<ds:datastoreItem xmlns:ds="http://schemas.openxmlformats.org/officeDocument/2006/customXml" ds:itemID="{5C945001-41C3-4322-80FB-C31B8EBD3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018a2-df8a-4baa-b1e8-3733880855dc"/>
    <ds:schemaRef ds:uri="36b56246-6ddf-4583-b25b-c43328958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DAFC6-3377-40F8-9896-668316916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Pechanec Martin</dc:creator>
  <cp:keywords/>
  <dc:description/>
  <cp:lastModifiedBy>Hachlincová Lenka</cp:lastModifiedBy>
  <cp:revision>2</cp:revision>
  <cp:lastPrinted>2024-11-08T11:40:00Z</cp:lastPrinted>
  <dcterms:created xsi:type="dcterms:W3CDTF">2025-12-31T20:32:00Z</dcterms:created>
  <dcterms:modified xsi:type="dcterms:W3CDTF">2025-12-31T20:32:00Z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0x010100327FDA4E65E5304BAEEACD315BFF8C54</vt:lpwstr>
  </property>
  <property fmtid="{D5CDD505-2E9C-101B-9397-08002B2CF9AE}" pid="3" name="MediaServiceImageTags">
    <vt:lpwstr/>
  </property>
  <property fmtid="{D5CDD505-2E9C-101B-9397-08002B2CF9AE}" pid="4" name="MSIP_Label_63341d97-14c9-4aa0-be13-7a4e611063e7_Enabled">
    <vt:lpwstr>true</vt:lpwstr>
  </property>
  <property fmtid="{D5CDD505-2E9C-101B-9397-08002B2CF9AE}" pid="5" name="MSIP_Label_63341d97-14c9-4aa0-be13-7a4e611063e7_SetDate">
    <vt:lpwstr>2024-11-21T20:56:18Z</vt:lpwstr>
  </property>
  <property fmtid="{D5CDD505-2E9C-101B-9397-08002B2CF9AE}" pid="6" name="MSIP_Label_63341d97-14c9-4aa0-be13-7a4e611063e7_Method">
    <vt:lpwstr>Privileged</vt:lpwstr>
  </property>
  <property fmtid="{D5CDD505-2E9C-101B-9397-08002B2CF9AE}" pid="7" name="MSIP_Label_63341d97-14c9-4aa0-be13-7a4e611063e7_Name">
    <vt:lpwstr>general-not-protected</vt:lpwstr>
  </property>
  <property fmtid="{D5CDD505-2E9C-101B-9397-08002B2CF9AE}" pid="8" name="MSIP_Label_63341d97-14c9-4aa0-be13-7a4e611063e7_SiteId">
    <vt:lpwstr>5ae9dff0-8701-47f6-a00b-343f3cd6bc20</vt:lpwstr>
  </property>
  <property fmtid="{D5CDD505-2E9C-101B-9397-08002B2CF9AE}" pid="9" name="MSIP_Label_63341d97-14c9-4aa0-be13-7a4e611063e7_ActionId">
    <vt:lpwstr>02e32dab-b11b-47ca-9233-9fb59cdbe3de</vt:lpwstr>
  </property>
  <property fmtid="{D5CDD505-2E9C-101B-9397-08002B2CF9AE}" pid="10" name="MSIP_Label_63341d97-14c9-4aa0-be13-7a4e611063e7_ContentBits">
    <vt:lpwstr>0</vt:lpwstr>
  </property>
  <property fmtid="{D5CDD505-2E9C-101B-9397-08002B2CF9AE}" pid="11" name="_NewReviewCycle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