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7FECD" w14:textId="77777777" w:rsidR="00461179" w:rsidRDefault="00B21D69">
      <w:pPr>
        <w:pStyle w:val="Bodytext30"/>
      </w:pPr>
      <w:r>
        <w:rPr>
          <w:rStyle w:val="Bodytext3"/>
          <w:b/>
          <w:bCs/>
        </w:rPr>
        <w:t>Smlouva o využití výsledků</w:t>
      </w:r>
    </w:p>
    <w:p w14:paraId="6526DC5B" w14:textId="77777777" w:rsidR="00461179" w:rsidRDefault="00B21D69">
      <w:pPr>
        <w:pStyle w:val="Zkladntext"/>
        <w:spacing w:after="520" w:line="226" w:lineRule="auto"/>
        <w:jc w:val="center"/>
      </w:pPr>
      <w:r>
        <w:rPr>
          <w:rStyle w:val="ZkladntextChar"/>
          <w:b/>
          <w:bCs/>
          <w:sz w:val="32"/>
          <w:szCs w:val="32"/>
        </w:rPr>
        <w:t>dosažených při řešení projektu výzkumu a vývoje TQ03000357</w:t>
      </w:r>
      <w:r>
        <w:rPr>
          <w:rStyle w:val="ZkladntextChar"/>
          <w:b/>
          <w:bCs/>
          <w:sz w:val="32"/>
          <w:szCs w:val="32"/>
        </w:rPr>
        <w:br/>
      </w:r>
      <w:r>
        <w:rPr>
          <w:rStyle w:val="ZkladntextChar"/>
        </w:rPr>
        <w:t>uzavřená v souladu se zákonem č. 130/2002 Sb., o podpoře výzkumu a vývoje z veřejných</w:t>
      </w:r>
      <w:r>
        <w:rPr>
          <w:rStyle w:val="ZkladntextChar"/>
        </w:rPr>
        <w:br/>
        <w:t xml:space="preserve">prostředků o změně některých souvisejících zákonů (zákon o podpoře výzkumu a </w:t>
      </w:r>
      <w:r>
        <w:rPr>
          <w:rStyle w:val="ZkladntextChar"/>
        </w:rPr>
        <w:t>vývoje), v</w:t>
      </w:r>
      <w:r>
        <w:rPr>
          <w:rStyle w:val="ZkladntextChar"/>
        </w:rPr>
        <w:br/>
        <w:t>platném znění (ZPVV)</w:t>
      </w:r>
    </w:p>
    <w:p w14:paraId="1EE07FC1" w14:textId="77777777" w:rsidR="00461179" w:rsidRDefault="00B21D69">
      <w:pPr>
        <w:pStyle w:val="Heading10"/>
        <w:keepNext/>
        <w:keepLines/>
        <w:numPr>
          <w:ilvl w:val="0"/>
          <w:numId w:val="1"/>
        </w:numPr>
        <w:tabs>
          <w:tab w:val="left" w:pos="694"/>
        </w:tabs>
      </w:pPr>
      <w:bookmarkStart w:id="0" w:name="bookmark0"/>
      <w:r>
        <w:rPr>
          <w:rStyle w:val="Heading1"/>
          <w:b/>
          <w:bCs/>
        </w:rPr>
        <w:t>ASIO TECH, spol. s r.o.</w:t>
      </w:r>
      <w:bookmarkEnd w:id="0"/>
    </w:p>
    <w:p w14:paraId="2591C9C9" w14:textId="77777777" w:rsidR="00461179" w:rsidRDefault="00B21D69">
      <w:pPr>
        <w:pStyle w:val="Zkladntext"/>
        <w:spacing w:after="0"/>
        <w:ind w:firstLine="340"/>
      </w:pPr>
      <w:r>
        <w:rPr>
          <w:rStyle w:val="ZkladntextChar"/>
        </w:rPr>
        <w:t>zapsaná u Krajského soudu v Brně, oddíl C, vložka 11487</w:t>
      </w:r>
    </w:p>
    <w:p w14:paraId="64F6E01C" w14:textId="77777777" w:rsidR="00461179" w:rsidRDefault="00B21D69">
      <w:pPr>
        <w:pStyle w:val="Zkladntext"/>
        <w:spacing w:after="0"/>
        <w:ind w:firstLine="340"/>
      </w:pPr>
      <w:r>
        <w:rPr>
          <w:rStyle w:val="ZkladntextChar"/>
        </w:rPr>
        <w:t>se sídlem Horní Heršpice, Kšírova 552/45, 61900 Brno</w:t>
      </w:r>
    </w:p>
    <w:p w14:paraId="6E0085EF" w14:textId="77777777" w:rsidR="00461179" w:rsidRDefault="00B21D69">
      <w:pPr>
        <w:pStyle w:val="Zkladntext"/>
        <w:spacing w:after="0"/>
        <w:ind w:firstLine="340"/>
        <w:jc w:val="both"/>
      </w:pPr>
      <w:r>
        <w:rPr>
          <w:rStyle w:val="ZkladntextChar"/>
        </w:rPr>
        <w:t>IČ: 48910848</w:t>
      </w:r>
    </w:p>
    <w:p w14:paraId="251F1404" w14:textId="77777777" w:rsidR="00461179" w:rsidRDefault="00B21D69">
      <w:pPr>
        <w:pStyle w:val="Zkladntext"/>
        <w:spacing w:after="0"/>
        <w:ind w:firstLine="340"/>
        <w:jc w:val="both"/>
      </w:pPr>
      <w:r>
        <w:rPr>
          <w:rStyle w:val="ZkladntextChar"/>
        </w:rPr>
        <w:t>DIČ: CZ48910848</w:t>
      </w:r>
    </w:p>
    <w:p w14:paraId="344FB066" w14:textId="42862CF7" w:rsidR="00461179" w:rsidRDefault="00B21D69">
      <w:pPr>
        <w:pStyle w:val="Zkladntext"/>
        <w:spacing w:after="0"/>
        <w:ind w:firstLine="340"/>
      </w:pPr>
      <w:r>
        <w:rPr>
          <w:rStyle w:val="ZkladntextChar"/>
        </w:rPr>
        <w:t>bankovní spojení: UniCredit Bank CZ, č. u. xxxxx</w:t>
      </w:r>
    </w:p>
    <w:p w14:paraId="702F15D0" w14:textId="5B4C0386" w:rsidR="00461179" w:rsidRDefault="00B21D69">
      <w:pPr>
        <w:pStyle w:val="Zkladntext"/>
        <w:spacing w:after="0"/>
        <w:ind w:firstLine="340"/>
      </w:pPr>
      <w:r>
        <w:rPr>
          <w:rStyle w:val="ZkladntextChar"/>
        </w:rPr>
        <w:t>zas</w:t>
      </w:r>
      <w:r>
        <w:rPr>
          <w:rStyle w:val="ZkladntextChar"/>
        </w:rPr>
        <w:t>toupena: xxxxx</w:t>
      </w:r>
      <w:r>
        <w:rPr>
          <w:rStyle w:val="ZkladntextChar"/>
        </w:rPr>
        <w:t>, jednatelem</w:t>
      </w:r>
    </w:p>
    <w:p w14:paraId="5964C7D1" w14:textId="1C8B0901" w:rsidR="00461179" w:rsidRDefault="00B21D69">
      <w:pPr>
        <w:pStyle w:val="Zkladntext"/>
        <w:spacing w:after="0"/>
        <w:ind w:left="1640"/>
      </w:pPr>
      <w:r>
        <w:rPr>
          <w:rStyle w:val="ZkladntextChar"/>
        </w:rPr>
        <w:t>xxxxxxxx</w:t>
      </w:r>
      <w:r>
        <w:rPr>
          <w:rStyle w:val="ZkladntextChar"/>
        </w:rPr>
        <w:t>, jednatelem</w:t>
      </w:r>
    </w:p>
    <w:p w14:paraId="0A52957D" w14:textId="3511F74A" w:rsidR="00461179" w:rsidRDefault="00B21D69">
      <w:pPr>
        <w:pStyle w:val="Zkladntext"/>
        <w:spacing w:after="0"/>
        <w:ind w:firstLine="340"/>
      </w:pPr>
      <w:r>
        <w:rPr>
          <w:rStyle w:val="ZkladntextChar"/>
        </w:rPr>
        <w:t>za věcné plnění odpovídá: xxxxxxxxx</w:t>
      </w:r>
    </w:p>
    <w:p w14:paraId="1D3D99DB" w14:textId="77777777" w:rsidR="00461179" w:rsidRDefault="00B21D69">
      <w:pPr>
        <w:pStyle w:val="Zkladntext"/>
        <w:ind w:firstLine="340"/>
        <w:jc w:val="both"/>
      </w:pPr>
      <w:r>
        <w:rPr>
          <w:rStyle w:val="ZkladntextChar"/>
          <w:b/>
          <w:bCs/>
        </w:rPr>
        <w:t>(</w:t>
      </w:r>
      <w:r>
        <w:rPr>
          <w:rStyle w:val="ZkladntextChar"/>
        </w:rPr>
        <w:t xml:space="preserve">dále jen jako </w:t>
      </w:r>
      <w:r>
        <w:rPr>
          <w:rStyle w:val="ZkladntextChar"/>
          <w:b/>
          <w:bCs/>
        </w:rPr>
        <w:t>Příjemce)</w:t>
      </w:r>
    </w:p>
    <w:p w14:paraId="5F4417EF" w14:textId="77777777" w:rsidR="00461179" w:rsidRDefault="00B21D69">
      <w:pPr>
        <w:pStyle w:val="Zkladntext"/>
        <w:numPr>
          <w:ilvl w:val="0"/>
          <w:numId w:val="1"/>
        </w:numPr>
        <w:tabs>
          <w:tab w:val="left" w:pos="703"/>
        </w:tabs>
        <w:spacing w:after="0"/>
        <w:ind w:firstLine="340"/>
      </w:pPr>
      <w:r>
        <w:rPr>
          <w:rStyle w:val="ZkladntextChar"/>
          <w:b/>
          <w:bCs/>
        </w:rPr>
        <w:t>Vysoká škola chemicko-technologická v Praze (VŠCHT Praha)</w:t>
      </w:r>
    </w:p>
    <w:p w14:paraId="52572090" w14:textId="77777777" w:rsidR="00461179" w:rsidRDefault="00B21D69">
      <w:pPr>
        <w:pStyle w:val="Zkladntext"/>
        <w:spacing w:after="0"/>
        <w:ind w:firstLine="340"/>
      </w:pPr>
      <w:r>
        <w:rPr>
          <w:rStyle w:val="ZkladntextChar"/>
        </w:rPr>
        <w:t>se sídlem: Technická 5, 166 28 Praha 6 - Dejvic</w:t>
      </w:r>
      <w:r>
        <w:rPr>
          <w:rStyle w:val="ZkladntextChar"/>
        </w:rPr>
        <w:t>e</w:t>
      </w:r>
    </w:p>
    <w:p w14:paraId="73890E00" w14:textId="77777777" w:rsidR="00461179" w:rsidRDefault="00B21D69">
      <w:pPr>
        <w:pStyle w:val="Zkladntext"/>
        <w:spacing w:after="0"/>
        <w:ind w:firstLine="340"/>
        <w:jc w:val="both"/>
      </w:pPr>
      <w:r>
        <w:rPr>
          <w:rStyle w:val="ZkladntextChar"/>
        </w:rPr>
        <w:t>IČ: 60461373</w:t>
      </w:r>
    </w:p>
    <w:p w14:paraId="6BEB0019" w14:textId="77777777" w:rsidR="00461179" w:rsidRDefault="00B21D69">
      <w:pPr>
        <w:pStyle w:val="Zkladntext"/>
        <w:spacing w:after="0"/>
        <w:ind w:firstLine="340"/>
        <w:jc w:val="both"/>
      </w:pPr>
      <w:r>
        <w:rPr>
          <w:rStyle w:val="ZkladntextChar"/>
        </w:rPr>
        <w:t>DIČ: CZ60461373</w:t>
      </w:r>
    </w:p>
    <w:p w14:paraId="316FA0B7" w14:textId="4975AF1A" w:rsidR="00461179" w:rsidRDefault="00B21D69">
      <w:pPr>
        <w:pStyle w:val="Zkladntext"/>
        <w:spacing w:after="0"/>
        <w:ind w:firstLine="340"/>
      </w:pPr>
      <w:r>
        <w:rPr>
          <w:rStyle w:val="ZkladntextChar"/>
        </w:rPr>
        <w:t>bankovní spojení: ČSOB, a.s., č. u: xxxxx</w:t>
      </w:r>
      <w:r>
        <w:rPr>
          <w:rStyle w:val="ZkladntextChar"/>
        </w:rPr>
        <w:t xml:space="preserve"> VS 217234340</w:t>
      </w:r>
    </w:p>
    <w:p w14:paraId="22755A09" w14:textId="78FF83B1" w:rsidR="00461179" w:rsidRDefault="00B21D69">
      <w:pPr>
        <w:pStyle w:val="Zkladntext"/>
        <w:spacing w:after="0"/>
        <w:ind w:firstLine="340"/>
      </w:pPr>
      <w:r>
        <w:rPr>
          <w:rStyle w:val="ZkladntextChar"/>
        </w:rPr>
        <w:t>zastoupena: xxxxxxxxxx</w:t>
      </w:r>
      <w:r>
        <w:rPr>
          <w:rStyle w:val="ZkladntextChar"/>
        </w:rPr>
        <w:t>, prorektorem pro vědu a výzkum</w:t>
      </w:r>
    </w:p>
    <w:p w14:paraId="0B0BBEAD" w14:textId="77777777" w:rsidR="00461179" w:rsidRDefault="00B21D69">
      <w:pPr>
        <w:pStyle w:val="Zkladntext"/>
        <w:ind w:firstLine="740"/>
      </w:pPr>
      <w:r>
        <w:rPr>
          <w:rStyle w:val="ZkladntextChar"/>
        </w:rPr>
        <w:t xml:space="preserve">(dále jen jako </w:t>
      </w:r>
      <w:r>
        <w:rPr>
          <w:rStyle w:val="ZkladntextChar"/>
          <w:b/>
          <w:bCs/>
        </w:rPr>
        <w:t>Spolupříjemce</w:t>
      </w:r>
      <w:r>
        <w:rPr>
          <w:rStyle w:val="ZkladntextChar"/>
        </w:rPr>
        <w:t>)</w:t>
      </w:r>
    </w:p>
    <w:p w14:paraId="5C9E9730" w14:textId="77777777" w:rsidR="00461179" w:rsidRDefault="00B21D69">
      <w:pPr>
        <w:pStyle w:val="Zkladntext"/>
        <w:ind w:left="2000"/>
      </w:pPr>
      <w:r>
        <w:rPr>
          <w:rStyle w:val="ZkladntextChar"/>
        </w:rPr>
        <w:t xml:space="preserve">(společně též jako „smluvní strany“ nebo </w:t>
      </w:r>
      <w:r>
        <w:rPr>
          <w:rStyle w:val="ZkladntextChar"/>
        </w:rPr>
        <w:t>„účastníci smlouvy“)</w:t>
      </w:r>
    </w:p>
    <w:p w14:paraId="4B1AE9F3" w14:textId="77777777" w:rsidR="00461179" w:rsidRDefault="00B21D69">
      <w:pPr>
        <w:pStyle w:val="Zkladntext"/>
        <w:spacing w:after="520"/>
        <w:jc w:val="center"/>
      </w:pPr>
      <w:r>
        <w:rPr>
          <w:rStyle w:val="ZkladntextChar"/>
        </w:rPr>
        <w:t>uzavírají níže uvedeného dne, měsíce a roku tuto smlouvu o využití výsledků</w:t>
      </w:r>
      <w:r>
        <w:rPr>
          <w:rStyle w:val="ZkladntextChar"/>
        </w:rPr>
        <w:br/>
        <w:t>dosažených při řešení projektu výzkumu a vývoje (dále též „smlouva“)</w:t>
      </w:r>
    </w:p>
    <w:p w14:paraId="628DDD20" w14:textId="77777777" w:rsidR="00461179" w:rsidRDefault="00461179">
      <w:pPr>
        <w:pStyle w:val="Zkladntext"/>
        <w:numPr>
          <w:ilvl w:val="0"/>
          <w:numId w:val="2"/>
        </w:numPr>
        <w:spacing w:after="0"/>
        <w:jc w:val="center"/>
      </w:pPr>
    </w:p>
    <w:p w14:paraId="77690A42" w14:textId="77777777" w:rsidR="00461179" w:rsidRDefault="00B21D69">
      <w:pPr>
        <w:pStyle w:val="Zkladntext"/>
        <w:jc w:val="center"/>
      </w:pPr>
      <w:r>
        <w:rPr>
          <w:rStyle w:val="ZkladntextChar"/>
          <w:b/>
          <w:bCs/>
        </w:rPr>
        <w:t>Základní údaje o projektu</w:t>
      </w:r>
    </w:p>
    <w:p w14:paraId="13BB8CED" w14:textId="77777777" w:rsidR="00461179" w:rsidRDefault="00B21D69">
      <w:pPr>
        <w:pStyle w:val="Zkladntext"/>
        <w:numPr>
          <w:ilvl w:val="0"/>
          <w:numId w:val="3"/>
        </w:numPr>
        <w:tabs>
          <w:tab w:val="left" w:pos="754"/>
        </w:tabs>
        <w:spacing w:after="440" w:line="276" w:lineRule="auto"/>
        <w:ind w:left="740" w:hanging="320"/>
        <w:jc w:val="both"/>
      </w:pPr>
      <w:r>
        <w:rPr>
          <w:rStyle w:val="ZkladntextChar"/>
        </w:rPr>
        <w:t>Předmětem smlouvy je způsob využití výsledků smluvních stran re</w:t>
      </w:r>
      <w:r>
        <w:rPr>
          <w:rStyle w:val="ZkladntextChar"/>
        </w:rPr>
        <w:t xml:space="preserve">alizovaného projektu TQ03000357 </w:t>
      </w:r>
      <w:r>
        <w:rPr>
          <w:rStyle w:val="ZkladntextChar"/>
          <w:i/>
          <w:iCs/>
        </w:rPr>
        <w:t>Intenzifikace biologického odstraňování nutrientů z odpadní vody pomocí aerobní granulované biomasy</w:t>
      </w:r>
      <w:r>
        <w:rPr>
          <w:rStyle w:val="ZkladntextChar"/>
        </w:rPr>
        <w:t xml:space="preserve"> (dále jen „</w:t>
      </w:r>
      <w:r>
        <w:rPr>
          <w:rStyle w:val="ZkladntextChar"/>
          <w:b/>
          <w:bCs/>
        </w:rPr>
        <w:t>projekt</w:t>
      </w:r>
      <w:r>
        <w:rPr>
          <w:rStyle w:val="ZkladntextChar"/>
        </w:rPr>
        <w:t>“), a to na základě Smlouvy o poskytnutí podpory na řešení projektu. Poskytovatelem podpory je Technologic</w:t>
      </w:r>
      <w:r>
        <w:rPr>
          <w:rStyle w:val="ZkladntextChar"/>
        </w:rPr>
        <w:t>ká agentura České republiky (dále jen „</w:t>
      </w:r>
      <w:r>
        <w:rPr>
          <w:rStyle w:val="ZkladntextChar"/>
          <w:b/>
          <w:bCs/>
        </w:rPr>
        <w:t>poskytovatel</w:t>
      </w:r>
      <w:r>
        <w:rPr>
          <w:rStyle w:val="ZkladntextChar"/>
        </w:rPr>
        <w:t>“).</w:t>
      </w:r>
    </w:p>
    <w:p w14:paraId="1D1A18D2" w14:textId="77777777" w:rsidR="00461179" w:rsidRDefault="00B21D69">
      <w:pPr>
        <w:pStyle w:val="Zkladntext"/>
        <w:numPr>
          <w:ilvl w:val="0"/>
          <w:numId w:val="3"/>
        </w:numPr>
        <w:tabs>
          <w:tab w:val="left" w:pos="358"/>
        </w:tabs>
      </w:pPr>
      <w:r>
        <w:rPr>
          <w:rStyle w:val="ZkladntextChar"/>
        </w:rPr>
        <w:t>Projekt byl ukončen 31.12. 2025</w:t>
      </w:r>
    </w:p>
    <w:p w14:paraId="0D36F706" w14:textId="77777777" w:rsidR="00461179" w:rsidRDefault="00B21D69">
      <w:pPr>
        <w:pStyle w:val="Zkladntext"/>
        <w:numPr>
          <w:ilvl w:val="0"/>
          <w:numId w:val="3"/>
        </w:numPr>
        <w:tabs>
          <w:tab w:val="left" w:pos="714"/>
        </w:tabs>
      </w:pPr>
      <w:r>
        <w:rPr>
          <w:rStyle w:val="ZkladntextChar"/>
        </w:rPr>
        <w:t xml:space="preserve">Příjemce dotace: </w:t>
      </w:r>
      <w:r>
        <w:rPr>
          <w:rStyle w:val="ZkladntextChar"/>
          <w:b/>
          <w:bCs/>
        </w:rPr>
        <w:t>ASIO TECH, spol. s r.o.</w:t>
      </w:r>
    </w:p>
    <w:p w14:paraId="10AF66A4" w14:textId="77777777" w:rsidR="00461179" w:rsidRDefault="00B21D69">
      <w:pPr>
        <w:pStyle w:val="Zkladntext"/>
        <w:numPr>
          <w:ilvl w:val="0"/>
          <w:numId w:val="3"/>
        </w:numPr>
        <w:tabs>
          <w:tab w:val="left" w:pos="358"/>
        </w:tabs>
        <w:ind w:left="740" w:hanging="740"/>
        <w:jc w:val="both"/>
      </w:pPr>
      <w:r>
        <w:rPr>
          <w:rStyle w:val="ZkladntextChar"/>
        </w:rPr>
        <w:t>Na základě Smlouvy o spolupráci na řešení projektu je dalším účastníkem projektu Vysoká škola chemicko-technologická v Praze.</w:t>
      </w:r>
    </w:p>
    <w:p w14:paraId="340163AA" w14:textId="77777777" w:rsidR="00461179" w:rsidRDefault="00B21D69">
      <w:pPr>
        <w:pStyle w:val="Zkladntext"/>
        <w:numPr>
          <w:ilvl w:val="0"/>
          <w:numId w:val="3"/>
        </w:numPr>
        <w:tabs>
          <w:tab w:val="left" w:pos="354"/>
        </w:tabs>
        <w:ind w:left="740" w:hanging="740"/>
        <w:jc w:val="both"/>
      </w:pPr>
      <w:r>
        <w:rPr>
          <w:rStyle w:val="ZkladntextChar"/>
        </w:rPr>
        <w:t>Úd</w:t>
      </w:r>
      <w:r>
        <w:rPr>
          <w:rStyle w:val="ZkladntextChar"/>
        </w:rPr>
        <w:t>aje o projektu podléhají kódu důvěrnosti údajů: C – Předmět řešení projektu podléhá obchodnímu tajemství ve smyslu ust. § 504 zák. č. 89/2012 Sb., občanského zákoníku, ale název</w:t>
      </w:r>
    </w:p>
    <w:p w14:paraId="3459528A" w14:textId="77777777" w:rsidR="00461179" w:rsidRDefault="00B21D69">
      <w:pPr>
        <w:pStyle w:val="Zkladntext"/>
        <w:spacing w:after="520"/>
        <w:ind w:left="720" w:firstLine="40"/>
        <w:jc w:val="both"/>
      </w:pPr>
      <w:r>
        <w:rPr>
          <w:rStyle w:val="ZkladntextChar"/>
        </w:rPr>
        <w:t>projektu, anotace projektu a u ukončeného nebo zastaveného projektu zhodnocení</w:t>
      </w:r>
      <w:r>
        <w:rPr>
          <w:rStyle w:val="ZkladntextChar"/>
        </w:rPr>
        <w:t xml:space="preserve"> výsledků </w:t>
      </w:r>
      <w:r>
        <w:rPr>
          <w:rStyle w:val="ZkladntextChar"/>
        </w:rPr>
        <w:lastRenderedPageBreak/>
        <w:t>řešení projektu dodané do CEP jsou upraveny tak, aby byly zveřejnitelné.</w:t>
      </w:r>
    </w:p>
    <w:p w14:paraId="61C0538B" w14:textId="77777777" w:rsidR="00461179" w:rsidRDefault="00461179">
      <w:pPr>
        <w:pStyle w:val="Zkladntext"/>
        <w:numPr>
          <w:ilvl w:val="0"/>
          <w:numId w:val="2"/>
        </w:numPr>
        <w:spacing w:after="0"/>
        <w:jc w:val="center"/>
      </w:pPr>
    </w:p>
    <w:p w14:paraId="2A51EC6A" w14:textId="77777777" w:rsidR="00461179" w:rsidRDefault="00B21D69">
      <w:pPr>
        <w:pStyle w:val="Zkladntext"/>
        <w:jc w:val="center"/>
      </w:pPr>
      <w:r>
        <w:rPr>
          <w:rStyle w:val="ZkladntextChar"/>
          <w:b/>
          <w:bCs/>
        </w:rPr>
        <w:t>Vymezení výsledků a vlastnických práv k nim</w:t>
      </w:r>
    </w:p>
    <w:p w14:paraId="23E76E15" w14:textId="77777777" w:rsidR="00461179" w:rsidRDefault="00B21D69">
      <w:pPr>
        <w:pStyle w:val="Zkladntext"/>
        <w:numPr>
          <w:ilvl w:val="0"/>
          <w:numId w:val="4"/>
        </w:numPr>
        <w:tabs>
          <w:tab w:val="left" w:pos="768"/>
        </w:tabs>
      </w:pPr>
      <w:r>
        <w:rPr>
          <w:rStyle w:val="ZkladntextChar"/>
        </w:rPr>
        <w:t>Smluvní strany dosáhly při řešení projektu následujících výsledků:</w:t>
      </w:r>
    </w:p>
    <w:p w14:paraId="0076F1BA" w14:textId="77777777" w:rsidR="00461179" w:rsidRDefault="00B21D69">
      <w:pPr>
        <w:pStyle w:val="Zkladntext"/>
        <w:numPr>
          <w:ilvl w:val="0"/>
          <w:numId w:val="5"/>
        </w:numPr>
        <w:tabs>
          <w:tab w:val="left" w:pos="743"/>
        </w:tabs>
        <w:spacing w:after="0"/>
        <w:ind w:firstLine="380"/>
        <w:rPr>
          <w:sz w:val="16"/>
          <w:szCs w:val="16"/>
        </w:rPr>
      </w:pPr>
      <w:r>
        <w:rPr>
          <w:rStyle w:val="ZkladntextChar"/>
        </w:rPr>
        <w:t xml:space="preserve">V1 – Užitný vzor systému řízení s aerobní </w:t>
      </w:r>
      <w:r>
        <w:rPr>
          <w:rStyle w:val="ZkladntextChar"/>
        </w:rPr>
        <w:t>granulovanou biomasou – F</w:t>
      </w:r>
      <w:r>
        <w:rPr>
          <w:rStyle w:val="ZkladntextChar"/>
          <w:sz w:val="16"/>
          <w:szCs w:val="16"/>
        </w:rPr>
        <w:t>uzit.</w:t>
      </w:r>
    </w:p>
    <w:p w14:paraId="6E2414BB" w14:textId="77777777" w:rsidR="00461179" w:rsidRDefault="00B21D69">
      <w:pPr>
        <w:pStyle w:val="Zkladntext"/>
        <w:spacing w:after="0"/>
        <w:ind w:firstLine="720"/>
      </w:pPr>
      <w:r>
        <w:rPr>
          <w:rStyle w:val="ZkladntextChar"/>
        </w:rPr>
        <w:t>Datum výstupu: 12/2025</w:t>
      </w:r>
    </w:p>
    <w:p w14:paraId="793C318F" w14:textId="77777777" w:rsidR="00461179" w:rsidRDefault="00B21D69">
      <w:pPr>
        <w:pStyle w:val="Zkladntext"/>
        <w:spacing w:after="0"/>
        <w:ind w:firstLine="720"/>
      </w:pPr>
      <w:r>
        <w:rPr>
          <w:rStyle w:val="ZkladntextChar"/>
        </w:rPr>
        <w:t>Garant výstupu: ASIO TECH, spol. s r.o</w:t>
      </w:r>
    </w:p>
    <w:p w14:paraId="1546286C" w14:textId="77777777" w:rsidR="00461179" w:rsidRDefault="00B21D69">
      <w:pPr>
        <w:pStyle w:val="Zkladntext"/>
        <w:ind w:left="720" w:firstLine="40"/>
        <w:jc w:val="both"/>
      </w:pPr>
      <w:r>
        <w:rPr>
          <w:rStyle w:val="ZkladntextChar"/>
        </w:rPr>
        <w:t>Popis výstupu a uplatnění na trhu: Užitný vzor chrání dosažené řešenı</w:t>
      </w:r>
      <w:r>
        <w:rPr>
          <w:rStyle w:val="ZkladntextChar"/>
          <w:vertAlign w:val="subscript"/>
        </w:rPr>
        <w:t>́</w:t>
      </w:r>
      <w:r>
        <w:rPr>
          <w:rStyle w:val="ZkladntextChar"/>
        </w:rPr>
        <w:t xml:space="preserve"> týkajı</w:t>
      </w:r>
      <w:r>
        <w:rPr>
          <w:rStyle w:val="ZkladntextChar"/>
          <w:vertAlign w:val="subscript"/>
        </w:rPr>
        <w:t>́</w:t>
      </w:r>
      <w:r>
        <w:rPr>
          <w:rStyle w:val="ZkladntextChar"/>
        </w:rPr>
        <w:t>cı</w:t>
      </w:r>
      <w:r>
        <w:rPr>
          <w:rStyle w:val="ZkladntextChar"/>
          <w:vertAlign w:val="subscript"/>
        </w:rPr>
        <w:t>́</w:t>
      </w:r>
      <w:r>
        <w:rPr>
          <w:rStyle w:val="ZkladntextChar"/>
        </w:rPr>
        <w:t xml:space="preserve"> se způsobu řı</w:t>
      </w:r>
      <w:r>
        <w:rPr>
          <w:rStyle w:val="ZkladntextChar"/>
          <w:vertAlign w:val="subscript"/>
        </w:rPr>
        <w:t>́</w:t>
      </w:r>
      <w:r>
        <w:rPr>
          <w:rStyle w:val="ZkladntextChar"/>
        </w:rPr>
        <w:t>zenı</w:t>
      </w:r>
      <w:r>
        <w:rPr>
          <w:rStyle w:val="ZkladntextChar"/>
          <w:vertAlign w:val="subscript"/>
        </w:rPr>
        <w:t>́</w:t>
      </w:r>
      <w:r>
        <w:rPr>
          <w:rStyle w:val="ZkladntextChar"/>
        </w:rPr>
        <w:t xml:space="preserve"> cyklů bioreaktorů s aerobnı</w:t>
      </w:r>
      <w:r>
        <w:rPr>
          <w:rStyle w:val="ZkladntextChar"/>
          <w:vertAlign w:val="subscript"/>
        </w:rPr>
        <w:t>́</w:t>
      </w:r>
      <w:r>
        <w:rPr>
          <w:rStyle w:val="ZkladntextChar"/>
        </w:rPr>
        <w:t xml:space="preserve"> granulovanou biomasou. Systém využívá řı</w:t>
      </w:r>
      <w:r>
        <w:rPr>
          <w:rStyle w:val="ZkladntextChar"/>
          <w:vertAlign w:val="subscript"/>
        </w:rPr>
        <w:t>́</w:t>
      </w:r>
      <w:r>
        <w:rPr>
          <w:rStyle w:val="ZkladntextChar"/>
        </w:rPr>
        <w:t>zenı</w:t>
      </w:r>
      <w:r>
        <w:rPr>
          <w:rStyle w:val="ZkladntextChar"/>
          <w:vertAlign w:val="subscript"/>
        </w:rPr>
        <w:t>́</w:t>
      </w:r>
      <w:r>
        <w:rPr>
          <w:rStyle w:val="ZkladntextChar"/>
        </w:rPr>
        <w:t xml:space="preserve"> s pomocí amoniakálnı</w:t>
      </w:r>
      <w:r>
        <w:rPr>
          <w:rStyle w:val="ZkladntextChar"/>
          <w:vertAlign w:val="subscript"/>
        </w:rPr>
        <w:t>́</w:t>
      </w:r>
      <w:r>
        <w:rPr>
          <w:rStyle w:val="ZkladntextChar"/>
        </w:rPr>
        <w:t>ch a dusičnanových sond a stratifikace redoxnı</w:t>
      </w:r>
      <w:r>
        <w:rPr>
          <w:rStyle w:val="ZkladntextChar"/>
          <w:vertAlign w:val="subscript"/>
        </w:rPr>
        <w:t>́</w:t>
      </w:r>
      <w:r>
        <w:rPr>
          <w:rStyle w:val="ZkladntextChar"/>
        </w:rPr>
        <w:t>ho potenciálu v reaktoru pro řı</w:t>
      </w:r>
      <w:r>
        <w:rPr>
          <w:rStyle w:val="ZkladntextChar"/>
          <w:vertAlign w:val="subscript"/>
        </w:rPr>
        <w:t>́</w:t>
      </w:r>
      <w:r>
        <w:rPr>
          <w:rStyle w:val="ZkladntextChar"/>
        </w:rPr>
        <w:t>zenı</w:t>
      </w:r>
      <w:r>
        <w:rPr>
          <w:rStyle w:val="ZkladntextChar"/>
          <w:vertAlign w:val="subscript"/>
        </w:rPr>
        <w:t>́</w:t>
      </w:r>
      <w:r>
        <w:rPr>
          <w:rStyle w:val="ZkladntextChar"/>
        </w:rPr>
        <w:t xml:space="preserve"> dı</w:t>
      </w:r>
      <w:r>
        <w:rPr>
          <w:rStyle w:val="ZkladntextChar"/>
          <w:vertAlign w:val="subscript"/>
        </w:rPr>
        <w:t>́</w:t>
      </w:r>
      <w:r>
        <w:rPr>
          <w:rStyle w:val="ZkladntextChar"/>
        </w:rPr>
        <w:t>lčı</w:t>
      </w:r>
      <w:r>
        <w:rPr>
          <w:rStyle w:val="ZkladntextChar"/>
          <w:vertAlign w:val="subscript"/>
        </w:rPr>
        <w:t>́</w:t>
      </w:r>
      <w:r>
        <w:rPr>
          <w:rStyle w:val="ZkladntextChar"/>
        </w:rPr>
        <w:t>ch cyklů. Inovace spočı</w:t>
      </w:r>
      <w:r>
        <w:rPr>
          <w:rStyle w:val="ZkladntextChar"/>
          <w:vertAlign w:val="subscript"/>
        </w:rPr>
        <w:t>́</w:t>
      </w:r>
      <w:r>
        <w:rPr>
          <w:rStyle w:val="ZkladntextChar"/>
        </w:rPr>
        <w:t>vá v dosaženı</w:t>
      </w:r>
      <w:r>
        <w:rPr>
          <w:rStyle w:val="ZkladntextChar"/>
          <w:vertAlign w:val="subscript"/>
        </w:rPr>
        <w:t>́</w:t>
      </w:r>
      <w:r>
        <w:rPr>
          <w:rStyle w:val="ZkladntextChar"/>
        </w:rPr>
        <w:t xml:space="preserve"> nižšı</w:t>
      </w:r>
      <w:r>
        <w:rPr>
          <w:rStyle w:val="ZkladntextChar"/>
          <w:vertAlign w:val="subscript"/>
        </w:rPr>
        <w:t>́</w:t>
      </w:r>
      <w:r>
        <w:rPr>
          <w:rStyle w:val="ZkladntextChar"/>
        </w:rPr>
        <w:t>ch odtokových koncentracı</w:t>
      </w:r>
      <w:r>
        <w:rPr>
          <w:rStyle w:val="ZkladntextChar"/>
          <w:vertAlign w:val="subscript"/>
        </w:rPr>
        <w:t>́</w:t>
      </w:r>
      <w:r>
        <w:rPr>
          <w:rStyle w:val="ZkladntextChar"/>
        </w:rPr>
        <w:t xml:space="preserve"> polutantů dı</w:t>
      </w:r>
      <w:r>
        <w:rPr>
          <w:rStyle w:val="ZkladntextChar"/>
          <w:vertAlign w:val="subscript"/>
        </w:rPr>
        <w:t>́</w:t>
      </w:r>
      <w:r>
        <w:rPr>
          <w:rStyle w:val="ZkladntextChar"/>
        </w:rPr>
        <w:t xml:space="preserve">ky novému </w:t>
      </w:r>
      <w:r>
        <w:rPr>
          <w:rStyle w:val="ZkladntextChar"/>
        </w:rPr>
        <w:t>systému řız</w:t>
      </w:r>
      <w:r>
        <w:rPr>
          <w:rStyle w:val="ZkladntextChar"/>
          <w:vertAlign w:val="subscript"/>
        </w:rPr>
        <w:t>́</w:t>
      </w:r>
      <w:r>
        <w:rPr>
          <w:rStyle w:val="ZkladntextChar"/>
        </w:rPr>
        <w:t xml:space="preserve"> enı</w:t>
      </w:r>
      <w:r>
        <w:rPr>
          <w:rStyle w:val="ZkladntextChar"/>
          <w:vertAlign w:val="subscript"/>
        </w:rPr>
        <w:t>́</w:t>
      </w:r>
      <w:r>
        <w:rPr>
          <w:rStyle w:val="ZkladntextChar"/>
        </w:rPr>
        <w:t>. Řešenı</w:t>
      </w:r>
      <w:r>
        <w:rPr>
          <w:rStyle w:val="ZkladntextChar"/>
          <w:vertAlign w:val="subscript"/>
        </w:rPr>
        <w:t>́</w:t>
      </w:r>
      <w:r>
        <w:rPr>
          <w:rStyle w:val="ZkladntextChar"/>
        </w:rPr>
        <w:t xml:space="preserve"> je ověřené v praktickém poloprovoznı</w:t>
      </w:r>
      <w:r>
        <w:rPr>
          <w:rStyle w:val="ZkladntextChar"/>
          <w:vertAlign w:val="subscript"/>
        </w:rPr>
        <w:t>́</w:t>
      </w:r>
      <w:r>
        <w:rPr>
          <w:rStyle w:val="ZkladntextChar"/>
        </w:rPr>
        <w:t>m měřı</w:t>
      </w:r>
      <w:r>
        <w:rPr>
          <w:rStyle w:val="ZkladntextChar"/>
          <w:vertAlign w:val="subscript"/>
        </w:rPr>
        <w:t>́</w:t>
      </w:r>
      <w:r>
        <w:rPr>
          <w:rStyle w:val="ZkladntextChar"/>
        </w:rPr>
        <w:t>tku v reaktoru o objemu 5 m</w:t>
      </w:r>
      <w:r>
        <w:rPr>
          <w:rStyle w:val="ZkladntextChar"/>
          <w:vertAlign w:val="superscript"/>
        </w:rPr>
        <w:t>3</w:t>
      </w:r>
      <w:r>
        <w:rPr>
          <w:rStyle w:val="ZkladntextChar"/>
        </w:rPr>
        <w:t xml:space="preserve"> během řešení projektu. Vlastnická práva: ASIO TECH 95 %, VŠCHT 5 %.</w:t>
      </w:r>
    </w:p>
    <w:p w14:paraId="3F89793F" w14:textId="77777777" w:rsidR="00461179" w:rsidRDefault="00B21D69">
      <w:pPr>
        <w:pStyle w:val="Zkladntext"/>
        <w:numPr>
          <w:ilvl w:val="0"/>
          <w:numId w:val="5"/>
        </w:numPr>
        <w:tabs>
          <w:tab w:val="left" w:pos="767"/>
        </w:tabs>
        <w:spacing w:after="0"/>
        <w:ind w:firstLine="380"/>
        <w:rPr>
          <w:sz w:val="16"/>
          <w:szCs w:val="16"/>
        </w:rPr>
      </w:pPr>
      <w:r>
        <w:rPr>
          <w:rStyle w:val="ZkladntextChar"/>
        </w:rPr>
        <w:t>V2 – Funkční vzorek čerpadla pro míchání granulované biomasy v reaktoru – G</w:t>
      </w:r>
      <w:r>
        <w:rPr>
          <w:rStyle w:val="ZkladntextChar"/>
          <w:sz w:val="16"/>
          <w:szCs w:val="16"/>
        </w:rPr>
        <w:t>funk.</w:t>
      </w:r>
    </w:p>
    <w:p w14:paraId="17FD40B4" w14:textId="77777777" w:rsidR="00461179" w:rsidRDefault="00B21D69">
      <w:pPr>
        <w:pStyle w:val="Zkladntext"/>
        <w:spacing w:after="0"/>
        <w:ind w:firstLine="720"/>
        <w:jc w:val="both"/>
      </w:pPr>
      <w:r>
        <w:rPr>
          <w:rStyle w:val="ZkladntextChar"/>
        </w:rPr>
        <w:t>Datum v</w:t>
      </w:r>
      <w:r>
        <w:rPr>
          <w:rStyle w:val="ZkladntextChar"/>
        </w:rPr>
        <w:t>ýstupu: 12/2025</w:t>
      </w:r>
    </w:p>
    <w:p w14:paraId="69A7F28F" w14:textId="77777777" w:rsidR="00461179" w:rsidRDefault="00B21D69">
      <w:pPr>
        <w:pStyle w:val="Zkladntext"/>
        <w:spacing w:after="0"/>
        <w:ind w:firstLine="720"/>
        <w:jc w:val="both"/>
      </w:pPr>
      <w:r>
        <w:rPr>
          <w:rStyle w:val="ZkladntextChar"/>
        </w:rPr>
        <w:t>Garant výstupu: Vysoká škola chemicko-technologická v Praze</w:t>
      </w:r>
    </w:p>
    <w:p w14:paraId="6B11487D" w14:textId="77777777" w:rsidR="00461179" w:rsidRDefault="00B21D69">
      <w:pPr>
        <w:pStyle w:val="Zkladntext"/>
        <w:ind w:left="720" w:firstLine="40"/>
        <w:jc w:val="both"/>
      </w:pPr>
      <w:r>
        <w:rPr>
          <w:rStyle w:val="ZkladntextChar"/>
        </w:rPr>
        <w:t>Popis výstupu a uplatnění na trhu: Funkčnı</w:t>
      </w:r>
      <w:r>
        <w:rPr>
          <w:rStyle w:val="ZkladntextChar"/>
          <w:vertAlign w:val="subscript"/>
        </w:rPr>
        <w:t>́</w:t>
      </w:r>
      <w:r>
        <w:rPr>
          <w:rStyle w:val="ZkladntextChar"/>
        </w:rPr>
        <w:t xml:space="preserve"> vzorek čerpadla slouží k udrženı</w:t>
      </w:r>
      <w:r>
        <w:rPr>
          <w:rStyle w:val="ZkladntextChar"/>
          <w:vertAlign w:val="subscript"/>
        </w:rPr>
        <w:t>́</w:t>
      </w:r>
      <w:r>
        <w:rPr>
          <w:rStyle w:val="ZkladntextChar"/>
        </w:rPr>
        <w:t xml:space="preserve"> granulované biomasy ve vznosu tak, aby zajistilo jeho rovnoměrnou distribuci v oxické fázi. Oproti kom</w:t>
      </w:r>
      <w:r>
        <w:rPr>
          <w:rStyle w:val="ZkladntextChar"/>
        </w:rPr>
        <w:t>erčně dostupným čerpadlům nepůsobí destrukci granulı</w:t>
      </w:r>
      <w:r>
        <w:rPr>
          <w:rStyle w:val="ZkladntextChar"/>
          <w:vertAlign w:val="subscript"/>
        </w:rPr>
        <w:t>́</w:t>
      </w:r>
      <w:r>
        <w:rPr>
          <w:rStyle w:val="ZkladntextChar"/>
        </w:rPr>
        <w:t xml:space="preserve"> a tı</w:t>
      </w:r>
      <w:r>
        <w:rPr>
          <w:rStyle w:val="ZkladntextChar"/>
          <w:vertAlign w:val="subscript"/>
        </w:rPr>
        <w:t>́</w:t>
      </w:r>
      <w:r>
        <w:rPr>
          <w:rStyle w:val="ZkladntextChar"/>
        </w:rPr>
        <w:t>m nenarušuje funkci biomasy. Ohled je brán také na energetickou náročnost, respektive na ekonomiku provozu. Jeho použitı</w:t>
      </w:r>
      <w:r>
        <w:rPr>
          <w:rStyle w:val="ZkladntextChar"/>
          <w:vertAlign w:val="subscript"/>
        </w:rPr>
        <w:t>́</w:t>
      </w:r>
      <w:r>
        <w:rPr>
          <w:rStyle w:val="ZkladntextChar"/>
        </w:rPr>
        <w:t xml:space="preserve"> tedy zajistí lepšı</w:t>
      </w:r>
      <w:r>
        <w:rPr>
          <w:rStyle w:val="ZkladntextChar"/>
          <w:vertAlign w:val="subscript"/>
        </w:rPr>
        <w:t>́</w:t>
      </w:r>
      <w:r>
        <w:rPr>
          <w:rStyle w:val="ZkladntextChar"/>
        </w:rPr>
        <w:t xml:space="preserve"> účinnost odstraněnı</w:t>
      </w:r>
      <w:r>
        <w:rPr>
          <w:rStyle w:val="ZkladntextChar"/>
          <w:vertAlign w:val="subscript"/>
        </w:rPr>
        <w:t>́</w:t>
      </w:r>
      <w:r>
        <w:rPr>
          <w:rStyle w:val="ZkladntextChar"/>
        </w:rPr>
        <w:t xml:space="preserve"> polutantů, a tı</w:t>
      </w:r>
      <w:r>
        <w:rPr>
          <w:rStyle w:val="ZkladntextChar"/>
          <w:vertAlign w:val="subscript"/>
        </w:rPr>
        <w:t>́</w:t>
      </w:r>
      <w:r>
        <w:rPr>
          <w:rStyle w:val="ZkladntextChar"/>
        </w:rPr>
        <w:t>m co nejlepšı</w:t>
      </w:r>
      <w:r>
        <w:rPr>
          <w:rStyle w:val="ZkladntextChar"/>
          <w:vertAlign w:val="subscript"/>
        </w:rPr>
        <w:t>́</w:t>
      </w:r>
      <w:r>
        <w:rPr>
          <w:rStyle w:val="ZkladntextChar"/>
        </w:rPr>
        <w:t xml:space="preserve"> kva</w:t>
      </w:r>
      <w:r>
        <w:rPr>
          <w:rStyle w:val="ZkladntextChar"/>
        </w:rPr>
        <w:t>litu odtoku. Ověřeno je laboratorně a následně v poloprovozním měřítku. Vlastnická práva: VŠCHT 90 %, ASIO TECH 10 %.</w:t>
      </w:r>
    </w:p>
    <w:p w14:paraId="1116DCDF" w14:textId="77777777" w:rsidR="00461179" w:rsidRDefault="00B21D69">
      <w:pPr>
        <w:pStyle w:val="Zkladntext"/>
        <w:jc w:val="both"/>
      </w:pPr>
      <w:r>
        <w:rPr>
          <w:rStyle w:val="ZkladntextChar"/>
        </w:rPr>
        <w:t>(dále společně jen „</w:t>
      </w:r>
      <w:r>
        <w:rPr>
          <w:rStyle w:val="ZkladntextChar"/>
          <w:b/>
          <w:bCs/>
        </w:rPr>
        <w:t>výsledky</w:t>
      </w:r>
      <w:r>
        <w:rPr>
          <w:rStyle w:val="ZkladntextChar"/>
        </w:rPr>
        <w:t>“).</w:t>
      </w:r>
    </w:p>
    <w:p w14:paraId="35241B6C" w14:textId="77777777" w:rsidR="00461179" w:rsidRDefault="00B21D69">
      <w:pPr>
        <w:pStyle w:val="Zkladntext"/>
        <w:numPr>
          <w:ilvl w:val="0"/>
          <w:numId w:val="4"/>
        </w:numPr>
        <w:tabs>
          <w:tab w:val="left" w:pos="768"/>
        </w:tabs>
        <w:ind w:left="720" w:hanging="720"/>
        <w:jc w:val="both"/>
      </w:pPr>
      <w:r>
        <w:rPr>
          <w:rStyle w:val="ZkladntextChar"/>
        </w:rPr>
        <w:t>Uvedené výsledky projektu jsou v souladu s cíli projektu. Výsledky projektu jsou příjemce a další účastníc</w:t>
      </w:r>
      <w:r>
        <w:rPr>
          <w:rStyle w:val="ZkladntextChar"/>
        </w:rPr>
        <w:t>i projektu oprávněni využívat pro své účely bezplatně pro účely nekomerčního využití výsledků a v případě jejich komerčního využití pak v souladu s odst. 1 tohoto článku a uvedených velikostí spoluvlastnických práv jednotlivých účastníků.</w:t>
      </w:r>
    </w:p>
    <w:p w14:paraId="453CD1DB" w14:textId="77777777" w:rsidR="00461179" w:rsidRDefault="00B21D69">
      <w:pPr>
        <w:pStyle w:val="Zkladntext"/>
        <w:numPr>
          <w:ilvl w:val="0"/>
          <w:numId w:val="4"/>
        </w:numPr>
        <w:tabs>
          <w:tab w:val="left" w:pos="768"/>
        </w:tabs>
        <w:ind w:left="720" w:hanging="720"/>
        <w:jc w:val="both"/>
      </w:pPr>
      <w:r>
        <w:rPr>
          <w:rStyle w:val="ZkladntextChar"/>
        </w:rPr>
        <w:t>Výsledky projektu</w:t>
      </w:r>
      <w:r>
        <w:rPr>
          <w:rStyle w:val="ZkladntextChar"/>
        </w:rPr>
        <w:t>, včetně závěrečné zprávy, podléhají ochraně dle zákona č. 121/2000 Sb., o právu autorském, o právech souvisejících s právem autorským a o změně některých zákonů (autorský zákon), ve znění pozdějších předpisů (dále též „autorský zákon“) nebo jiných zvláštn</w:t>
      </w:r>
      <w:r>
        <w:rPr>
          <w:rStyle w:val="ZkladntextChar"/>
        </w:rPr>
        <w:t>ích předpisů a ve smyslu § 58 autorského zákona se považují za zaměstnanecká díla, k nimž majetková práva vykonává příjemce nebo další účastník projektu.</w:t>
      </w:r>
    </w:p>
    <w:p w14:paraId="494B8D4F" w14:textId="77777777" w:rsidR="00461179" w:rsidRDefault="00B21D69">
      <w:pPr>
        <w:pStyle w:val="Zkladntext"/>
        <w:numPr>
          <w:ilvl w:val="0"/>
          <w:numId w:val="4"/>
        </w:numPr>
        <w:tabs>
          <w:tab w:val="left" w:pos="768"/>
        </w:tabs>
        <w:ind w:left="720" w:hanging="720"/>
        <w:jc w:val="both"/>
      </w:pPr>
      <w:r>
        <w:rPr>
          <w:rStyle w:val="ZkladntextChar"/>
        </w:rPr>
        <w:t xml:space="preserve">Příjemce a další účastníci projektu prohlašují, že uvedené výsledky řešení projektu nejsou </w:t>
      </w:r>
      <w:r>
        <w:rPr>
          <w:rStyle w:val="ZkladntextChar"/>
        </w:rPr>
        <w:t>zároveň výsledky jiného projektu nebo výzkumného záměru.</w:t>
      </w:r>
    </w:p>
    <w:p w14:paraId="7278E5DD" w14:textId="77777777" w:rsidR="00461179" w:rsidRDefault="00461179">
      <w:pPr>
        <w:pStyle w:val="Zkladntext"/>
        <w:numPr>
          <w:ilvl w:val="0"/>
          <w:numId w:val="2"/>
        </w:numPr>
        <w:spacing w:after="0"/>
        <w:jc w:val="center"/>
      </w:pPr>
    </w:p>
    <w:p w14:paraId="23174B25" w14:textId="77777777" w:rsidR="00461179" w:rsidRDefault="00B21D69">
      <w:pPr>
        <w:pStyle w:val="Zkladntext"/>
        <w:jc w:val="center"/>
      </w:pPr>
      <w:r>
        <w:rPr>
          <w:rStyle w:val="ZkladntextChar"/>
          <w:b/>
          <w:bCs/>
        </w:rPr>
        <w:t>Úprava užívacích práv k výsledkům projektu</w:t>
      </w:r>
    </w:p>
    <w:p w14:paraId="4FAA87A8" w14:textId="77777777" w:rsidR="00461179" w:rsidRDefault="00B21D69">
      <w:pPr>
        <w:pStyle w:val="Zkladntext"/>
        <w:numPr>
          <w:ilvl w:val="0"/>
          <w:numId w:val="6"/>
        </w:numPr>
        <w:tabs>
          <w:tab w:val="left" w:pos="720"/>
        </w:tabs>
        <w:ind w:left="740" w:hanging="340"/>
        <w:jc w:val="both"/>
      </w:pPr>
      <w:r>
        <w:rPr>
          <w:rStyle w:val="ZkladntextChar"/>
        </w:rPr>
        <w:t>Výsledky, které jsou v podílovém spoluvlastnictví smluvních stran, budou těmito stranami využity nejdéle do 5 let po ukončení dílčího projektu, a to při ko</w:t>
      </w:r>
      <w:r>
        <w:rPr>
          <w:rStyle w:val="ZkladntextChar"/>
        </w:rPr>
        <w:t>merčním i nekomerčním užití. Komerčním užitím se rozumí prodej výsledku projektu specifikovaného v čl. II koncovým uživatelům a dále vyrábění, uvádění do oběhu nebo upotřebení technického řešení chráněného užitným vzorem koncovými uživateli ve vodním hospo</w:t>
      </w:r>
      <w:r>
        <w:rPr>
          <w:rStyle w:val="ZkladntextChar"/>
        </w:rPr>
        <w:t xml:space="preserve">dářství a </w:t>
      </w:r>
      <w:r>
        <w:rPr>
          <w:rStyle w:val="ZkladntextChar"/>
        </w:rPr>
        <w:lastRenderedPageBreak/>
        <w:t xml:space="preserve">elektrotechnice příjemcem a jeho užití v rámci stávajícího či nového výrobku, technologie či služby a jejich uplatnění na trhu nebo použití pro koncepci a poskytování služby. Za nekomerční užití se považuje bezplatné poskytnutí výsledku projektu </w:t>
      </w:r>
      <w:r>
        <w:rPr>
          <w:rStyle w:val="ZkladntextChar"/>
        </w:rPr>
        <w:t>specifikovaného v čl. II koncovým uživatelům a také jeho využití pro další vědu a výzkum.</w:t>
      </w:r>
    </w:p>
    <w:p w14:paraId="5C23213B" w14:textId="77777777" w:rsidR="00461179" w:rsidRDefault="00B21D69">
      <w:pPr>
        <w:pStyle w:val="Zkladntext"/>
        <w:numPr>
          <w:ilvl w:val="0"/>
          <w:numId w:val="6"/>
        </w:numPr>
        <w:tabs>
          <w:tab w:val="left" w:pos="720"/>
        </w:tabs>
        <w:ind w:left="740" w:hanging="340"/>
        <w:jc w:val="both"/>
      </w:pPr>
      <w:r>
        <w:rPr>
          <w:rStyle w:val="ZkladntextChar"/>
        </w:rPr>
        <w:t xml:space="preserve">Příjemce a další účastníci projektu jsou oprávněni se zájemci o využití výsledků mimo projektové konsorcium uzavřít smlouvu o využití výsledků, které jsou v </w:t>
      </w:r>
      <w:r>
        <w:rPr>
          <w:rStyle w:val="ZkladntextChar"/>
        </w:rPr>
        <w:t>jejich podílovém spoluvlastnictví, pouze po předchozím písemném souhlasu dalších smluvních stran, jinak odpovídají za způsobenou škodu. Příjmy z užívání řešení plynoucí z takové smlouvy budou rozdělovány mezi smluvní strany v poměru spoluvlastnických podíl</w:t>
      </w:r>
      <w:r>
        <w:rPr>
          <w:rStyle w:val="ZkladntextChar"/>
        </w:rPr>
        <w:t>ů uvedených v čl. I této smlouvy. Jednání o podmínkách komerčního využití s případnými zájemci může vést každá strana samostatně, o výsledku jednání informuje bezodkladně ostatní smluvní strany.</w:t>
      </w:r>
    </w:p>
    <w:p w14:paraId="4ABEAF2C" w14:textId="77777777" w:rsidR="00461179" w:rsidRDefault="00B21D69">
      <w:pPr>
        <w:pStyle w:val="Zkladntext"/>
        <w:numPr>
          <w:ilvl w:val="0"/>
          <w:numId w:val="6"/>
        </w:numPr>
        <w:tabs>
          <w:tab w:val="left" w:pos="720"/>
        </w:tabs>
        <w:spacing w:after="520"/>
        <w:ind w:left="740" w:hanging="340"/>
        <w:jc w:val="both"/>
      </w:pPr>
      <w:r>
        <w:rPr>
          <w:rStyle w:val="ZkladntextChar"/>
        </w:rPr>
        <w:t>V případě komerčního využití společného výsledku jednou ze sm</w:t>
      </w:r>
      <w:r>
        <w:rPr>
          <w:rStyle w:val="ZkladntextChar"/>
        </w:rPr>
        <w:t>luvních stran bude mezi těmi smluvními stranami, která vykonávají ke společnému výsledku vlastnická práva v rozsahu uvedeném v čl. I této smlouvy, uzavřena smlouva o využití výsledků, v níž budou sjednány konkrétní podmínky takového užití společného výsled</w:t>
      </w:r>
      <w:r>
        <w:rPr>
          <w:rStyle w:val="ZkladntextChar"/>
        </w:rPr>
        <w:t>ku jednou ze smluvních stran.</w:t>
      </w:r>
    </w:p>
    <w:p w14:paraId="1053038E" w14:textId="77777777" w:rsidR="00461179" w:rsidRDefault="00461179">
      <w:pPr>
        <w:pStyle w:val="Zkladntext"/>
        <w:numPr>
          <w:ilvl w:val="0"/>
          <w:numId w:val="2"/>
        </w:numPr>
        <w:spacing w:after="0"/>
        <w:jc w:val="center"/>
      </w:pPr>
    </w:p>
    <w:p w14:paraId="5BBC0685" w14:textId="77777777" w:rsidR="00461179" w:rsidRDefault="00B21D69">
      <w:pPr>
        <w:pStyle w:val="Zkladntext"/>
        <w:jc w:val="center"/>
      </w:pPr>
      <w:r>
        <w:rPr>
          <w:rStyle w:val="ZkladntextChar"/>
          <w:b/>
          <w:bCs/>
        </w:rPr>
        <w:t>Důvěrnost informací</w:t>
      </w:r>
    </w:p>
    <w:p w14:paraId="57531566" w14:textId="77777777" w:rsidR="00461179" w:rsidRDefault="00B21D69">
      <w:pPr>
        <w:pStyle w:val="Zkladntext"/>
        <w:numPr>
          <w:ilvl w:val="0"/>
          <w:numId w:val="7"/>
        </w:numPr>
        <w:tabs>
          <w:tab w:val="left" w:pos="720"/>
        </w:tabs>
        <w:ind w:left="740" w:hanging="740"/>
        <w:jc w:val="both"/>
      </w:pPr>
      <w:r>
        <w:rPr>
          <w:rStyle w:val="ZkladntextChar"/>
        </w:rPr>
        <w:t>Výsledky řešení projektu uvedené v čl. II. odst. 1 tvoří duševní vlastnictví a obchodní tajemství smluvních stran ve smyslu ustanovení § 504 zákona č. 89/2012 Sb., občanský zákoník, ve znění pozdějších pře</w:t>
      </w:r>
      <w:r>
        <w:rPr>
          <w:rStyle w:val="ZkladntextChar"/>
        </w:rPr>
        <w:t>dpisů, a smluvní strany se zavazují obsah tohoto obchodního tajemství nevyzradit žádné třetí osobě bez předchozího písemného souhlasu ostatních smluvních stran. Výsledky řešení projektu netvoří žádné jiné důvěrné informace, se kterými by bylo třeba nakláda</w:t>
      </w:r>
      <w:r>
        <w:rPr>
          <w:rStyle w:val="ZkladntextChar"/>
        </w:rPr>
        <w:t>t podle zvláštních právních předpisů.</w:t>
      </w:r>
    </w:p>
    <w:p w14:paraId="2968D847" w14:textId="77777777" w:rsidR="00461179" w:rsidRDefault="00B21D69">
      <w:pPr>
        <w:pStyle w:val="Zkladntext"/>
        <w:numPr>
          <w:ilvl w:val="0"/>
          <w:numId w:val="7"/>
        </w:numPr>
        <w:tabs>
          <w:tab w:val="left" w:pos="720"/>
        </w:tabs>
        <w:spacing w:after="360"/>
        <w:ind w:left="740" w:hanging="740"/>
        <w:jc w:val="both"/>
      </w:pPr>
      <w:r>
        <w:rPr>
          <w:rStyle w:val="ZkladntextChar"/>
        </w:rPr>
        <w:t>Výsledky nevyjmenované v odst. 1 tohoto článku netvoří obchodní tajemství smluvních stran a informace o nich je možné volně šířit.</w:t>
      </w:r>
    </w:p>
    <w:p w14:paraId="363DD6B0" w14:textId="77777777" w:rsidR="00461179" w:rsidRDefault="00461179">
      <w:pPr>
        <w:pStyle w:val="Zkladntext"/>
        <w:numPr>
          <w:ilvl w:val="0"/>
          <w:numId w:val="2"/>
        </w:numPr>
        <w:spacing w:after="0"/>
        <w:jc w:val="center"/>
      </w:pPr>
    </w:p>
    <w:p w14:paraId="7D61EEEE" w14:textId="77777777" w:rsidR="00461179" w:rsidRDefault="00B21D69">
      <w:pPr>
        <w:pStyle w:val="Zkladntext"/>
        <w:spacing w:after="360"/>
        <w:jc w:val="center"/>
      </w:pPr>
      <w:r>
        <w:rPr>
          <w:rStyle w:val="ZkladntextChar"/>
          <w:b/>
          <w:bCs/>
        </w:rPr>
        <w:t>Sankce</w:t>
      </w:r>
    </w:p>
    <w:p w14:paraId="31182E3A" w14:textId="77777777" w:rsidR="00461179" w:rsidRDefault="00B21D69">
      <w:pPr>
        <w:pStyle w:val="Zkladntext"/>
        <w:numPr>
          <w:ilvl w:val="0"/>
          <w:numId w:val="8"/>
        </w:numPr>
        <w:tabs>
          <w:tab w:val="left" w:pos="720"/>
        </w:tabs>
        <w:ind w:left="740" w:hanging="340"/>
        <w:jc w:val="both"/>
      </w:pPr>
      <w:r>
        <w:rPr>
          <w:rStyle w:val="ZkladntextChar"/>
        </w:rPr>
        <w:t xml:space="preserve">V případě porušení závazku uvedeného v čl. IV. odst. 1 kteroukoli ze smluvních </w:t>
      </w:r>
      <w:r>
        <w:rPr>
          <w:rStyle w:val="ZkladntextChar"/>
        </w:rPr>
        <w:t>stran jsou ostatní smluvní strany oprávněny požadovat uhrazení smluvní pokuty v celkové výši 50. 000,-Kč za každé takové porušení. Zaplacením smluvní pokuty nezaniká právo poškozené strany na náhradu škody, a to v plné výši.</w:t>
      </w:r>
    </w:p>
    <w:p w14:paraId="07B23407" w14:textId="77777777" w:rsidR="00461179" w:rsidRDefault="00B21D69">
      <w:pPr>
        <w:pStyle w:val="Zkladntext"/>
        <w:numPr>
          <w:ilvl w:val="0"/>
          <w:numId w:val="8"/>
        </w:numPr>
        <w:tabs>
          <w:tab w:val="left" w:pos="720"/>
        </w:tabs>
        <w:ind w:left="740" w:hanging="340"/>
        <w:jc w:val="both"/>
      </w:pPr>
      <w:r>
        <w:rPr>
          <w:rStyle w:val="ZkladntextChar"/>
        </w:rPr>
        <w:t>V případě porušení závazku uved</w:t>
      </w:r>
      <w:r>
        <w:rPr>
          <w:rStyle w:val="ZkladntextChar"/>
        </w:rPr>
        <w:t>eného v čl. III. odst. 2 kteroukoli ze smluvních stran jsou ostatní smluvní strany oprávněny požadovat uhrazení smluvní pokuty v celkové</w:t>
      </w:r>
    </w:p>
    <w:p w14:paraId="5A82928F" w14:textId="77777777" w:rsidR="00461179" w:rsidRDefault="00B21D69">
      <w:pPr>
        <w:pStyle w:val="Zkladntext"/>
        <w:spacing w:after="360"/>
        <w:ind w:left="740"/>
        <w:jc w:val="both"/>
      </w:pPr>
      <w:r>
        <w:rPr>
          <w:rStyle w:val="ZkladntextChar"/>
        </w:rPr>
        <w:t>výši 50. 000,- Kč za každé takové porušení, Zaplacením smluvní pokuty nezaniká právo poškozené strany na náhradu škody,</w:t>
      </w:r>
      <w:r>
        <w:rPr>
          <w:rStyle w:val="ZkladntextChar"/>
        </w:rPr>
        <w:t xml:space="preserve"> a to v plné výši.</w:t>
      </w:r>
    </w:p>
    <w:p w14:paraId="5E3D639F" w14:textId="77777777" w:rsidR="00461179" w:rsidRDefault="00B21D69">
      <w:pPr>
        <w:pStyle w:val="Zkladntext"/>
        <w:spacing w:after="0"/>
        <w:jc w:val="center"/>
      </w:pPr>
      <w:r>
        <w:rPr>
          <w:rStyle w:val="ZkladntextChar"/>
          <w:b/>
          <w:bCs/>
        </w:rPr>
        <w:t>VI.</w:t>
      </w:r>
    </w:p>
    <w:p w14:paraId="7423A546" w14:textId="77777777" w:rsidR="00461179" w:rsidRDefault="00B21D69">
      <w:pPr>
        <w:pStyle w:val="Zkladntext"/>
        <w:jc w:val="center"/>
      </w:pPr>
      <w:r>
        <w:rPr>
          <w:rStyle w:val="ZkladntextChar"/>
          <w:b/>
          <w:bCs/>
        </w:rPr>
        <w:t>Doba trvání, ukončení smlouvy</w:t>
      </w:r>
    </w:p>
    <w:p w14:paraId="16885875" w14:textId="77777777" w:rsidR="00461179" w:rsidRDefault="00B21D69">
      <w:pPr>
        <w:pStyle w:val="Zkladntext"/>
        <w:numPr>
          <w:ilvl w:val="0"/>
          <w:numId w:val="9"/>
        </w:numPr>
        <w:tabs>
          <w:tab w:val="left" w:pos="701"/>
        </w:tabs>
        <w:spacing w:after="0"/>
        <w:jc w:val="both"/>
      </w:pPr>
      <w:r>
        <w:rPr>
          <w:rStyle w:val="ZkladntextChar"/>
        </w:rPr>
        <w:t>Smlouva se sjednává na dobu určitou v délce 10 let.</w:t>
      </w:r>
    </w:p>
    <w:p w14:paraId="07B634E2" w14:textId="77777777" w:rsidR="00461179" w:rsidRDefault="00B21D69">
      <w:pPr>
        <w:pStyle w:val="Zkladntext"/>
        <w:numPr>
          <w:ilvl w:val="0"/>
          <w:numId w:val="9"/>
        </w:numPr>
        <w:tabs>
          <w:tab w:val="left" w:pos="701"/>
        </w:tabs>
        <w:spacing w:after="0"/>
        <w:jc w:val="both"/>
      </w:pPr>
      <w:r>
        <w:rPr>
          <w:rStyle w:val="ZkladntextChar"/>
        </w:rPr>
        <w:t>Smlouva může být ukončena vzájemnou dohodou všech účastníků smlouvy.</w:t>
      </w:r>
    </w:p>
    <w:p w14:paraId="7417744D" w14:textId="77777777" w:rsidR="00461179" w:rsidRDefault="00B21D69">
      <w:pPr>
        <w:pStyle w:val="Zkladntext"/>
        <w:numPr>
          <w:ilvl w:val="0"/>
          <w:numId w:val="9"/>
        </w:numPr>
        <w:tabs>
          <w:tab w:val="left" w:pos="701"/>
        </w:tabs>
        <w:spacing w:after="0"/>
        <w:ind w:left="740" w:hanging="740"/>
        <w:jc w:val="both"/>
      </w:pPr>
      <w:r>
        <w:rPr>
          <w:rStyle w:val="ZkladntextChar"/>
        </w:rPr>
        <w:t xml:space="preserve">V případě, že kterýkoliv z účastníků smlouvy poruší své smluvní </w:t>
      </w:r>
      <w:r>
        <w:rPr>
          <w:rStyle w:val="ZkladntextChar"/>
        </w:rPr>
        <w:t xml:space="preserve">povinnosti podstatným </w:t>
      </w:r>
      <w:r>
        <w:rPr>
          <w:rStyle w:val="ZkladntextChar"/>
        </w:rPr>
        <w:lastRenderedPageBreak/>
        <w:t>způsobem, mají další účastníci smlouvy oprávnění od smlouvy odstoupit. Za porušení smluvních povinností podstatným způsobem se ve smyslu § 2002 zák. č. 89/2012 Sb., občanského zákoníku, ve znění pozdějších předpisů, považuje:</w:t>
      </w:r>
    </w:p>
    <w:p w14:paraId="42D5A2A3" w14:textId="77777777" w:rsidR="00461179" w:rsidRDefault="00B21D69">
      <w:pPr>
        <w:pStyle w:val="Zkladntext"/>
        <w:numPr>
          <w:ilvl w:val="0"/>
          <w:numId w:val="10"/>
        </w:numPr>
        <w:tabs>
          <w:tab w:val="left" w:pos="1090"/>
        </w:tabs>
        <w:spacing w:after="0"/>
        <w:ind w:firstLine="740"/>
        <w:jc w:val="both"/>
      </w:pPr>
      <w:r>
        <w:rPr>
          <w:rStyle w:val="ZkladntextChar"/>
        </w:rPr>
        <w:t>vzájemné</w:t>
      </w:r>
      <w:r>
        <w:rPr>
          <w:rStyle w:val="ZkladntextChar"/>
        </w:rPr>
        <w:t xml:space="preserve"> opakované neposkytnutí součinnosti nutné k úspěšnému řešení projektu,</w:t>
      </w:r>
    </w:p>
    <w:p w14:paraId="18CD1A03" w14:textId="77777777" w:rsidR="00461179" w:rsidRDefault="00B21D69">
      <w:pPr>
        <w:pStyle w:val="Zkladntext"/>
        <w:numPr>
          <w:ilvl w:val="0"/>
          <w:numId w:val="10"/>
        </w:numPr>
        <w:tabs>
          <w:tab w:val="left" w:pos="1090"/>
        </w:tabs>
        <w:spacing w:after="0"/>
        <w:ind w:left="1100" w:hanging="360"/>
        <w:jc w:val="both"/>
      </w:pPr>
      <w:r>
        <w:rPr>
          <w:rStyle w:val="ZkladntextChar"/>
        </w:rPr>
        <w:t>úpadek některého z účastníků ve smyslu § 3 zák. č. 182/2006 Sb. insolvenčního zákona, ve znění jeho pozdějších předpisů.</w:t>
      </w:r>
    </w:p>
    <w:p w14:paraId="0F6BB3EB" w14:textId="77777777" w:rsidR="00461179" w:rsidRDefault="00B21D69">
      <w:pPr>
        <w:pStyle w:val="Zkladntext"/>
        <w:numPr>
          <w:ilvl w:val="0"/>
          <w:numId w:val="9"/>
        </w:numPr>
        <w:tabs>
          <w:tab w:val="left" w:pos="701"/>
        </w:tabs>
        <w:spacing w:after="0"/>
        <w:jc w:val="both"/>
      </w:pPr>
      <w:r>
        <w:rPr>
          <w:rStyle w:val="ZkladntextChar"/>
        </w:rPr>
        <w:t>Dojde-li k výše uvedenému porušení smlouvy, je příslušná smluvní</w:t>
      </w:r>
      <w:r>
        <w:rPr>
          <w:rStyle w:val="ZkladntextChar"/>
        </w:rPr>
        <w:t xml:space="preserve"> strana oprávněna od</w:t>
      </w:r>
    </w:p>
    <w:p w14:paraId="31E1F525" w14:textId="77777777" w:rsidR="00461179" w:rsidRDefault="00B21D69">
      <w:pPr>
        <w:pStyle w:val="Zkladntext"/>
        <w:ind w:firstLine="740"/>
        <w:jc w:val="both"/>
      </w:pPr>
      <w:r>
        <w:rPr>
          <w:rStyle w:val="ZkladntextChar"/>
        </w:rPr>
        <w:t>smlouvy odstoupit.</w:t>
      </w:r>
    </w:p>
    <w:p w14:paraId="44865DD0" w14:textId="77777777" w:rsidR="00461179" w:rsidRDefault="00B21D69">
      <w:pPr>
        <w:pStyle w:val="Zkladntext"/>
        <w:spacing w:after="0"/>
        <w:jc w:val="center"/>
      </w:pPr>
      <w:r>
        <w:rPr>
          <w:rStyle w:val="ZkladntextChar"/>
          <w:b/>
          <w:bCs/>
        </w:rPr>
        <w:t>VII.</w:t>
      </w:r>
    </w:p>
    <w:p w14:paraId="71C9D870" w14:textId="77777777" w:rsidR="00461179" w:rsidRDefault="00B21D69">
      <w:pPr>
        <w:pStyle w:val="Zkladntext"/>
        <w:jc w:val="center"/>
      </w:pPr>
      <w:r>
        <w:rPr>
          <w:rStyle w:val="ZkladntextChar"/>
          <w:b/>
          <w:bCs/>
        </w:rPr>
        <w:t>Závěrečná ustanovení</w:t>
      </w:r>
    </w:p>
    <w:p w14:paraId="678145C2" w14:textId="77777777" w:rsidR="00461179" w:rsidRDefault="00B21D69">
      <w:pPr>
        <w:pStyle w:val="Zkladntext"/>
        <w:numPr>
          <w:ilvl w:val="0"/>
          <w:numId w:val="11"/>
        </w:numPr>
        <w:tabs>
          <w:tab w:val="left" w:pos="701"/>
        </w:tabs>
        <w:spacing w:after="0"/>
        <w:jc w:val="both"/>
      </w:pPr>
      <w:r>
        <w:rPr>
          <w:rStyle w:val="ZkladntextChar"/>
        </w:rPr>
        <w:t>Tato smlouva nabývá platnosti dnem podpisu poslední ze smluvních stran a účinnosti dnem</w:t>
      </w:r>
    </w:p>
    <w:p w14:paraId="655E1418" w14:textId="77777777" w:rsidR="00461179" w:rsidRDefault="00B21D69">
      <w:pPr>
        <w:pStyle w:val="Zkladntext"/>
        <w:ind w:firstLine="740"/>
        <w:jc w:val="both"/>
      </w:pPr>
      <w:r>
        <w:rPr>
          <w:rStyle w:val="ZkladntextChar"/>
        </w:rPr>
        <w:t>uveřejnění smlouvy v registru smluv v souladu se zák. č. 340/2015 Sb., o registru smluv.</w:t>
      </w:r>
    </w:p>
    <w:p w14:paraId="6535B6C8" w14:textId="77777777" w:rsidR="00461179" w:rsidRDefault="00B21D69">
      <w:pPr>
        <w:pStyle w:val="Zkladntext"/>
        <w:numPr>
          <w:ilvl w:val="0"/>
          <w:numId w:val="11"/>
        </w:numPr>
        <w:tabs>
          <w:tab w:val="left" w:pos="701"/>
        </w:tabs>
        <w:ind w:left="740" w:hanging="740"/>
        <w:jc w:val="both"/>
      </w:pPr>
      <w:r>
        <w:rPr>
          <w:rStyle w:val="ZkladntextChar"/>
        </w:rPr>
        <w:t>Práva a povin</w:t>
      </w:r>
      <w:r>
        <w:rPr>
          <w:rStyle w:val="ZkladntextChar"/>
        </w:rPr>
        <w:t>nosti smluvních stran touto smlouvou výslovně neupravená se řídí zákonem č. 130/2002 Sb. o podpoře výzkumu a vývoje z veřejných prostředků o změně některých souvisejících zákonů ve znění pozdějších předpisů a zákonem č. 89/2012 Sb., občanský zákoník, ve zn</w:t>
      </w:r>
      <w:r>
        <w:rPr>
          <w:rStyle w:val="ZkladntextChar"/>
        </w:rPr>
        <w:t>ění pozdějších předpisů.</w:t>
      </w:r>
    </w:p>
    <w:p w14:paraId="58B1FD3B" w14:textId="77777777" w:rsidR="00461179" w:rsidRDefault="00B21D69">
      <w:pPr>
        <w:pStyle w:val="Zkladntext"/>
        <w:numPr>
          <w:ilvl w:val="0"/>
          <w:numId w:val="11"/>
        </w:numPr>
        <w:tabs>
          <w:tab w:val="left" w:pos="701"/>
        </w:tabs>
        <w:ind w:left="740" w:hanging="740"/>
        <w:jc w:val="both"/>
      </w:pPr>
      <w:r>
        <w:rPr>
          <w:rStyle w:val="ZkladntextChar"/>
        </w:rPr>
        <w:t>Tuto smlouvu je možno měnit nebo doplňovat jen písemnými dodatky vzájemně potvrzenými všemi smluvními stranami. Za písemnou formu nebude pro tento účel považována výměna e-mailových či jiných elektronických zpráv.</w:t>
      </w:r>
    </w:p>
    <w:p w14:paraId="3F4CB3D3" w14:textId="77777777" w:rsidR="00461179" w:rsidRDefault="00B21D69">
      <w:pPr>
        <w:pStyle w:val="Zkladntext"/>
        <w:numPr>
          <w:ilvl w:val="0"/>
          <w:numId w:val="11"/>
        </w:numPr>
        <w:tabs>
          <w:tab w:val="left" w:pos="701"/>
        </w:tabs>
        <w:ind w:left="740" w:hanging="740"/>
        <w:jc w:val="both"/>
      </w:pPr>
      <w:r>
        <w:rPr>
          <w:rStyle w:val="ZkladntextChar"/>
        </w:rPr>
        <w:t xml:space="preserve">Tato </w:t>
      </w:r>
      <w:r>
        <w:rPr>
          <w:rStyle w:val="ZkladntextChar"/>
        </w:rPr>
        <w:t>Smlouva obsahuje úplné ujednání o předmětu smlouvy a všech náležitostech, které smluvní strany měly a chtěly ve smlouvě ujednat, a které považují za důležité pro závaznost této smlouvy. Žádný projev smluvních stran učiněný při jednání o této smlouvě ani pr</w:t>
      </w:r>
      <w:r>
        <w:rPr>
          <w:rStyle w:val="ZkladntextChar"/>
        </w:rPr>
        <w:t>ojev učiněný po uzavření této smlouvy nesmí být vykládán v rozporu s výslovnými ustanoveními této smlouvy a nezakládá žádný závazek žádné ze smluvních stran.</w:t>
      </w:r>
    </w:p>
    <w:p w14:paraId="7C9B74FF" w14:textId="77777777" w:rsidR="00461179" w:rsidRDefault="00B21D69">
      <w:pPr>
        <w:pStyle w:val="Zkladntext"/>
        <w:numPr>
          <w:ilvl w:val="0"/>
          <w:numId w:val="11"/>
        </w:numPr>
        <w:tabs>
          <w:tab w:val="left" w:pos="701"/>
        </w:tabs>
        <w:ind w:left="740" w:hanging="740"/>
        <w:jc w:val="both"/>
      </w:pPr>
      <w:r>
        <w:rPr>
          <w:rStyle w:val="ZkladntextChar"/>
        </w:rPr>
        <w:t>Pokud by jednotlivá ustanovení této smlouvy byla nerealizovatelná nebo neplatná, nebo by se nereal</w:t>
      </w:r>
      <w:r>
        <w:rPr>
          <w:rStyle w:val="ZkladntextChar"/>
        </w:rPr>
        <w:t>izovatelnými nebo neplatnými stala, nebude tímto dotčena platnost ostatních ustanovení této smlouvy. Smluvní strany se zavazují, že případné neplatné nebo nerealizovatelné ustanovení této smlouvy nahradí bez zbytečného odkladu takovým ustanovením, které se</w:t>
      </w:r>
      <w:r>
        <w:rPr>
          <w:rStyle w:val="ZkladntextChar"/>
        </w:rPr>
        <w:t xml:space="preserve"> pokud možno co nejvíce blíží hospodářskému účelu původního ustanovení. Ukáže-li se některé z ustanovení této Smlouvy zdánlivým (nicotným), posoudí se vliv této vady na ostatní ustanovení Smlouvy obdobně podle § 576 zákona č. 89/2012 Sb., občanský zákoník,</w:t>
      </w:r>
      <w:r>
        <w:rPr>
          <w:rStyle w:val="ZkladntextChar"/>
        </w:rPr>
        <w:t xml:space="preserve"> v platném znění.</w:t>
      </w:r>
    </w:p>
    <w:p w14:paraId="72E4688C" w14:textId="77777777" w:rsidR="00461179" w:rsidRDefault="00B21D69">
      <w:pPr>
        <w:pStyle w:val="Zkladntext"/>
        <w:numPr>
          <w:ilvl w:val="0"/>
          <w:numId w:val="11"/>
        </w:numPr>
        <w:tabs>
          <w:tab w:val="left" w:pos="701"/>
        </w:tabs>
        <w:ind w:left="740" w:hanging="740"/>
        <w:jc w:val="both"/>
      </w:pPr>
      <w:r>
        <w:rPr>
          <w:rStyle w:val="ZkladntextChar"/>
        </w:rPr>
        <w:t>Tato smlouva je vyhotovena elektronicky ve formátu PDF a podepsána všemi smluvními stranami elektronickým podpisem, založeným na kvalifikovaném certifikátu.</w:t>
      </w:r>
    </w:p>
    <w:p w14:paraId="3F8BC443" w14:textId="77777777" w:rsidR="00461179" w:rsidRDefault="00B21D69">
      <w:pPr>
        <w:pStyle w:val="Zkladntext"/>
        <w:spacing w:after="0"/>
      </w:pPr>
      <w:r>
        <w:rPr>
          <w:rStyle w:val="ZkladntextChar"/>
        </w:rPr>
        <w:t>Za příjemce:</w:t>
      </w:r>
    </w:p>
    <w:p w14:paraId="6FF50C7D" w14:textId="77777777" w:rsidR="00461179" w:rsidRDefault="00B21D69">
      <w:pPr>
        <w:pStyle w:val="Zkladntext"/>
        <w:spacing w:after="1340"/>
      </w:pPr>
      <w:r>
        <w:rPr>
          <w:rStyle w:val="ZkladntextChar"/>
          <w:b/>
          <w:bCs/>
        </w:rPr>
        <w:t>ASIO TECH, spol. s r.o.</w:t>
      </w:r>
    </w:p>
    <w:p w14:paraId="0745F8B7" w14:textId="5304C812" w:rsidR="00B21D69" w:rsidRDefault="00B21D69">
      <w:pPr>
        <w:pStyle w:val="Zkladntext"/>
        <w:spacing w:after="1060"/>
        <w:rPr>
          <w:rStyle w:val="ZkladntextChar"/>
        </w:rPr>
      </w:pPr>
      <w:r>
        <w:rPr>
          <w:rStyle w:val="ZkladntextChar"/>
        </w:rPr>
        <w:t>Xxxx</w:t>
      </w:r>
    </w:p>
    <w:p w14:paraId="30A1147E" w14:textId="77777777" w:rsidR="00B21D69" w:rsidRDefault="00B21D69">
      <w:pPr>
        <w:pStyle w:val="Zkladntext"/>
        <w:spacing w:after="1060"/>
        <w:rPr>
          <w:rStyle w:val="ZkladntextChar"/>
        </w:rPr>
      </w:pPr>
    </w:p>
    <w:p w14:paraId="26ED028F" w14:textId="797C4CF4" w:rsidR="00461179" w:rsidRDefault="00B21D69">
      <w:pPr>
        <w:pStyle w:val="Zkladntext"/>
        <w:spacing w:after="1060"/>
      </w:pPr>
      <w:r>
        <w:rPr>
          <w:rStyle w:val="ZkladntextChar"/>
        </w:rPr>
        <w:lastRenderedPageBreak/>
        <w:t>xxxxxxxxxxxxx</w:t>
      </w:r>
      <w:r>
        <w:rPr>
          <w:rStyle w:val="ZkladntextChar"/>
          <w:b/>
          <w:bCs/>
        </w:rPr>
        <w:t xml:space="preserve">, </w:t>
      </w:r>
      <w:r>
        <w:rPr>
          <w:rStyle w:val="ZkladntextChar"/>
        </w:rPr>
        <w:t>jednatel</w:t>
      </w:r>
    </w:p>
    <w:p w14:paraId="6D87F832" w14:textId="77777777" w:rsidR="00461179" w:rsidRDefault="00B21D69">
      <w:pPr>
        <w:pStyle w:val="Zkladntext"/>
        <w:spacing w:after="0"/>
        <w:sectPr w:rsidR="00461179">
          <w:footerReference w:type="default" r:id="rId7"/>
          <w:pgSz w:w="11900" w:h="16840"/>
          <w:pgMar w:top="1042" w:right="1240" w:bottom="972" w:left="1238" w:header="614" w:footer="3" w:gutter="0"/>
          <w:pgNumType w:start="1"/>
          <w:cols w:space="720"/>
          <w:noEndnote/>
          <w:docGrid w:linePitch="360"/>
        </w:sectPr>
      </w:pPr>
      <w:r>
        <w:rPr>
          <w:rStyle w:val="ZkladntextChar"/>
        </w:rPr>
        <w:t xml:space="preserve">Za spolupříjemce: </w:t>
      </w:r>
      <w:r>
        <w:rPr>
          <w:rStyle w:val="ZkladntextChar"/>
          <w:b/>
          <w:bCs/>
        </w:rPr>
        <w:t>Vysoká škola chemicko-technologická v Praze</w:t>
      </w:r>
    </w:p>
    <w:p w14:paraId="1449849D" w14:textId="77777777" w:rsidR="00461179" w:rsidRDefault="00461179">
      <w:pPr>
        <w:spacing w:line="165" w:lineRule="exact"/>
        <w:rPr>
          <w:sz w:val="13"/>
          <w:szCs w:val="13"/>
        </w:rPr>
      </w:pPr>
    </w:p>
    <w:p w14:paraId="6371249E" w14:textId="77777777" w:rsidR="00461179" w:rsidRDefault="00461179">
      <w:pPr>
        <w:spacing w:line="1" w:lineRule="exact"/>
        <w:sectPr w:rsidR="00461179">
          <w:type w:val="continuous"/>
          <w:pgSz w:w="11900" w:h="16840"/>
          <w:pgMar w:top="1657" w:right="0" w:bottom="9118" w:left="0" w:header="0" w:footer="3" w:gutter="0"/>
          <w:cols w:space="720"/>
          <w:noEndnote/>
          <w:docGrid w:linePitch="360"/>
        </w:sectPr>
      </w:pPr>
    </w:p>
    <w:p w14:paraId="6F09CE85" w14:textId="729948BE" w:rsidR="00461179" w:rsidRDefault="00B21D69">
      <w:pPr>
        <w:pStyle w:val="Zkladntext"/>
        <w:spacing w:after="0"/>
      </w:pPr>
      <w:r>
        <w:rPr>
          <w:rStyle w:val="ZkladntextChar"/>
        </w:rPr>
        <w:t xml:space="preserve">Xxxxxxxxxxx </w:t>
      </w:r>
      <w:r>
        <w:rPr>
          <w:rStyle w:val="ZkladntextChar"/>
        </w:rPr>
        <w:t xml:space="preserve">prorektor pro vědu </w:t>
      </w:r>
      <w:r>
        <w:rPr>
          <w:rStyle w:val="ZkladntextChar"/>
        </w:rPr>
        <w:t>a výzkum</w:t>
      </w:r>
    </w:p>
    <w:sectPr w:rsidR="00461179">
      <w:type w:val="continuous"/>
      <w:pgSz w:w="11900" w:h="16840"/>
      <w:pgMar w:top="1657" w:right="4099" w:bottom="1657" w:left="122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A37C3" w14:textId="77777777" w:rsidR="00000000" w:rsidRDefault="00B21D69">
      <w:r>
        <w:separator/>
      </w:r>
    </w:p>
  </w:endnote>
  <w:endnote w:type="continuationSeparator" w:id="0">
    <w:p w14:paraId="644FD7EF" w14:textId="77777777" w:rsidR="00000000" w:rsidRDefault="00B21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FD953" w14:textId="77777777" w:rsidR="00461179" w:rsidRDefault="00B21D69">
    <w:pPr>
      <w:spacing w:line="1" w:lineRule="exact"/>
    </w:pPr>
    <w:r>
      <w:rPr>
        <w:noProof/>
      </w:rPr>
      <mc:AlternateContent>
        <mc:Choice Requires="wps">
          <w:drawing>
            <wp:anchor distT="0" distB="0" distL="0" distR="0" simplePos="0" relativeHeight="62914690" behindDoc="1" locked="0" layoutInCell="1" allowOverlap="1" wp14:anchorId="42DC4558" wp14:editId="175D1125">
              <wp:simplePos x="0" y="0"/>
              <wp:positionH relativeFrom="page">
                <wp:posOffset>3581400</wp:posOffset>
              </wp:positionH>
              <wp:positionV relativeFrom="page">
                <wp:posOffset>10139680</wp:posOffset>
              </wp:positionV>
              <wp:extent cx="204470" cy="85090"/>
              <wp:effectExtent l="0" t="0" r="0" b="0"/>
              <wp:wrapNone/>
              <wp:docPr id="1" name="Shape 1"/>
              <wp:cNvGraphicFramePr/>
              <a:graphic xmlns:a="http://schemas.openxmlformats.org/drawingml/2006/main">
                <a:graphicData uri="http://schemas.microsoft.com/office/word/2010/wordprocessingShape">
                  <wps:wsp>
                    <wps:cNvSpPr txBox="1"/>
                    <wps:spPr>
                      <a:xfrm>
                        <a:off x="0" y="0"/>
                        <a:ext cx="204470" cy="85090"/>
                      </a:xfrm>
                      <a:prstGeom prst="rect">
                        <a:avLst/>
                      </a:prstGeom>
                      <a:noFill/>
                    </wps:spPr>
                    <wps:txbx>
                      <w:txbxContent>
                        <w:p w14:paraId="6867798D" w14:textId="77777777" w:rsidR="00461179" w:rsidRDefault="00B21D69">
                          <w:pPr>
                            <w:pStyle w:val="Headerorfooter20"/>
                          </w:pPr>
                          <w:r>
                            <w:rPr>
                              <w:rStyle w:val="Headerorfooter2"/>
                            </w:rPr>
                            <w:t xml:space="preserve">- </w:t>
                          </w:r>
                          <w:r>
                            <w:fldChar w:fldCharType="begin"/>
                          </w:r>
                          <w:r>
                            <w:instrText xml:space="preserve"> PAGE \* MERGEFORMAT </w:instrText>
                          </w:r>
                          <w:r>
                            <w:fldChar w:fldCharType="separate"/>
                          </w:r>
                          <w:r>
                            <w:rPr>
                              <w:rStyle w:val="Headerorfooter2"/>
                            </w:rPr>
                            <w:t>#</w:t>
                          </w:r>
                          <w:r>
                            <w:rPr>
                              <w:rStyle w:val="Headerorfooter2"/>
                            </w:rPr>
                            <w:fldChar w:fldCharType="end"/>
                          </w:r>
                          <w:r>
                            <w:rPr>
                              <w:rStyle w:val="Headerorfooter2"/>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282.pt;margin-top:798.39999999999998pt;width:16.100000000000001pt;height:6.7000000000000002pt;z-index:-188744063;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pPr>
                    <w:r>
                      <w:rPr>
                        <w:rStyle w:val="CharStyle5"/>
                      </w:rPr>
                      <w:t xml:space="preserve">- </w:t>
                    </w:r>
                    <w:fldSimple w:instr=" PAGE \* MERGEFORMAT ">
                      <w:r>
                        <w:rPr>
                          <w:rStyle w:val="CharStyle5"/>
                        </w:rPr>
                        <w:t>#</w:t>
                      </w:r>
                    </w:fldSimple>
                    <w:r>
                      <w:rPr>
                        <w:rStyle w:val="CharStyle5"/>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4AB31" w14:textId="77777777" w:rsidR="00461179" w:rsidRDefault="00461179"/>
  </w:footnote>
  <w:footnote w:type="continuationSeparator" w:id="0">
    <w:p w14:paraId="062F1B21" w14:textId="77777777" w:rsidR="00461179" w:rsidRDefault="0046117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625A7"/>
    <w:multiLevelType w:val="multilevel"/>
    <w:tmpl w:val="851601D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525115"/>
    <w:multiLevelType w:val="multilevel"/>
    <w:tmpl w:val="C0C275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4A0169"/>
    <w:multiLevelType w:val="multilevel"/>
    <w:tmpl w:val="A17699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512D0E"/>
    <w:multiLevelType w:val="multilevel"/>
    <w:tmpl w:val="42D0A01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1C37F7"/>
    <w:multiLevelType w:val="multilevel"/>
    <w:tmpl w:val="973C49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2801425"/>
    <w:multiLevelType w:val="multilevel"/>
    <w:tmpl w:val="0D3E6A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52E72AB"/>
    <w:multiLevelType w:val="multilevel"/>
    <w:tmpl w:val="D23CE6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9802545"/>
    <w:multiLevelType w:val="multilevel"/>
    <w:tmpl w:val="EA2E72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7473E9B"/>
    <w:multiLevelType w:val="multilevel"/>
    <w:tmpl w:val="FF82C4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A942EEC"/>
    <w:multiLevelType w:val="multilevel"/>
    <w:tmpl w:val="A59276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8804AAF"/>
    <w:multiLevelType w:val="multilevel"/>
    <w:tmpl w:val="ADD424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10"/>
  </w:num>
  <w:num w:numId="4">
    <w:abstractNumId w:val="6"/>
  </w:num>
  <w:num w:numId="5">
    <w:abstractNumId w:val="9"/>
  </w:num>
  <w:num w:numId="6">
    <w:abstractNumId w:val="5"/>
  </w:num>
  <w:num w:numId="7">
    <w:abstractNumId w:val="8"/>
  </w:num>
  <w:num w:numId="8">
    <w:abstractNumId w:val="7"/>
  </w:num>
  <w:num w:numId="9">
    <w:abstractNumId w:val="1"/>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179"/>
    <w:rsid w:val="00461179"/>
    <w:rsid w:val="00B21D6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813B6"/>
  <w15:docId w15:val="{862735D6-33CC-4793-9776-EF58363DF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cs-CZ" w:eastAsia="cs-CZ"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Bodytext3">
    <w:name w:val="Body text (3)_"/>
    <w:basedOn w:val="Standardnpsmoodstavce"/>
    <w:link w:val="Bodytext30"/>
    <w:rPr>
      <w:rFonts w:ascii="Times New Roman" w:eastAsia="Times New Roman" w:hAnsi="Times New Roman" w:cs="Times New Roman"/>
      <w:b/>
      <w:bCs/>
      <w:i w:val="0"/>
      <w:iCs w:val="0"/>
      <w:smallCaps w:val="0"/>
      <w:strike w:val="0"/>
      <w:sz w:val="32"/>
      <w:szCs w:val="32"/>
      <w:u w:val="none"/>
    </w:rPr>
  </w:style>
  <w:style w:type="character" w:customStyle="1" w:styleId="Headerorfooter2">
    <w:name w:val="Header or footer (2)_"/>
    <w:basedOn w:val="Standardnpsmoodstavce"/>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ZkladntextChar">
    <w:name w:val="Základní text Char"/>
    <w:basedOn w:val="Standardnpsmoodstavce"/>
    <w:link w:val="Zkladntext"/>
    <w:rPr>
      <w:rFonts w:ascii="Times New Roman" w:eastAsia="Times New Roman" w:hAnsi="Times New Roman" w:cs="Times New Roman"/>
      <w:b w:val="0"/>
      <w:bCs w:val="0"/>
      <w:i w:val="0"/>
      <w:iCs w:val="0"/>
      <w:smallCaps w:val="0"/>
      <w:strike w:val="0"/>
      <w:u w:val="none"/>
    </w:rPr>
  </w:style>
  <w:style w:type="character" w:customStyle="1" w:styleId="Heading1">
    <w:name w:val="Heading #1_"/>
    <w:basedOn w:val="Standardnpsmoodstavce"/>
    <w:link w:val="Heading10"/>
    <w:rPr>
      <w:rFonts w:ascii="Times New Roman" w:eastAsia="Times New Roman" w:hAnsi="Times New Roman" w:cs="Times New Roman"/>
      <w:b/>
      <w:bCs/>
      <w:i w:val="0"/>
      <w:iCs w:val="0"/>
      <w:smallCaps w:val="0"/>
      <w:strike w:val="0"/>
      <w:u w:val="none"/>
    </w:rPr>
  </w:style>
  <w:style w:type="character" w:customStyle="1" w:styleId="Bodytext4">
    <w:name w:val="Body text (4)_"/>
    <w:basedOn w:val="Standardnpsmoodstavce"/>
    <w:link w:val="Bodytext40"/>
    <w:rPr>
      <w:rFonts w:ascii="Arial" w:eastAsia="Arial" w:hAnsi="Arial" w:cs="Arial"/>
      <w:b w:val="0"/>
      <w:bCs w:val="0"/>
      <w:i w:val="0"/>
      <w:iCs w:val="0"/>
      <w:smallCaps w:val="0"/>
      <w:strike w:val="0"/>
      <w:sz w:val="28"/>
      <w:szCs w:val="28"/>
      <w:u w:val="none"/>
    </w:rPr>
  </w:style>
  <w:style w:type="character" w:customStyle="1" w:styleId="Bodytext2">
    <w:name w:val="Body text (2)_"/>
    <w:basedOn w:val="Standardnpsmoodstavce"/>
    <w:link w:val="Bodytext20"/>
    <w:rPr>
      <w:rFonts w:ascii="Arial" w:eastAsia="Arial" w:hAnsi="Arial" w:cs="Arial"/>
      <w:b w:val="0"/>
      <w:bCs w:val="0"/>
      <w:i w:val="0"/>
      <w:iCs w:val="0"/>
      <w:smallCaps w:val="0"/>
      <w:strike w:val="0"/>
      <w:sz w:val="10"/>
      <w:szCs w:val="10"/>
      <w:u w:val="none"/>
    </w:rPr>
  </w:style>
  <w:style w:type="paragraph" w:customStyle="1" w:styleId="Bodytext30">
    <w:name w:val="Body text (3)"/>
    <w:basedOn w:val="Normln"/>
    <w:link w:val="Bodytext3"/>
    <w:pPr>
      <w:jc w:val="center"/>
    </w:pPr>
    <w:rPr>
      <w:rFonts w:ascii="Times New Roman" w:eastAsia="Times New Roman" w:hAnsi="Times New Roman" w:cs="Times New Roman"/>
      <w:b/>
      <w:bCs/>
      <w:sz w:val="32"/>
      <w:szCs w:val="32"/>
    </w:rPr>
  </w:style>
  <w:style w:type="paragraph" w:customStyle="1" w:styleId="Headerorfooter20">
    <w:name w:val="Header or footer (2)"/>
    <w:basedOn w:val="Normln"/>
    <w:link w:val="Headerorfooter2"/>
    <w:rPr>
      <w:rFonts w:ascii="Times New Roman" w:eastAsia="Times New Roman" w:hAnsi="Times New Roman" w:cs="Times New Roman"/>
      <w:sz w:val="20"/>
      <w:szCs w:val="20"/>
    </w:rPr>
  </w:style>
  <w:style w:type="paragraph" w:styleId="Zkladntext">
    <w:name w:val="Body Text"/>
    <w:basedOn w:val="Normln"/>
    <w:link w:val="ZkladntextChar"/>
    <w:qFormat/>
    <w:pPr>
      <w:spacing w:after="240"/>
    </w:pPr>
    <w:rPr>
      <w:rFonts w:ascii="Times New Roman" w:eastAsia="Times New Roman" w:hAnsi="Times New Roman" w:cs="Times New Roman"/>
    </w:rPr>
  </w:style>
  <w:style w:type="paragraph" w:customStyle="1" w:styleId="Heading10">
    <w:name w:val="Heading #1"/>
    <w:basedOn w:val="Normln"/>
    <w:link w:val="Heading1"/>
    <w:pPr>
      <w:ind w:firstLine="340"/>
      <w:outlineLvl w:val="0"/>
    </w:pPr>
    <w:rPr>
      <w:rFonts w:ascii="Times New Roman" w:eastAsia="Times New Roman" w:hAnsi="Times New Roman" w:cs="Times New Roman"/>
      <w:b/>
      <w:bCs/>
    </w:rPr>
  </w:style>
  <w:style w:type="paragraph" w:customStyle="1" w:styleId="Bodytext40">
    <w:name w:val="Body text (4)"/>
    <w:basedOn w:val="Normln"/>
    <w:link w:val="Bodytext4"/>
    <w:pPr>
      <w:ind w:firstLine="120"/>
    </w:pPr>
    <w:rPr>
      <w:rFonts w:ascii="Arial" w:eastAsia="Arial" w:hAnsi="Arial" w:cs="Arial"/>
      <w:sz w:val="28"/>
      <w:szCs w:val="28"/>
    </w:rPr>
  </w:style>
  <w:style w:type="paragraph" w:customStyle="1" w:styleId="Bodytext20">
    <w:name w:val="Body text (2)"/>
    <w:basedOn w:val="Normln"/>
    <w:link w:val="Bodytext2"/>
    <w:rPr>
      <w:rFonts w:ascii="Arial" w:eastAsia="Arial" w:hAnsi="Arial" w:cs="Arial"/>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1504</Words>
  <Characters>8876</Characters>
  <Application>Microsoft Office Word</Application>
  <DocSecurity>0</DocSecurity>
  <Lines>73</Lines>
  <Paragraphs>20</Paragraphs>
  <ScaleCrop>false</ScaleCrop>
  <Company/>
  <LinksUpToDate>false</LinksUpToDate>
  <CharactersWithSpaces>10360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využití výsledků výzkumu a vývoje</dc:title>
  <dc:subject/>
  <dc:creator>Milada Bronská</dc:creator>
  <cp:keywords/>
  <cp:lastModifiedBy>Pospisilova Iveta</cp:lastModifiedBy>
  <cp:revision>2</cp:revision>
  <dcterms:created xsi:type="dcterms:W3CDTF">2025-12-29T18:09:00Z</dcterms:created>
  <dcterms:modified xsi:type="dcterms:W3CDTF">2025-12-29T18:10:00Z</dcterms:modified>
</cp:coreProperties>
</file>