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CE2C680" w14:textId="7A4C54BB" w:rsidR="00646772" w:rsidRPr="00E06404" w:rsidRDefault="00E06404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E06404">
        <w:rPr>
          <w:rFonts w:ascii="Tahoma" w:hAnsi="Tahoma" w:cs="Tahoma"/>
          <w:b/>
          <w:sz w:val="16"/>
          <w:szCs w:val="16"/>
        </w:rPr>
        <w:t>Archie Samuel s.r.o.</w:t>
      </w:r>
    </w:p>
    <w:p w14:paraId="02E60C39" w14:textId="00AA0EA2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06404">
        <w:rPr>
          <w:rFonts w:ascii="Tahoma" w:hAnsi="Tahoma" w:cs="Tahoma"/>
          <w:sz w:val="16"/>
          <w:szCs w:val="16"/>
        </w:rPr>
        <w:t>zapsaná v obchodním rejstříku</w:t>
      </w:r>
      <w:r w:rsidR="0040728E" w:rsidRPr="00E06404">
        <w:rPr>
          <w:rFonts w:ascii="Tahoma" w:hAnsi="Tahoma" w:cs="Tahoma"/>
          <w:sz w:val="16"/>
          <w:szCs w:val="16"/>
        </w:rPr>
        <w:t xml:space="preserve"> vedením </w:t>
      </w:r>
      <w:r w:rsidR="00E06404" w:rsidRPr="00E06404">
        <w:rPr>
          <w:rFonts w:ascii="Tahoma" w:hAnsi="Tahoma" w:cs="Tahoma"/>
          <w:sz w:val="16"/>
          <w:szCs w:val="16"/>
        </w:rPr>
        <w:t>Krajským</w:t>
      </w:r>
      <w:r w:rsidR="0040728E" w:rsidRPr="00E06404">
        <w:rPr>
          <w:rFonts w:ascii="Tahoma" w:hAnsi="Tahoma" w:cs="Tahoma"/>
          <w:sz w:val="16"/>
          <w:szCs w:val="16"/>
        </w:rPr>
        <w:t xml:space="preserve"> soudem v </w:t>
      </w:r>
      <w:r w:rsidR="00E06404" w:rsidRPr="00E06404">
        <w:rPr>
          <w:rFonts w:ascii="Tahoma" w:hAnsi="Tahoma" w:cs="Tahoma"/>
          <w:sz w:val="16"/>
          <w:szCs w:val="16"/>
        </w:rPr>
        <w:t>Brně</w:t>
      </w:r>
      <w:r w:rsidR="0040728E" w:rsidRPr="00E0640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C058F" w:rsidRPr="00E06404">
        <w:rPr>
          <w:rFonts w:ascii="Tahoma" w:hAnsi="Tahoma" w:cs="Tahoma"/>
          <w:sz w:val="16"/>
          <w:szCs w:val="16"/>
        </w:rPr>
        <w:t>sp</w:t>
      </w:r>
      <w:proofErr w:type="spellEnd"/>
      <w:r w:rsidR="009C058F" w:rsidRPr="00E06404">
        <w:rPr>
          <w:rFonts w:ascii="Tahoma" w:hAnsi="Tahoma" w:cs="Tahoma"/>
          <w:sz w:val="16"/>
          <w:szCs w:val="16"/>
        </w:rPr>
        <w:t>. zn.</w:t>
      </w:r>
      <w:r w:rsidR="00E06404" w:rsidRPr="00E06404">
        <w:t xml:space="preserve"> </w:t>
      </w:r>
      <w:r w:rsidR="00E06404" w:rsidRPr="00E06404">
        <w:rPr>
          <w:rFonts w:ascii="Tahoma" w:hAnsi="Tahoma" w:cs="Tahoma"/>
          <w:sz w:val="16"/>
          <w:szCs w:val="16"/>
        </w:rPr>
        <w:t>C 49253</w:t>
      </w:r>
      <w:r w:rsidR="009C058F">
        <w:rPr>
          <w:rFonts w:ascii="Tahoma" w:hAnsi="Tahoma" w:cs="Tahoma"/>
          <w:sz w:val="16"/>
          <w:szCs w:val="16"/>
        </w:rPr>
        <w:t xml:space="preserve"> </w:t>
      </w:r>
    </w:p>
    <w:p w14:paraId="4E6F9383" w14:textId="4339011B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06404" w:rsidRPr="00E06404">
        <w:rPr>
          <w:rFonts w:ascii="Tahoma" w:hAnsi="Tahoma" w:cs="Tahoma"/>
          <w:sz w:val="16"/>
          <w:szCs w:val="16"/>
        </w:rPr>
        <w:t>Slunná 271/16, Komárov, 617 00 Brno</w:t>
      </w:r>
    </w:p>
    <w:p w14:paraId="297AFA43" w14:textId="40D0F19D" w:rsidR="00646772" w:rsidRPr="007C17B9" w:rsidRDefault="00646772" w:rsidP="00E06404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E06404" w:rsidRPr="00E06404">
        <w:rPr>
          <w:rFonts w:ascii="Tahoma" w:hAnsi="Tahoma" w:cs="Tahoma"/>
          <w:sz w:val="16"/>
          <w:szCs w:val="16"/>
        </w:rPr>
        <w:t>269</w:t>
      </w:r>
      <w:r w:rsidR="006F6606">
        <w:rPr>
          <w:rFonts w:ascii="Tahoma" w:hAnsi="Tahoma" w:cs="Tahoma"/>
          <w:sz w:val="16"/>
          <w:szCs w:val="16"/>
        </w:rPr>
        <w:t xml:space="preserve"> </w:t>
      </w:r>
      <w:r w:rsidR="00E06404" w:rsidRPr="00E06404">
        <w:rPr>
          <w:rFonts w:ascii="Tahoma" w:hAnsi="Tahoma" w:cs="Tahoma"/>
          <w:sz w:val="16"/>
          <w:szCs w:val="16"/>
        </w:rPr>
        <w:t>74</w:t>
      </w:r>
      <w:r w:rsidR="006F6606">
        <w:rPr>
          <w:rFonts w:ascii="Tahoma" w:hAnsi="Tahoma" w:cs="Tahoma"/>
          <w:sz w:val="16"/>
          <w:szCs w:val="16"/>
        </w:rPr>
        <w:t xml:space="preserve"> </w:t>
      </w:r>
      <w:r w:rsidR="00E06404" w:rsidRPr="00E06404">
        <w:rPr>
          <w:rFonts w:ascii="Tahoma" w:hAnsi="Tahoma" w:cs="Tahoma"/>
          <w:sz w:val="16"/>
          <w:szCs w:val="16"/>
        </w:rPr>
        <w:t>240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E06404">
        <w:rPr>
          <w:rFonts w:ascii="Tahoma" w:hAnsi="Tahoma" w:cs="Tahoma"/>
          <w:sz w:val="16"/>
          <w:szCs w:val="16"/>
        </w:rPr>
        <w:t>CZ</w:t>
      </w:r>
      <w:r w:rsidR="00E06404" w:rsidRPr="00E06404">
        <w:rPr>
          <w:rFonts w:ascii="Tahoma" w:hAnsi="Tahoma" w:cs="Tahoma"/>
          <w:sz w:val="16"/>
          <w:szCs w:val="16"/>
        </w:rPr>
        <w:t>26974240</w:t>
      </w:r>
    </w:p>
    <w:p w14:paraId="6DDF9582" w14:textId="0C72A11F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06404">
        <w:rPr>
          <w:rFonts w:ascii="Tahoma" w:hAnsi="Tahoma" w:cs="Tahoma"/>
          <w:sz w:val="16"/>
          <w:szCs w:val="16"/>
        </w:rPr>
        <w:t xml:space="preserve">Mgr. Janou </w:t>
      </w:r>
      <w:proofErr w:type="spellStart"/>
      <w:r w:rsidR="00E06404">
        <w:rPr>
          <w:rFonts w:ascii="Tahoma" w:hAnsi="Tahoma" w:cs="Tahoma"/>
          <w:sz w:val="16"/>
          <w:szCs w:val="16"/>
        </w:rPr>
        <w:t>Prosserovou</w:t>
      </w:r>
      <w:proofErr w:type="spellEnd"/>
      <w:r w:rsidR="006F6606">
        <w:rPr>
          <w:rFonts w:ascii="Tahoma" w:hAnsi="Tahoma" w:cs="Tahoma"/>
          <w:sz w:val="16"/>
          <w:szCs w:val="16"/>
        </w:rPr>
        <w:t>, jednatelkou</w:t>
      </w:r>
    </w:p>
    <w:p w14:paraId="35778CC5" w14:textId="49343492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06404" w:rsidRPr="00E06404">
        <w:rPr>
          <w:rFonts w:ascii="Tahoma" w:hAnsi="Tahoma" w:cs="Tahoma"/>
          <w:sz w:val="16"/>
          <w:szCs w:val="16"/>
        </w:rPr>
        <w:t>Raiffeisenbank a.s.</w:t>
      </w:r>
    </w:p>
    <w:p w14:paraId="466034D0" w14:textId="50CFEB57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06404" w:rsidRPr="00E06404">
        <w:rPr>
          <w:rFonts w:ascii="Tahoma" w:hAnsi="Tahoma" w:cs="Tahoma"/>
          <w:sz w:val="16"/>
          <w:szCs w:val="16"/>
        </w:rPr>
        <w:t>5251881618/5500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 xml:space="preserve">prof. MUDr. Davidem </w:t>
      </w:r>
      <w:proofErr w:type="spellStart"/>
      <w:r w:rsidR="00987DD5" w:rsidRPr="007C17B9">
        <w:rPr>
          <w:rFonts w:ascii="Tahoma" w:hAnsi="Tahoma" w:cs="Tahoma"/>
          <w:bCs/>
          <w:sz w:val="16"/>
          <w:szCs w:val="16"/>
        </w:rPr>
        <w:t>Feltlem</w:t>
      </w:r>
      <w:proofErr w:type="spellEnd"/>
      <w:r w:rsidR="00987DD5" w:rsidRPr="007C17B9">
        <w:rPr>
          <w:rFonts w:ascii="Tahoma" w:hAnsi="Tahoma" w:cs="Tahoma"/>
          <w:bCs/>
          <w:sz w:val="16"/>
          <w:szCs w:val="16"/>
        </w:rPr>
        <w:t>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0BCE6A93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FC48A7">
        <w:rPr>
          <w:rFonts w:ascii="Tahoma" w:hAnsi="Tahoma" w:cs="Tahoma"/>
          <w:b/>
          <w:sz w:val="16"/>
          <w:szCs w:val="16"/>
        </w:rPr>
        <w:t>nadlimitn</w:t>
      </w:r>
      <w:r w:rsidR="003D52D7">
        <w:rPr>
          <w:rFonts w:ascii="Tahoma" w:hAnsi="Tahoma" w:cs="Tahoma"/>
          <w:b/>
          <w:sz w:val="16"/>
          <w:szCs w:val="16"/>
        </w:rPr>
        <w:t>í</w:t>
      </w:r>
      <w:r w:rsidR="00FC48A7">
        <w:rPr>
          <w:rFonts w:ascii="Tahoma" w:hAnsi="Tahoma" w:cs="Tahoma"/>
          <w:b/>
          <w:sz w:val="16"/>
          <w:szCs w:val="16"/>
        </w:rPr>
        <w:t xml:space="preserve">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7C17B9">
        <w:rPr>
          <w:rFonts w:ascii="Tahoma" w:hAnsi="Tahoma" w:cs="Tahoma"/>
          <w:b/>
          <w:sz w:val="16"/>
          <w:szCs w:val="16"/>
        </w:rPr>
        <w:t>„</w:t>
      </w:r>
      <w:r w:rsidR="005E41CC" w:rsidRPr="005E41CC">
        <w:rPr>
          <w:rFonts w:ascii="Tahoma" w:hAnsi="Tahoma" w:cs="Tahoma"/>
          <w:b/>
          <w:bCs/>
          <w:noProof/>
          <w:sz w:val="16"/>
          <w:szCs w:val="16"/>
        </w:rPr>
        <w:t xml:space="preserve">Dodávky lubrikačních gelů a lubrikačních gelů </w:t>
      </w:r>
      <w:r w:rsidR="005E41CC" w:rsidRPr="005E41CC">
        <w:rPr>
          <w:rFonts w:ascii="Tahoma" w:hAnsi="Tahoma" w:cs="Tahoma"/>
          <w:b/>
          <w:bCs/>
          <w:sz w:val="16"/>
          <w:szCs w:val="16"/>
        </w:rPr>
        <w:t>s</w:t>
      </w:r>
      <w:r w:rsidR="00B86048">
        <w:rPr>
          <w:rFonts w:ascii="Tahoma" w:hAnsi="Tahoma" w:cs="Tahoma"/>
          <w:b/>
          <w:bCs/>
          <w:sz w:val="16"/>
          <w:szCs w:val="16"/>
        </w:rPr>
        <w:t> </w:t>
      </w:r>
      <w:r w:rsidR="005E41CC" w:rsidRPr="005E41CC">
        <w:rPr>
          <w:rFonts w:ascii="Tahoma" w:hAnsi="Tahoma" w:cs="Tahoma"/>
          <w:b/>
          <w:bCs/>
          <w:sz w:val="16"/>
          <w:szCs w:val="16"/>
        </w:rPr>
        <w:t>anestetikem</w:t>
      </w:r>
      <w:r w:rsidR="00B86048">
        <w:rPr>
          <w:rFonts w:ascii="Tahoma" w:hAnsi="Tahoma" w:cs="Tahoma"/>
          <w:b/>
          <w:bCs/>
          <w:sz w:val="16"/>
          <w:szCs w:val="16"/>
        </w:rPr>
        <w:t>“</w:t>
      </w:r>
      <w:r w:rsidR="005E41CC" w:rsidRPr="005E41CC">
        <w:rPr>
          <w:rFonts w:ascii="Tahoma" w:hAnsi="Tahoma" w:cs="Tahoma"/>
          <w:b/>
          <w:bCs/>
          <w:sz w:val="16"/>
          <w:szCs w:val="16"/>
        </w:rPr>
        <w:t xml:space="preserve"> –</w:t>
      </w:r>
      <w:r w:rsidR="00340FF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E41CC" w:rsidRPr="005E41CC">
        <w:rPr>
          <w:rFonts w:ascii="Tahoma" w:hAnsi="Tahoma" w:cs="Tahoma"/>
          <w:b/>
          <w:bCs/>
          <w:sz w:val="16"/>
          <w:szCs w:val="16"/>
        </w:rPr>
        <w:t>část</w:t>
      </w:r>
      <w:r w:rsidR="00340FF2">
        <w:rPr>
          <w:rFonts w:ascii="Tahoma" w:hAnsi="Tahoma" w:cs="Tahoma"/>
          <w:b/>
          <w:bCs/>
          <w:sz w:val="16"/>
          <w:szCs w:val="16"/>
        </w:rPr>
        <w:t xml:space="preserve"> 1 VZ</w:t>
      </w:r>
      <w:r w:rsidR="005E41CC" w:rsidRPr="005E41C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86048">
        <w:rPr>
          <w:rFonts w:ascii="Tahoma" w:hAnsi="Tahoma" w:cs="Tahoma"/>
          <w:b/>
          <w:bCs/>
          <w:sz w:val="16"/>
          <w:szCs w:val="16"/>
        </w:rPr>
        <w:t>„</w:t>
      </w:r>
      <w:r w:rsidR="005E41CC" w:rsidRPr="005E41CC">
        <w:rPr>
          <w:rFonts w:ascii="Tahoma" w:hAnsi="Tahoma" w:cs="Tahoma"/>
          <w:b/>
          <w:bCs/>
          <w:sz w:val="16"/>
          <w:szCs w:val="16"/>
        </w:rPr>
        <w:t>Lubrikační gely s anestetikem v aplikační stříkačce</w:t>
      </w:r>
      <w:r w:rsidR="00B86048">
        <w:rPr>
          <w:rFonts w:ascii="Tahoma" w:hAnsi="Tahoma" w:cs="Tahoma"/>
          <w:b/>
          <w:bCs/>
          <w:sz w:val="16"/>
          <w:szCs w:val="16"/>
        </w:rPr>
        <w:t>“</w:t>
      </w:r>
      <w:r w:rsidR="00F72B14" w:rsidRPr="00B60B5A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912F8B" w:rsidRPr="00912F8B">
        <w:rPr>
          <w:rFonts w:ascii="Tahoma" w:hAnsi="Tahoma" w:cs="Tahoma"/>
          <w:sz w:val="16"/>
          <w:szCs w:val="16"/>
        </w:rPr>
        <w:t>Z2025-045011</w:t>
      </w:r>
      <w:r w:rsidR="00312B7E" w:rsidRPr="007C17B9">
        <w:rPr>
          <w:rFonts w:ascii="Tahoma" w:hAnsi="Tahoma" w:cs="Tahoma"/>
          <w:sz w:val="16"/>
          <w:szCs w:val="16"/>
        </w:rPr>
        <w:t xml:space="preserve"> ze dn</w:t>
      </w:r>
      <w:r w:rsidR="0040728E" w:rsidRPr="007C17B9">
        <w:rPr>
          <w:rFonts w:ascii="Tahoma" w:hAnsi="Tahoma" w:cs="Tahoma"/>
          <w:sz w:val="16"/>
          <w:szCs w:val="16"/>
        </w:rPr>
        <w:t xml:space="preserve">e </w:t>
      </w:r>
      <w:r w:rsidR="00912F8B">
        <w:rPr>
          <w:rFonts w:ascii="Tahoma" w:hAnsi="Tahoma" w:cs="Tahoma"/>
          <w:sz w:val="16"/>
          <w:szCs w:val="16"/>
        </w:rPr>
        <w:t>12. 8. 2025</w:t>
      </w:r>
      <w:r w:rsidR="00312B7E" w:rsidRPr="007C17B9">
        <w:rPr>
          <w:rFonts w:ascii="Tahoma" w:hAnsi="Tahoma" w:cs="Tahoma"/>
          <w:sz w:val="16"/>
          <w:szCs w:val="16"/>
        </w:rPr>
        <w:t xml:space="preserve"> a </w:t>
      </w:r>
      <w:r w:rsidR="00AE3DEA">
        <w:rPr>
          <w:rFonts w:ascii="Arial" w:hAnsi="Arial" w:cs="Arial"/>
          <w:sz w:val="16"/>
          <w:szCs w:val="16"/>
        </w:rPr>
        <w:t>ID veřejné zakázky na profilu Zadavatele</w:t>
      </w:r>
      <w:r w:rsidR="00AE3DEA" w:rsidRPr="005C6A21">
        <w:rPr>
          <w:rFonts w:ascii="Arial" w:hAnsi="Arial" w:cs="Arial"/>
          <w:b/>
          <w:sz w:val="16"/>
          <w:szCs w:val="16"/>
        </w:rPr>
        <w:t xml:space="preserve"> </w:t>
      </w:r>
      <w:r w:rsidR="00A0768F" w:rsidRPr="00A0768F">
        <w:rPr>
          <w:rFonts w:ascii="Arial" w:hAnsi="Arial" w:cs="Arial"/>
          <w:bCs/>
          <w:sz w:val="16"/>
          <w:szCs w:val="16"/>
        </w:rPr>
        <w:t>VZ0226142</w:t>
      </w:r>
      <w:r w:rsidR="00AE3DEA" w:rsidRPr="005C6A21">
        <w:rPr>
          <w:rFonts w:ascii="Arial" w:hAnsi="Arial" w:cs="Arial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0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0"/>
    </w:p>
    <w:p w14:paraId="0CE312CD" w14:textId="24B60F48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C25F53">
        <w:rPr>
          <w:rFonts w:ascii="Tahoma" w:hAnsi="Tahoma" w:cs="Tahoma"/>
          <w:b/>
          <w:sz w:val="16"/>
          <w:szCs w:val="16"/>
        </w:rPr>
        <w:t>l</w:t>
      </w:r>
      <w:r w:rsidR="0028197F">
        <w:rPr>
          <w:rFonts w:ascii="Tahoma" w:hAnsi="Tahoma" w:cs="Tahoma"/>
          <w:b/>
          <w:sz w:val="16"/>
          <w:szCs w:val="16"/>
        </w:rPr>
        <w:t>ubrikační</w:t>
      </w:r>
      <w:r w:rsidR="00C25F53">
        <w:rPr>
          <w:rFonts w:ascii="Tahoma" w:hAnsi="Tahoma" w:cs="Tahoma"/>
          <w:b/>
          <w:sz w:val="16"/>
          <w:szCs w:val="16"/>
        </w:rPr>
        <w:t>ch</w:t>
      </w:r>
      <w:r w:rsidR="0028197F">
        <w:rPr>
          <w:rFonts w:ascii="Tahoma" w:hAnsi="Tahoma" w:cs="Tahoma"/>
          <w:b/>
          <w:sz w:val="16"/>
          <w:szCs w:val="16"/>
        </w:rPr>
        <w:t xml:space="preserve"> </w:t>
      </w:r>
      <w:r w:rsidR="00C21EA1">
        <w:rPr>
          <w:rFonts w:ascii="Tahoma" w:hAnsi="Tahoma" w:cs="Tahoma"/>
          <w:b/>
          <w:sz w:val="16"/>
          <w:szCs w:val="16"/>
        </w:rPr>
        <w:t>gel</w:t>
      </w:r>
      <w:r w:rsidR="00C25F53">
        <w:rPr>
          <w:rFonts w:ascii="Tahoma" w:hAnsi="Tahoma" w:cs="Tahoma"/>
          <w:b/>
          <w:sz w:val="16"/>
          <w:szCs w:val="16"/>
        </w:rPr>
        <w:t>ů</w:t>
      </w:r>
      <w:r w:rsidR="00C21EA1">
        <w:rPr>
          <w:rFonts w:ascii="Tahoma" w:hAnsi="Tahoma" w:cs="Tahoma"/>
          <w:b/>
          <w:sz w:val="16"/>
          <w:szCs w:val="16"/>
        </w:rPr>
        <w:t xml:space="preserve"> </w:t>
      </w:r>
      <w:r w:rsidR="00921811">
        <w:rPr>
          <w:rFonts w:ascii="Tahoma" w:hAnsi="Tahoma" w:cs="Tahoma"/>
          <w:b/>
          <w:sz w:val="16"/>
          <w:szCs w:val="16"/>
        </w:rPr>
        <w:t>s lokálním anestetike</w:t>
      </w:r>
      <w:r w:rsidR="00E04C21">
        <w:rPr>
          <w:rFonts w:ascii="Tahoma" w:hAnsi="Tahoma" w:cs="Tahoma"/>
          <w:b/>
          <w:sz w:val="16"/>
          <w:szCs w:val="16"/>
        </w:rPr>
        <w:t>m</w:t>
      </w:r>
      <w:r w:rsidR="003E1B1B">
        <w:rPr>
          <w:rFonts w:ascii="Tahoma" w:hAnsi="Tahoma" w:cs="Tahoma"/>
          <w:b/>
          <w:sz w:val="16"/>
          <w:szCs w:val="16"/>
        </w:rPr>
        <w:t xml:space="preserve"> </w:t>
      </w:r>
      <w:r w:rsidR="0028197F">
        <w:rPr>
          <w:rFonts w:ascii="Tahoma" w:hAnsi="Tahoma" w:cs="Tahoma"/>
          <w:b/>
          <w:sz w:val="16"/>
          <w:szCs w:val="16"/>
        </w:rPr>
        <w:t>v</w:t>
      </w:r>
      <w:r w:rsidR="00912F8B">
        <w:rPr>
          <w:rFonts w:ascii="Tahoma" w:hAnsi="Tahoma" w:cs="Tahoma"/>
          <w:b/>
          <w:sz w:val="16"/>
          <w:szCs w:val="16"/>
        </w:rPr>
        <w:t> </w:t>
      </w:r>
      <w:r w:rsidR="0028197F">
        <w:rPr>
          <w:rFonts w:ascii="Tahoma" w:hAnsi="Tahoma" w:cs="Tahoma"/>
          <w:b/>
          <w:sz w:val="16"/>
          <w:szCs w:val="16"/>
        </w:rPr>
        <w:t>aplikační</w:t>
      </w:r>
      <w:r w:rsidR="00912F8B">
        <w:rPr>
          <w:rFonts w:ascii="Tahoma" w:hAnsi="Tahoma" w:cs="Tahoma"/>
          <w:b/>
          <w:sz w:val="16"/>
          <w:szCs w:val="16"/>
        </w:rPr>
        <w:t xml:space="preserve"> </w:t>
      </w:r>
      <w:r w:rsidR="0028197F">
        <w:rPr>
          <w:rFonts w:ascii="Tahoma" w:hAnsi="Tahoma" w:cs="Tahoma"/>
          <w:b/>
          <w:sz w:val="16"/>
          <w:szCs w:val="16"/>
        </w:rPr>
        <w:t>stříkačce</w:t>
      </w:r>
      <w:r w:rsidR="007A11E8" w:rsidRPr="007A11E8">
        <w:rPr>
          <w:rFonts w:ascii="Tahoma" w:hAnsi="Tahoma" w:cs="Tahoma"/>
          <w:bCs/>
          <w:sz w:val="16"/>
          <w:szCs w:val="16"/>
        </w:rPr>
        <w:t>,</w:t>
      </w:r>
      <w:r w:rsidR="00E37888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6D925C73" w14:textId="77777777" w:rsidR="00FF7622" w:rsidRPr="007C17B9" w:rsidRDefault="00FF7622" w:rsidP="008F7EDE">
      <w:p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1"/>
    </w:p>
    <w:p w14:paraId="3F2F1A89" w14:textId="1DFB8625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</w:t>
      </w:r>
      <w:proofErr w:type="spellStart"/>
      <w:r w:rsidR="00A02850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A02850" w:rsidRPr="003B3766">
        <w:rPr>
          <w:rFonts w:ascii="Tahoma" w:hAnsi="Tahoma" w:cs="Tahoma"/>
          <w:sz w:val="16"/>
          <w:szCs w:val="16"/>
        </w:rPr>
        <w:t>. § 222 ZZVZ.</w:t>
      </w:r>
    </w:p>
    <w:p w14:paraId="33F18CAC" w14:textId="7C062EB4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Ref163732956"/>
      <w:r w:rsidRPr="007C17B9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7C17B9">
        <w:rPr>
          <w:rFonts w:ascii="Tahoma" w:hAnsi="Tahoma" w:cs="Tahoma"/>
          <w:sz w:val="16"/>
          <w:szCs w:val="16"/>
        </w:rPr>
        <w:t>Consumer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Price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202</w:t>
      </w:r>
      <w:r w:rsidR="00394CAB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  <w:bookmarkEnd w:id="2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0EC6300A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>Fakturu prodávající zašle ve formátu PDF na adresu:</w:t>
      </w:r>
      <w:r w:rsidR="00CC3FF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C3FFD">
        <w:rPr>
          <w:rFonts w:ascii="Tahoma" w:hAnsi="Tahoma" w:cs="Tahoma"/>
          <w:sz w:val="16"/>
          <w:szCs w:val="16"/>
        </w:rPr>
        <w:t>xxxxx</w:t>
      </w:r>
      <w:proofErr w:type="spellEnd"/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>prodávající je 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3EA071B9" w14:textId="07F93359" w:rsidR="0048188E" w:rsidRPr="00C2097B" w:rsidRDefault="00235AE3" w:rsidP="00A4372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3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3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4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4"/>
    </w:p>
    <w:p w14:paraId="6A631C4B" w14:textId="13F71CBB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emailovou adresu </w:t>
      </w:r>
      <w:proofErr w:type="spellStart"/>
      <w:r w:rsidR="00CC3FFD">
        <w:rPr>
          <w:rFonts w:ascii="Tahoma" w:hAnsi="Tahoma" w:cs="Tahoma"/>
          <w:sz w:val="16"/>
          <w:szCs w:val="16"/>
        </w:rPr>
        <w:t>xxxxx</w:t>
      </w:r>
      <w:proofErr w:type="spellEnd"/>
      <w:r w:rsidR="005A7F91">
        <w:rPr>
          <w:rFonts w:ascii="Tahoma" w:hAnsi="Tahoma" w:cs="Tahoma"/>
          <w:sz w:val="16"/>
          <w:szCs w:val="16"/>
        </w:rPr>
        <w:t>.</w:t>
      </w:r>
      <w:r w:rsidRPr="00F47DC5">
        <w:rPr>
          <w:rFonts w:ascii="Tahoma" w:hAnsi="Tahoma" w:cs="Tahoma"/>
          <w:sz w:val="16"/>
          <w:szCs w:val="16"/>
        </w:rPr>
        <w:t xml:space="preserve"> Prodávající potvrdí příjem objednávky nejpozději následující pracovní den po</w:t>
      </w:r>
      <w:r w:rsidR="009178B7" w:rsidRPr="00F47DC5">
        <w:rPr>
          <w:rFonts w:ascii="Tahoma" w:hAnsi="Tahoma" w:cs="Tahoma"/>
          <w:sz w:val="16"/>
          <w:szCs w:val="16"/>
        </w:rPr>
        <w:t> </w:t>
      </w:r>
      <w:r w:rsidRPr="00F47DC5">
        <w:rPr>
          <w:rFonts w:ascii="Tahoma" w:hAnsi="Tahoma" w:cs="Tahoma"/>
          <w:sz w:val="16"/>
          <w:szCs w:val="16"/>
        </w:rPr>
        <w:t>obdržení objednávky na elektronickou adresu</w:t>
      </w:r>
      <w:r w:rsidRPr="007C17B9">
        <w:rPr>
          <w:rFonts w:ascii="Tahoma" w:hAnsi="Tahoma" w:cs="Tahoma"/>
          <w:sz w:val="16"/>
          <w:szCs w:val="16"/>
        </w:rPr>
        <w:t xml:space="preserve">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236762A1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5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</w:t>
      </w:r>
      <w:r w:rsidRPr="00CC5FF8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B079D5" w:rsidRPr="00CC5FF8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 w:rsidRPr="00CC5FF8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CC5FF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CC5FF8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CC5FF8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CC5FF8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CC5FF8">
        <w:rPr>
          <w:rFonts w:ascii="Tahoma" w:hAnsi="Tahoma" w:cs="Tahoma"/>
          <w:sz w:val="16"/>
          <w:szCs w:val="16"/>
          <w:lang w:bidi="en-US"/>
        </w:rPr>
        <w:t>dodání do</w:t>
      </w:r>
      <w:r w:rsidR="00B079D5" w:rsidRPr="00CC5FF8">
        <w:rPr>
          <w:rFonts w:ascii="Tahoma" w:hAnsi="Tahoma" w:cs="Tahoma"/>
          <w:sz w:val="16"/>
          <w:szCs w:val="16"/>
          <w:lang w:bidi="en-US"/>
        </w:rPr>
        <w:t xml:space="preserve"> 2 </w:t>
      </w:r>
      <w:r w:rsidR="005F356C" w:rsidRPr="00CC5FF8">
        <w:rPr>
          <w:rFonts w:ascii="Tahoma" w:hAnsi="Tahoma" w:cs="Tahoma"/>
          <w:sz w:val="16"/>
          <w:szCs w:val="16"/>
          <w:lang w:bidi="en-US"/>
        </w:rPr>
        <w:t>pracovních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dnů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47358083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5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689CD05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6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7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7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6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C95924" w:rsidRPr="007C17B9">
        <w:rPr>
          <w:rFonts w:ascii="Tahoma" w:hAnsi="Tahoma" w:cs="Tahoma"/>
          <w:sz w:val="16"/>
          <w:szCs w:val="16"/>
        </w:rPr>
        <w:t>implantabilní</w:t>
      </w:r>
      <w:proofErr w:type="spellEnd"/>
      <w:r w:rsidR="00C95924" w:rsidRPr="007C17B9">
        <w:rPr>
          <w:rFonts w:ascii="Tahoma" w:hAnsi="Tahoma" w:cs="Tahoma"/>
          <w:sz w:val="16"/>
          <w:szCs w:val="16"/>
        </w:rPr>
        <w:t xml:space="preserve">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203CC63D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8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8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9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9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722E3D16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230DA9B" w14:textId="3D755A66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0" w:name="_Ref163729130"/>
      <w:bookmarkStart w:id="11" w:name="_Hlk163742560"/>
      <w:r>
        <w:rPr>
          <w:rFonts w:ascii="Tahoma" w:hAnsi="Tahoma" w:cs="Tahoma"/>
          <w:sz w:val="16"/>
          <w:szCs w:val="16"/>
        </w:rPr>
        <w:lastRenderedPageBreak/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0"/>
    </w:p>
    <w:p w14:paraId="33E8754E" w14:textId="2A9377AD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165879922"/>
      <w:bookmarkEnd w:id="11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>dle platných právních předpisů návod k použití vyžadován</w:t>
      </w:r>
      <w:r w:rsidR="005C5C88">
        <w:rPr>
          <w:rFonts w:ascii="Tahoma" w:hAnsi="Tahoma" w:cs="Tahoma"/>
          <w:sz w:val="16"/>
          <w:szCs w:val="16"/>
        </w:rPr>
        <w:t>,</w:t>
      </w:r>
      <w:r w:rsidR="00F47DCE">
        <w:rPr>
          <w:rFonts w:ascii="Tahoma" w:hAnsi="Tahoma" w:cs="Tahoma"/>
          <w:sz w:val="16"/>
          <w:szCs w:val="16"/>
        </w:rPr>
        <w:t xml:space="preserve"> </w:t>
      </w:r>
      <w:r w:rsidR="007757BD" w:rsidRPr="007C17B9">
        <w:rPr>
          <w:rFonts w:ascii="Tahoma" w:hAnsi="Tahoma" w:cs="Tahoma"/>
          <w:sz w:val="16"/>
          <w:szCs w:val="16"/>
        </w:rPr>
        <w:t>zašle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2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3973A3D3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3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Ref163737263"/>
      <w:bookmarkStart w:id="15" w:name="_Ref165879323"/>
      <w:bookmarkStart w:id="16" w:name="_Hlk163736114"/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4"/>
      <w:bookmarkEnd w:id="15"/>
    </w:p>
    <w:bookmarkEnd w:id="13"/>
    <w:bookmarkEnd w:id="16"/>
    <w:p w14:paraId="03CB98B4" w14:textId="01D8A294" w:rsidR="007A1C9A" w:rsidRPr="008A2B34" w:rsidRDefault="007A1C9A" w:rsidP="008A2B34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A2B34">
        <w:rPr>
          <w:rFonts w:ascii="Tahoma" w:hAnsi="Tahoma" w:cs="Tahoma"/>
          <w:sz w:val="16"/>
          <w:szCs w:val="16"/>
        </w:rPr>
        <w:t xml:space="preserve">V případě změny dodávaného zboží, které by vyžadovalo změnu akreditace metody se dodavatel zavazuje k úhradě nákladů spojených s posouzením změn ze strany Českého institutu pro akreditaci </w:t>
      </w:r>
      <w:proofErr w:type="spellStart"/>
      <w:r w:rsidRPr="008A2B34">
        <w:rPr>
          <w:rFonts w:ascii="Tahoma" w:hAnsi="Tahoma" w:cs="Tahoma"/>
          <w:sz w:val="16"/>
          <w:szCs w:val="16"/>
        </w:rPr>
        <w:t>o.p.s</w:t>
      </w:r>
      <w:proofErr w:type="spellEnd"/>
      <w:r w:rsidRPr="008A2B34">
        <w:rPr>
          <w:rFonts w:ascii="Tahoma" w:hAnsi="Tahoma" w:cs="Tahoma"/>
          <w:sz w:val="16"/>
          <w:szCs w:val="16"/>
        </w:rPr>
        <w:t xml:space="preserve"> (ČIA)</w:t>
      </w:r>
      <w:r w:rsidR="008A2B34">
        <w:rPr>
          <w:rFonts w:ascii="Tahoma" w:hAnsi="Tahoma" w:cs="Tahoma"/>
          <w:sz w:val="16"/>
          <w:szCs w:val="16"/>
        </w:rPr>
        <w:t>.</w:t>
      </w:r>
    </w:p>
    <w:p w14:paraId="3853BE44" w14:textId="77777777" w:rsidR="00592009" w:rsidRPr="007C17B9" w:rsidRDefault="00592009" w:rsidP="00AC1888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7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7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3C6F268A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proofErr w:type="spellStart"/>
      <w:r w:rsidR="00AE0267">
        <w:rPr>
          <w:rFonts w:ascii="Tahoma" w:hAnsi="Tahoma" w:cs="Tahoma"/>
          <w:sz w:val="16"/>
          <w:szCs w:val="16"/>
        </w:rPr>
        <w:t>xxxxx</w:t>
      </w:r>
      <w:proofErr w:type="spellEnd"/>
      <w:r w:rsidR="00C2097B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8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18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19" w:name="_Ref165881090"/>
      <w:bookmarkStart w:id="20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1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1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4B709034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2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2766B1">
        <w:rPr>
          <w:rFonts w:ascii="Tahoma" w:hAnsi="Tahoma" w:cs="Tahoma"/>
          <w:sz w:val="16"/>
          <w:szCs w:val="16"/>
        </w:rPr>
        <w:fldChar w:fldCharType="begin"/>
      </w:r>
      <w:r w:rsidR="002766B1">
        <w:rPr>
          <w:rFonts w:ascii="Tahoma" w:hAnsi="Tahoma" w:cs="Tahoma"/>
          <w:sz w:val="16"/>
          <w:szCs w:val="16"/>
        </w:rPr>
        <w:instrText xml:space="preserve"> REF _Ref165879323 \r \h </w:instrText>
      </w:r>
      <w:r w:rsidR="002766B1">
        <w:rPr>
          <w:rFonts w:ascii="Tahoma" w:hAnsi="Tahoma" w:cs="Tahoma"/>
          <w:sz w:val="16"/>
          <w:szCs w:val="16"/>
        </w:rPr>
      </w:r>
      <w:r w:rsidR="002766B1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19</w:t>
      </w:r>
      <w:r w:rsidR="002766B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2766B1" w:rsidRPr="002766B1">
        <w:rPr>
          <w:rFonts w:ascii="Tahoma" w:hAnsi="Tahoma" w:cs="Tahoma"/>
          <w:sz w:val="16"/>
          <w:szCs w:val="16"/>
        </w:rPr>
        <w:t>10.000</w:t>
      </w:r>
      <w:r w:rsidR="00902F24">
        <w:rPr>
          <w:rFonts w:ascii="Tahoma" w:hAnsi="Tahoma" w:cs="Tahoma"/>
          <w:sz w:val="16"/>
          <w:szCs w:val="16"/>
        </w:rPr>
        <w:t>,-</w:t>
      </w:r>
      <w:proofErr w:type="gramEnd"/>
      <w:r w:rsidR="002766B1" w:rsidRPr="002766B1">
        <w:rPr>
          <w:rFonts w:ascii="Tahoma" w:hAnsi="Tahoma" w:cs="Tahoma"/>
          <w:sz w:val="16"/>
          <w:szCs w:val="16"/>
        </w:rPr>
        <w:t xml:space="preserve">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0"/>
    <w:bookmarkEnd w:id="22"/>
    <w:p w14:paraId="34842683" w14:textId="7B998B57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</w:t>
      </w:r>
      <w:proofErr w:type="gramStart"/>
      <w:r w:rsidR="00213687"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="00213687" w:rsidRPr="007C17B9">
        <w:rPr>
          <w:rFonts w:ascii="Tahoma" w:hAnsi="Tahoma" w:cs="Tahoma"/>
          <w:sz w:val="16"/>
          <w:szCs w:val="16"/>
        </w:rPr>
        <w:t xml:space="preserve">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1576781C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158949E2" w14:textId="77777777" w:rsidR="005A7F91" w:rsidRPr="007C17B9" w:rsidRDefault="005A7F9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3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3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</w:t>
      </w:r>
      <w:r w:rsidR="000020F8" w:rsidRPr="007C17B9">
        <w:rPr>
          <w:rFonts w:ascii="Tahoma" w:hAnsi="Tahoma" w:cs="Tahoma"/>
          <w:sz w:val="16"/>
          <w:szCs w:val="16"/>
        </w:rPr>
        <w:lastRenderedPageBreak/>
        <w:t>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42C1D060" w14:textId="77777777" w:rsidR="005A7F91" w:rsidRPr="007C17B9" w:rsidRDefault="005A7F91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1E2B22">
        <w:rPr>
          <w:rFonts w:ascii="Tahoma" w:hAnsi="Tahoma" w:cs="Tahoma"/>
          <w:sz w:val="16"/>
          <w:szCs w:val="16"/>
        </w:rPr>
        <w:t>4</w:t>
      </w:r>
      <w:r w:rsidR="00FC482E" w:rsidRPr="001E2B22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593987D7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897568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11A964B" w14:textId="77777777" w:rsidR="005A7F91" w:rsidRDefault="005A7F91" w:rsidP="00AC1888">
      <w:pPr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4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4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33AE88CA" w:rsidR="00852DFE" w:rsidRPr="00090A8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90A8F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AE026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  <w:r w:rsidRPr="00090A8F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112CFED4" w14:textId="037D9FB5" w:rsidR="006D2996" w:rsidRPr="00090A8F" w:rsidRDefault="00852DFE" w:rsidP="00852DFE">
      <w:pPr>
        <w:ind w:firstLine="360"/>
        <w:outlineLvl w:val="0"/>
        <w:rPr>
          <w:rFonts w:ascii="Tahoma" w:hAnsi="Tahoma" w:cs="Tahoma"/>
          <w:sz w:val="16"/>
          <w:szCs w:val="16"/>
        </w:rPr>
      </w:pPr>
      <w:r w:rsidRPr="00090A8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AE026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337DEDEE" w14:textId="14D187B2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90A8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</w:t>
      </w:r>
      <w:proofErr w:type="spellStart"/>
      <w:r w:rsidR="00AE026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5" w:name="_Ref163733815"/>
      <w:bookmarkStart w:id="26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5"/>
    </w:p>
    <w:p w14:paraId="670611B4" w14:textId="017AD375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proofErr w:type="spellStart"/>
      <w:r w:rsidR="00AE0267">
        <w:rPr>
          <w:rFonts w:ascii="Tahoma" w:hAnsi="Tahoma" w:cs="Tahoma"/>
          <w:sz w:val="16"/>
          <w:szCs w:val="16"/>
        </w:rPr>
        <w:t>xxxxx</w:t>
      </w:r>
      <w:proofErr w:type="spellEnd"/>
    </w:p>
    <w:p w14:paraId="6EE2205F" w14:textId="141571E3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AE026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bookmarkEnd w:id="26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7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7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8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28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0923A01E" w14:textId="77777777" w:rsidR="00AC1888" w:rsidRDefault="00E8465A" w:rsidP="00AC1888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5729E6B1" w14:textId="77777777" w:rsidR="00AC1888" w:rsidRDefault="00AC1888" w:rsidP="00AC1888">
      <w:pPr>
        <w:jc w:val="both"/>
        <w:rPr>
          <w:rFonts w:ascii="Tahoma" w:hAnsi="Tahoma" w:cs="Tahoma"/>
          <w:sz w:val="16"/>
          <w:szCs w:val="16"/>
        </w:rPr>
      </w:pPr>
    </w:p>
    <w:p w14:paraId="36D78A3D" w14:textId="297D9256" w:rsidR="00FE6B8F" w:rsidRPr="007C17B9" w:rsidRDefault="00FE6B8F" w:rsidP="00D91A95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E06404" w:rsidRPr="00E06404">
        <w:rPr>
          <w:rFonts w:ascii="Tahoma" w:hAnsi="Tahoma" w:cs="Tahoma"/>
          <w:sz w:val="16"/>
          <w:szCs w:val="16"/>
        </w:rPr>
        <w:t>Brně</w:t>
      </w:r>
      <w:r w:rsidR="00334630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2C6B13">
        <w:rPr>
          <w:rFonts w:ascii="Tahoma" w:hAnsi="Tahoma" w:cs="Tahoma"/>
          <w:sz w:val="16"/>
          <w:szCs w:val="16"/>
        </w:rPr>
        <w:t xml:space="preserve"> dle el. podpisu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="00D91A95">
        <w:rPr>
          <w:rFonts w:ascii="Tahoma" w:hAnsi="Tahoma" w:cs="Tahoma"/>
          <w:sz w:val="16"/>
          <w:szCs w:val="16"/>
        </w:rPr>
        <w:tab/>
      </w:r>
      <w:r w:rsidR="00D91A95">
        <w:rPr>
          <w:rFonts w:ascii="Tahoma" w:hAnsi="Tahoma" w:cs="Tahoma"/>
          <w:sz w:val="16"/>
          <w:szCs w:val="16"/>
        </w:rPr>
        <w:tab/>
      </w:r>
      <w:r w:rsidR="00D91A95">
        <w:rPr>
          <w:rFonts w:ascii="Tahoma" w:hAnsi="Tahoma" w:cs="Tahoma"/>
          <w:sz w:val="16"/>
          <w:szCs w:val="16"/>
        </w:rPr>
        <w:tab/>
      </w:r>
      <w:r w:rsidR="00D91A95">
        <w:rPr>
          <w:rFonts w:ascii="Tahoma" w:hAnsi="Tahoma" w:cs="Tahoma"/>
          <w:sz w:val="16"/>
          <w:szCs w:val="16"/>
        </w:rPr>
        <w:tab/>
      </w:r>
      <w:r w:rsidR="00D91A95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</w:t>
      </w:r>
      <w:r w:rsidR="002C6B13">
        <w:rPr>
          <w:rFonts w:ascii="Tahoma" w:hAnsi="Tahoma" w:cs="Tahoma"/>
          <w:sz w:val="16"/>
          <w:szCs w:val="16"/>
        </w:rPr>
        <w:t xml:space="preserve"> dle el. podpisu</w:t>
      </w:r>
      <w:r w:rsidRPr="007C17B9">
        <w:rPr>
          <w:rFonts w:ascii="Tahoma" w:hAnsi="Tahoma" w:cs="Tahoma"/>
          <w:sz w:val="16"/>
          <w:szCs w:val="16"/>
        </w:rPr>
        <w:t>:</w:t>
      </w:r>
    </w:p>
    <w:p w14:paraId="6427AE06" w14:textId="77777777" w:rsidR="00D91A95" w:rsidRDefault="00D91A95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E517FA3" w14:textId="77777777" w:rsidR="00D91A95" w:rsidRDefault="00D91A95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B47DCB8" w14:textId="77777777" w:rsidR="00D91A95" w:rsidRDefault="00D91A95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5DF25D9" w14:textId="579A7358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541B6425" w:rsidR="00334630" w:rsidRPr="00E06404" w:rsidRDefault="00E06404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highlight w:val="yellow"/>
        </w:rPr>
      </w:pPr>
      <w:r w:rsidRPr="00E06404">
        <w:rPr>
          <w:rFonts w:ascii="Tahoma" w:hAnsi="Tahoma" w:cs="Tahoma"/>
          <w:sz w:val="16"/>
          <w:szCs w:val="16"/>
        </w:rPr>
        <w:t>Mgr. Jana Prosserová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7AC82E95" w:rsidR="00334630" w:rsidRPr="007C17B9" w:rsidRDefault="002C6B13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E06404">
        <w:rPr>
          <w:rFonts w:ascii="Tahoma" w:hAnsi="Tahoma" w:cs="Tahoma"/>
          <w:sz w:val="16"/>
          <w:szCs w:val="16"/>
        </w:rPr>
        <w:t xml:space="preserve">ednatelka společnosti </w:t>
      </w:r>
      <w:proofErr w:type="spellStart"/>
      <w:r w:rsidR="00E06404">
        <w:rPr>
          <w:rFonts w:ascii="Tahoma" w:hAnsi="Tahoma" w:cs="Tahoma"/>
          <w:sz w:val="16"/>
          <w:szCs w:val="16"/>
        </w:rPr>
        <w:t>Archie</w:t>
      </w:r>
      <w:proofErr w:type="spellEnd"/>
      <w:r w:rsidR="00E06404">
        <w:rPr>
          <w:rFonts w:ascii="Tahoma" w:hAnsi="Tahoma" w:cs="Tahoma"/>
          <w:sz w:val="16"/>
          <w:szCs w:val="16"/>
        </w:rPr>
        <w:t xml:space="preserve"> Samuel s.r.o.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63DC6F6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p w14:paraId="3225D17F" w14:textId="2AB63D7C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6"/>
        <w:gridCol w:w="759"/>
        <w:gridCol w:w="780"/>
        <w:gridCol w:w="1073"/>
        <w:gridCol w:w="730"/>
        <w:gridCol w:w="961"/>
        <w:gridCol w:w="913"/>
        <w:gridCol w:w="779"/>
        <w:gridCol w:w="548"/>
        <w:gridCol w:w="705"/>
        <w:gridCol w:w="766"/>
        <w:gridCol w:w="913"/>
        <w:gridCol w:w="572"/>
        <w:gridCol w:w="852"/>
        <w:gridCol w:w="827"/>
        <w:gridCol w:w="813"/>
        <w:gridCol w:w="601"/>
        <w:gridCol w:w="925"/>
      </w:tblGrid>
      <w:tr w:rsidR="00E2414A" w:rsidRPr="00E2414A" w14:paraId="01F58A77" w14:textId="77777777" w:rsidTr="00E2414A">
        <w:trPr>
          <w:trHeight w:val="1215"/>
        </w:trPr>
        <w:tc>
          <w:tcPr>
            <w:tcW w:w="1199" w:type="dxa"/>
            <w:hideMark/>
          </w:tcPr>
          <w:p w14:paraId="0C17D8A1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Katalogové / objednací </w:t>
            </w: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číslo</w:t>
            </w:r>
          </w:p>
        </w:tc>
        <w:tc>
          <w:tcPr>
            <w:tcW w:w="3554" w:type="dxa"/>
            <w:hideMark/>
          </w:tcPr>
          <w:p w14:paraId="09DE55EF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2836" w:type="dxa"/>
            <w:hideMark/>
          </w:tcPr>
          <w:p w14:paraId="31936334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Druh </w:t>
            </w:r>
            <w:proofErr w:type="gramStart"/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zboží - popis</w:t>
            </w:r>
            <w:proofErr w:type="gramEnd"/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(v českém jazyce)</w:t>
            </w:r>
          </w:p>
        </w:tc>
        <w:tc>
          <w:tcPr>
            <w:tcW w:w="2538" w:type="dxa"/>
            <w:hideMark/>
          </w:tcPr>
          <w:p w14:paraId="7E519043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UDI-DI</w:t>
            </w:r>
          </w:p>
        </w:tc>
        <w:tc>
          <w:tcPr>
            <w:tcW w:w="1060" w:type="dxa"/>
            <w:hideMark/>
          </w:tcPr>
          <w:p w14:paraId="1A185A65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Kód dle EMDN</w:t>
            </w:r>
          </w:p>
        </w:tc>
        <w:tc>
          <w:tcPr>
            <w:tcW w:w="1438" w:type="dxa"/>
            <w:hideMark/>
          </w:tcPr>
          <w:p w14:paraId="33509881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Třída rizika zdravotnického prostředku*</w:t>
            </w:r>
          </w:p>
        </w:tc>
        <w:tc>
          <w:tcPr>
            <w:tcW w:w="1359" w:type="dxa"/>
            <w:hideMark/>
          </w:tcPr>
          <w:p w14:paraId="35F74F1A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Měrná jednotka (počet ks v balení)</w:t>
            </w:r>
          </w:p>
        </w:tc>
        <w:tc>
          <w:tcPr>
            <w:tcW w:w="1140" w:type="dxa"/>
            <w:hideMark/>
          </w:tcPr>
          <w:p w14:paraId="6BA261CC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760" w:type="dxa"/>
            <w:hideMark/>
          </w:tcPr>
          <w:p w14:paraId="4F8EC8A4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019" w:type="dxa"/>
            <w:hideMark/>
          </w:tcPr>
          <w:p w14:paraId="33B42D65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119" w:type="dxa"/>
            <w:hideMark/>
          </w:tcPr>
          <w:p w14:paraId="223E5229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Kód VZP (ZUM)</w:t>
            </w:r>
          </w:p>
        </w:tc>
        <w:tc>
          <w:tcPr>
            <w:tcW w:w="1360" w:type="dxa"/>
            <w:hideMark/>
          </w:tcPr>
          <w:p w14:paraId="4BE2B9E6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Maximálně </w:t>
            </w:r>
            <w:proofErr w:type="spellStart"/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vykazovatelná</w:t>
            </w:r>
            <w:proofErr w:type="spellEnd"/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úhrada</w:t>
            </w:r>
          </w:p>
        </w:tc>
        <w:tc>
          <w:tcPr>
            <w:tcW w:w="800" w:type="dxa"/>
            <w:hideMark/>
          </w:tcPr>
          <w:p w14:paraId="54027F93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Právní režim**</w:t>
            </w:r>
          </w:p>
        </w:tc>
        <w:tc>
          <w:tcPr>
            <w:tcW w:w="1260" w:type="dxa"/>
            <w:hideMark/>
          </w:tcPr>
          <w:p w14:paraId="7EE50E21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Povinnost instruktáže</w:t>
            </w: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1219" w:type="dxa"/>
            <w:hideMark/>
          </w:tcPr>
          <w:p w14:paraId="345BFF20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Povinnost BTK</w:t>
            </w: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1360" w:type="dxa"/>
            <w:hideMark/>
          </w:tcPr>
          <w:p w14:paraId="48574145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Opakované / jednorázové použití</w:t>
            </w:r>
          </w:p>
        </w:tc>
        <w:tc>
          <w:tcPr>
            <w:tcW w:w="1339" w:type="dxa"/>
            <w:hideMark/>
          </w:tcPr>
          <w:p w14:paraId="566FDB51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380" w:type="dxa"/>
            <w:hideMark/>
          </w:tcPr>
          <w:p w14:paraId="1C3D97CE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bCs/>
                <w:sz w:val="16"/>
                <w:szCs w:val="16"/>
              </w:rPr>
              <w:t>Termolabilita / skladovací / přepravní teplota</w:t>
            </w:r>
          </w:p>
        </w:tc>
      </w:tr>
      <w:tr w:rsidR="00E2414A" w:rsidRPr="00E2414A" w14:paraId="69D3599F" w14:textId="77777777" w:rsidTr="00E2414A">
        <w:trPr>
          <w:trHeight w:val="1860"/>
        </w:trPr>
        <w:tc>
          <w:tcPr>
            <w:tcW w:w="1199" w:type="dxa"/>
            <w:noWrap/>
            <w:hideMark/>
          </w:tcPr>
          <w:p w14:paraId="43CD956D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AS-003-004</w:t>
            </w:r>
          </w:p>
        </w:tc>
        <w:tc>
          <w:tcPr>
            <w:tcW w:w="3554" w:type="dxa"/>
            <w:hideMark/>
          </w:tcPr>
          <w:p w14:paraId="40EA5828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LUBRAGEL - Sterilní</w:t>
            </w:r>
            <w:proofErr w:type="gram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lubrikační gel s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 xml:space="preserve">lidokainem (6 ml gelu v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předplněné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stříkačce)</w:t>
            </w:r>
          </w:p>
        </w:tc>
        <w:tc>
          <w:tcPr>
            <w:tcW w:w="2836" w:type="dxa"/>
            <w:hideMark/>
          </w:tcPr>
          <w:p w14:paraId="7944D40A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Lubrikační gel s anestetikem 6ml</w:t>
            </w:r>
          </w:p>
        </w:tc>
        <w:tc>
          <w:tcPr>
            <w:tcW w:w="2538" w:type="dxa"/>
            <w:hideMark/>
          </w:tcPr>
          <w:p w14:paraId="608777D8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UDI-DI pro balení: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086994157245514; UDIDI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pro krabička: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18699415724541;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Basic UDI-DI: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869870333TD06Q5</w:t>
            </w:r>
          </w:p>
        </w:tc>
        <w:tc>
          <w:tcPr>
            <w:tcW w:w="1060" w:type="dxa"/>
            <w:noWrap/>
            <w:hideMark/>
          </w:tcPr>
          <w:p w14:paraId="480D8F2E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A02010799</w:t>
            </w:r>
          </w:p>
        </w:tc>
        <w:tc>
          <w:tcPr>
            <w:tcW w:w="1438" w:type="dxa"/>
            <w:noWrap/>
            <w:hideMark/>
          </w:tcPr>
          <w:p w14:paraId="4B3ABF43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1359" w:type="dxa"/>
            <w:noWrap/>
            <w:hideMark/>
          </w:tcPr>
          <w:p w14:paraId="27C8483B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4987BF92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17,96</w:t>
            </w:r>
          </w:p>
        </w:tc>
        <w:tc>
          <w:tcPr>
            <w:tcW w:w="760" w:type="dxa"/>
            <w:noWrap/>
            <w:hideMark/>
          </w:tcPr>
          <w:p w14:paraId="77CD3075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019" w:type="dxa"/>
            <w:noWrap/>
            <w:hideMark/>
          </w:tcPr>
          <w:p w14:paraId="15C8F257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1119" w:type="dxa"/>
            <w:hideMark/>
          </w:tcPr>
          <w:p w14:paraId="5905B491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kód SÚKL (ZP na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poukaz): 5009273</w:t>
            </w:r>
          </w:p>
        </w:tc>
        <w:tc>
          <w:tcPr>
            <w:tcW w:w="1360" w:type="dxa"/>
            <w:noWrap/>
            <w:hideMark/>
          </w:tcPr>
          <w:p w14:paraId="4AED0B06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436,80 Kč</w:t>
            </w:r>
          </w:p>
        </w:tc>
        <w:tc>
          <w:tcPr>
            <w:tcW w:w="800" w:type="dxa"/>
            <w:noWrap/>
            <w:hideMark/>
          </w:tcPr>
          <w:p w14:paraId="02CCB1AF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MDD</w:t>
            </w:r>
          </w:p>
        </w:tc>
        <w:tc>
          <w:tcPr>
            <w:tcW w:w="1260" w:type="dxa"/>
            <w:noWrap/>
            <w:hideMark/>
          </w:tcPr>
          <w:p w14:paraId="01C94B83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1219" w:type="dxa"/>
            <w:noWrap/>
            <w:hideMark/>
          </w:tcPr>
          <w:p w14:paraId="22629844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1360" w:type="dxa"/>
            <w:hideMark/>
          </w:tcPr>
          <w:p w14:paraId="3B78319B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Jednorázové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použití</w:t>
            </w:r>
          </w:p>
        </w:tc>
        <w:tc>
          <w:tcPr>
            <w:tcW w:w="1339" w:type="dxa"/>
            <w:hideMark/>
          </w:tcPr>
          <w:p w14:paraId="0D13CF65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İstem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Medikal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Tıbbi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Cihazlar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 xml:space="preserve">San.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Tic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t>. A.Ş.</w:t>
            </w:r>
          </w:p>
        </w:tc>
        <w:tc>
          <w:tcPr>
            <w:tcW w:w="1380" w:type="dxa"/>
            <w:noWrap/>
            <w:hideMark/>
          </w:tcPr>
          <w:p w14:paraId="4C07FF20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5 - 30</w:t>
            </w:r>
            <w:proofErr w:type="gram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°C</w:t>
            </w:r>
          </w:p>
        </w:tc>
      </w:tr>
      <w:tr w:rsidR="00E2414A" w:rsidRPr="00E2414A" w14:paraId="603069AA" w14:textId="77777777" w:rsidTr="00E2414A">
        <w:trPr>
          <w:trHeight w:val="1440"/>
        </w:trPr>
        <w:tc>
          <w:tcPr>
            <w:tcW w:w="1199" w:type="dxa"/>
            <w:noWrap/>
            <w:hideMark/>
          </w:tcPr>
          <w:p w14:paraId="6C221149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AS-003-005</w:t>
            </w:r>
          </w:p>
        </w:tc>
        <w:tc>
          <w:tcPr>
            <w:tcW w:w="3554" w:type="dxa"/>
            <w:hideMark/>
          </w:tcPr>
          <w:p w14:paraId="71FE0644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LUBRAGEL - Sterilní</w:t>
            </w:r>
            <w:proofErr w:type="gram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lubrikační gel s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 xml:space="preserve">lidokainem (11 ml gelu v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předplněné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stříkačce)</w:t>
            </w:r>
          </w:p>
        </w:tc>
        <w:tc>
          <w:tcPr>
            <w:tcW w:w="2836" w:type="dxa"/>
            <w:hideMark/>
          </w:tcPr>
          <w:p w14:paraId="39435C82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Lubrikační gel s anestetikem 11ml</w:t>
            </w:r>
          </w:p>
        </w:tc>
        <w:tc>
          <w:tcPr>
            <w:tcW w:w="2538" w:type="dxa"/>
            <w:hideMark/>
          </w:tcPr>
          <w:p w14:paraId="6840C02A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UDI-DI pro balení: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08699415724551; UDIDI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pro krabička: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18699415724558;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Basic UDI-DI: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869870333TD06Q5</w:t>
            </w:r>
          </w:p>
        </w:tc>
        <w:tc>
          <w:tcPr>
            <w:tcW w:w="1060" w:type="dxa"/>
            <w:noWrap/>
            <w:hideMark/>
          </w:tcPr>
          <w:p w14:paraId="1718FC67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A02010799</w:t>
            </w:r>
          </w:p>
        </w:tc>
        <w:tc>
          <w:tcPr>
            <w:tcW w:w="1438" w:type="dxa"/>
            <w:noWrap/>
            <w:hideMark/>
          </w:tcPr>
          <w:p w14:paraId="3497B989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1359" w:type="dxa"/>
            <w:noWrap/>
            <w:hideMark/>
          </w:tcPr>
          <w:p w14:paraId="3BB58680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3DF5AC26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21,16</w:t>
            </w:r>
          </w:p>
        </w:tc>
        <w:tc>
          <w:tcPr>
            <w:tcW w:w="760" w:type="dxa"/>
            <w:noWrap/>
            <w:hideMark/>
          </w:tcPr>
          <w:p w14:paraId="14DA0ADE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019" w:type="dxa"/>
            <w:noWrap/>
            <w:hideMark/>
          </w:tcPr>
          <w:p w14:paraId="0BDFB10E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529</w:t>
            </w:r>
          </w:p>
        </w:tc>
        <w:tc>
          <w:tcPr>
            <w:tcW w:w="1119" w:type="dxa"/>
            <w:noWrap/>
            <w:hideMark/>
          </w:tcPr>
          <w:p w14:paraId="1F9827BA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1360" w:type="dxa"/>
            <w:noWrap/>
            <w:hideMark/>
          </w:tcPr>
          <w:p w14:paraId="2B38C28B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800" w:type="dxa"/>
            <w:noWrap/>
            <w:hideMark/>
          </w:tcPr>
          <w:p w14:paraId="3B8C1C46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MDD</w:t>
            </w:r>
          </w:p>
        </w:tc>
        <w:tc>
          <w:tcPr>
            <w:tcW w:w="1260" w:type="dxa"/>
            <w:noWrap/>
            <w:hideMark/>
          </w:tcPr>
          <w:p w14:paraId="092571BD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1219" w:type="dxa"/>
            <w:noWrap/>
            <w:hideMark/>
          </w:tcPr>
          <w:p w14:paraId="7C891DFF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1360" w:type="dxa"/>
            <w:hideMark/>
          </w:tcPr>
          <w:p w14:paraId="3350C4A3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414A">
              <w:rPr>
                <w:rFonts w:ascii="Arial" w:hAnsi="Arial" w:cs="Arial"/>
                <w:b/>
                <w:sz w:val="16"/>
                <w:szCs w:val="16"/>
              </w:rPr>
              <w:t>Jednorázové</w:t>
            </w:r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>použití</w:t>
            </w:r>
          </w:p>
        </w:tc>
        <w:tc>
          <w:tcPr>
            <w:tcW w:w="1339" w:type="dxa"/>
            <w:hideMark/>
          </w:tcPr>
          <w:p w14:paraId="3C946493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İstem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Medikal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Tıbbi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Cihazlar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br/>
              <w:t xml:space="preserve">San. </w:t>
            </w:r>
            <w:proofErr w:type="spell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Tic</w:t>
            </w:r>
            <w:proofErr w:type="spellEnd"/>
            <w:r w:rsidRPr="00E2414A">
              <w:rPr>
                <w:rFonts w:ascii="Arial" w:hAnsi="Arial" w:cs="Arial"/>
                <w:b/>
                <w:sz w:val="16"/>
                <w:szCs w:val="16"/>
              </w:rPr>
              <w:t>. A.Ş.</w:t>
            </w:r>
          </w:p>
        </w:tc>
        <w:tc>
          <w:tcPr>
            <w:tcW w:w="1380" w:type="dxa"/>
            <w:noWrap/>
            <w:hideMark/>
          </w:tcPr>
          <w:p w14:paraId="23E3408F" w14:textId="77777777" w:rsidR="00E2414A" w:rsidRPr="00E2414A" w:rsidRDefault="00E2414A" w:rsidP="00E241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2414A">
              <w:rPr>
                <w:rFonts w:ascii="Arial" w:hAnsi="Arial" w:cs="Arial"/>
                <w:b/>
                <w:sz w:val="16"/>
                <w:szCs w:val="16"/>
              </w:rPr>
              <w:t>5 - 30</w:t>
            </w:r>
            <w:proofErr w:type="gramEnd"/>
            <w:r w:rsidRPr="00E2414A">
              <w:rPr>
                <w:rFonts w:ascii="Arial" w:hAnsi="Arial" w:cs="Arial"/>
                <w:b/>
                <w:sz w:val="16"/>
                <w:szCs w:val="16"/>
              </w:rPr>
              <w:t xml:space="preserve"> °C</w:t>
            </w:r>
          </w:p>
        </w:tc>
      </w:tr>
    </w:tbl>
    <w:p w14:paraId="1B6FF2E9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9D07" w14:textId="77777777" w:rsidR="002C23C1" w:rsidRDefault="002C23C1">
      <w:r>
        <w:separator/>
      </w:r>
    </w:p>
  </w:endnote>
  <w:endnote w:type="continuationSeparator" w:id="0">
    <w:p w14:paraId="53C5FA18" w14:textId="77777777" w:rsidR="002C23C1" w:rsidRDefault="002C23C1">
      <w:r>
        <w:continuationSeparator/>
      </w:r>
    </w:p>
  </w:endnote>
  <w:endnote w:type="continuationNotice" w:id="1">
    <w:p w14:paraId="56083F42" w14:textId="77777777" w:rsidR="002C23C1" w:rsidRDefault="002C2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4F25" w14:textId="77777777" w:rsidR="002C23C1" w:rsidRDefault="002C23C1">
      <w:r>
        <w:separator/>
      </w:r>
    </w:p>
  </w:footnote>
  <w:footnote w:type="continuationSeparator" w:id="0">
    <w:p w14:paraId="5B357A47" w14:textId="77777777" w:rsidR="002C23C1" w:rsidRDefault="002C23C1">
      <w:r>
        <w:continuationSeparator/>
      </w:r>
    </w:p>
  </w:footnote>
  <w:footnote w:type="continuationNotice" w:id="1">
    <w:p w14:paraId="0E5B5F3E" w14:textId="77777777" w:rsidR="002C23C1" w:rsidRDefault="002C2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F3CB" w14:textId="0F2FD478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F6606">
      <w:rPr>
        <w:rFonts w:ascii="Arial" w:hAnsi="Arial" w:cs="Arial"/>
        <w:b/>
        <w:sz w:val="18"/>
        <w:szCs w:val="18"/>
      </w:rPr>
      <w:t>1115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F5286A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5190618">
    <w:abstractNumId w:val="11"/>
  </w:num>
  <w:num w:numId="2" w16cid:durableId="1336417600">
    <w:abstractNumId w:val="27"/>
  </w:num>
  <w:num w:numId="3" w16cid:durableId="411659507">
    <w:abstractNumId w:val="22"/>
  </w:num>
  <w:num w:numId="4" w16cid:durableId="967659784">
    <w:abstractNumId w:val="26"/>
  </w:num>
  <w:num w:numId="5" w16cid:durableId="906107656">
    <w:abstractNumId w:val="9"/>
  </w:num>
  <w:num w:numId="6" w16cid:durableId="898787582">
    <w:abstractNumId w:val="40"/>
  </w:num>
  <w:num w:numId="7" w16cid:durableId="44720286">
    <w:abstractNumId w:val="28"/>
  </w:num>
  <w:num w:numId="8" w16cid:durableId="1713312175">
    <w:abstractNumId w:val="16"/>
  </w:num>
  <w:num w:numId="9" w16cid:durableId="1403016725">
    <w:abstractNumId w:val="12"/>
  </w:num>
  <w:num w:numId="10" w16cid:durableId="846137328">
    <w:abstractNumId w:val="32"/>
  </w:num>
  <w:num w:numId="11" w16cid:durableId="652485679">
    <w:abstractNumId w:val="13"/>
  </w:num>
  <w:num w:numId="12" w16cid:durableId="2145584326">
    <w:abstractNumId w:val="30"/>
  </w:num>
  <w:num w:numId="13" w16cid:durableId="541475827">
    <w:abstractNumId w:val="6"/>
  </w:num>
  <w:num w:numId="14" w16cid:durableId="2060132252">
    <w:abstractNumId w:val="25"/>
  </w:num>
  <w:num w:numId="15" w16cid:durableId="263342170">
    <w:abstractNumId w:val="21"/>
  </w:num>
  <w:num w:numId="16" w16cid:durableId="1525824924">
    <w:abstractNumId w:val="15"/>
  </w:num>
  <w:num w:numId="17" w16cid:durableId="273904859">
    <w:abstractNumId w:val="2"/>
  </w:num>
  <w:num w:numId="18" w16cid:durableId="838471334">
    <w:abstractNumId w:val="24"/>
  </w:num>
  <w:num w:numId="19" w16cid:durableId="183449421">
    <w:abstractNumId w:val="5"/>
  </w:num>
  <w:num w:numId="20" w16cid:durableId="1302884514">
    <w:abstractNumId w:val="14"/>
  </w:num>
  <w:num w:numId="21" w16cid:durableId="244146281">
    <w:abstractNumId w:val="39"/>
  </w:num>
  <w:num w:numId="22" w16cid:durableId="2130656857">
    <w:abstractNumId w:val="8"/>
  </w:num>
  <w:num w:numId="23" w16cid:durableId="763692795">
    <w:abstractNumId w:val="7"/>
  </w:num>
  <w:num w:numId="24" w16cid:durableId="1007319653">
    <w:abstractNumId w:val="34"/>
  </w:num>
  <w:num w:numId="25" w16cid:durableId="1362245668">
    <w:abstractNumId w:val="17"/>
  </w:num>
  <w:num w:numId="26" w16cid:durableId="2140414760">
    <w:abstractNumId w:val="29"/>
  </w:num>
  <w:num w:numId="27" w16cid:durableId="1658265301">
    <w:abstractNumId w:val="18"/>
  </w:num>
  <w:num w:numId="28" w16cid:durableId="942151056">
    <w:abstractNumId w:val="23"/>
  </w:num>
  <w:num w:numId="29" w16cid:durableId="1836216674">
    <w:abstractNumId w:val="38"/>
  </w:num>
  <w:num w:numId="30" w16cid:durableId="1095632610">
    <w:abstractNumId w:val="41"/>
  </w:num>
  <w:num w:numId="31" w16cid:durableId="1058479648">
    <w:abstractNumId w:val="10"/>
  </w:num>
  <w:num w:numId="32" w16cid:durableId="546798946">
    <w:abstractNumId w:val="1"/>
  </w:num>
  <w:num w:numId="33" w16cid:durableId="271324074">
    <w:abstractNumId w:val="3"/>
  </w:num>
  <w:num w:numId="34" w16cid:durableId="1310330632">
    <w:abstractNumId w:val="33"/>
  </w:num>
  <w:num w:numId="35" w16cid:durableId="895164363">
    <w:abstractNumId w:val="0"/>
  </w:num>
  <w:num w:numId="36" w16cid:durableId="104353255">
    <w:abstractNumId w:val="20"/>
  </w:num>
  <w:num w:numId="37" w16cid:durableId="1539315316">
    <w:abstractNumId w:val="36"/>
  </w:num>
  <w:num w:numId="38" w16cid:durableId="1561479163">
    <w:abstractNumId w:val="35"/>
  </w:num>
  <w:num w:numId="39" w16cid:durableId="175466414">
    <w:abstractNumId w:val="31"/>
  </w:num>
  <w:num w:numId="40" w16cid:durableId="709837281">
    <w:abstractNumId w:val="4"/>
  </w:num>
  <w:num w:numId="41" w16cid:durableId="519977319">
    <w:abstractNumId w:val="37"/>
  </w:num>
  <w:num w:numId="42" w16cid:durableId="60858205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746E"/>
    <w:rsid w:val="00007A61"/>
    <w:rsid w:val="00007EFE"/>
    <w:rsid w:val="00010EED"/>
    <w:rsid w:val="0001134F"/>
    <w:rsid w:val="00012B05"/>
    <w:rsid w:val="00016D3B"/>
    <w:rsid w:val="000179A3"/>
    <w:rsid w:val="00017A94"/>
    <w:rsid w:val="0002264F"/>
    <w:rsid w:val="00022818"/>
    <w:rsid w:val="00022ABB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1B06"/>
    <w:rsid w:val="0006280C"/>
    <w:rsid w:val="0006420D"/>
    <w:rsid w:val="00064937"/>
    <w:rsid w:val="0006748F"/>
    <w:rsid w:val="0007016A"/>
    <w:rsid w:val="00071A93"/>
    <w:rsid w:val="00071BD1"/>
    <w:rsid w:val="000737F3"/>
    <w:rsid w:val="00073AD4"/>
    <w:rsid w:val="00074D42"/>
    <w:rsid w:val="00076C21"/>
    <w:rsid w:val="00080334"/>
    <w:rsid w:val="00080E22"/>
    <w:rsid w:val="000838B7"/>
    <w:rsid w:val="00083B1A"/>
    <w:rsid w:val="00083B9B"/>
    <w:rsid w:val="000849CD"/>
    <w:rsid w:val="00087F06"/>
    <w:rsid w:val="00090368"/>
    <w:rsid w:val="0009067B"/>
    <w:rsid w:val="000908E0"/>
    <w:rsid w:val="00090A8F"/>
    <w:rsid w:val="000912D7"/>
    <w:rsid w:val="00091917"/>
    <w:rsid w:val="00092495"/>
    <w:rsid w:val="000929F7"/>
    <w:rsid w:val="00093F57"/>
    <w:rsid w:val="000948E8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6666"/>
    <w:rsid w:val="000C6A89"/>
    <w:rsid w:val="000D1B36"/>
    <w:rsid w:val="000D3A85"/>
    <w:rsid w:val="000E0DF9"/>
    <w:rsid w:val="000E3DE2"/>
    <w:rsid w:val="000E601C"/>
    <w:rsid w:val="000F05EE"/>
    <w:rsid w:val="000F2F05"/>
    <w:rsid w:val="000F6056"/>
    <w:rsid w:val="000F6C07"/>
    <w:rsid w:val="000F732C"/>
    <w:rsid w:val="001014A6"/>
    <w:rsid w:val="00105364"/>
    <w:rsid w:val="00106125"/>
    <w:rsid w:val="00106B59"/>
    <w:rsid w:val="001074E6"/>
    <w:rsid w:val="0011029E"/>
    <w:rsid w:val="0011036A"/>
    <w:rsid w:val="00111FBC"/>
    <w:rsid w:val="001149B2"/>
    <w:rsid w:val="00115661"/>
    <w:rsid w:val="00117C16"/>
    <w:rsid w:val="001203C9"/>
    <w:rsid w:val="00122B33"/>
    <w:rsid w:val="00125ADE"/>
    <w:rsid w:val="00126A2C"/>
    <w:rsid w:val="0013312F"/>
    <w:rsid w:val="001339B7"/>
    <w:rsid w:val="00133CD8"/>
    <w:rsid w:val="00134A3E"/>
    <w:rsid w:val="001362F5"/>
    <w:rsid w:val="00142EF2"/>
    <w:rsid w:val="00143A5F"/>
    <w:rsid w:val="00143BB7"/>
    <w:rsid w:val="00144F68"/>
    <w:rsid w:val="001570CC"/>
    <w:rsid w:val="0015780B"/>
    <w:rsid w:val="00161E6C"/>
    <w:rsid w:val="001671E9"/>
    <w:rsid w:val="00170978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06A0"/>
    <w:rsid w:val="00192ADA"/>
    <w:rsid w:val="0019517B"/>
    <w:rsid w:val="001952EA"/>
    <w:rsid w:val="00196C1E"/>
    <w:rsid w:val="001A0A24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C6766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41A0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5C62"/>
    <w:rsid w:val="00256CC3"/>
    <w:rsid w:val="00260DBC"/>
    <w:rsid w:val="0026418E"/>
    <w:rsid w:val="00264819"/>
    <w:rsid w:val="00264E30"/>
    <w:rsid w:val="00270A87"/>
    <w:rsid w:val="00270B42"/>
    <w:rsid w:val="00272E51"/>
    <w:rsid w:val="00274026"/>
    <w:rsid w:val="002766B1"/>
    <w:rsid w:val="00276A50"/>
    <w:rsid w:val="00280853"/>
    <w:rsid w:val="0028118D"/>
    <w:rsid w:val="0028197F"/>
    <w:rsid w:val="002830BE"/>
    <w:rsid w:val="002903A5"/>
    <w:rsid w:val="00293273"/>
    <w:rsid w:val="00294146"/>
    <w:rsid w:val="002953E4"/>
    <w:rsid w:val="002957CF"/>
    <w:rsid w:val="0029716A"/>
    <w:rsid w:val="002A01CE"/>
    <w:rsid w:val="002A07D7"/>
    <w:rsid w:val="002A0B38"/>
    <w:rsid w:val="002A1B7C"/>
    <w:rsid w:val="002A1F3B"/>
    <w:rsid w:val="002A2939"/>
    <w:rsid w:val="002A55E6"/>
    <w:rsid w:val="002B186D"/>
    <w:rsid w:val="002B1E13"/>
    <w:rsid w:val="002B22B7"/>
    <w:rsid w:val="002B2937"/>
    <w:rsid w:val="002C0030"/>
    <w:rsid w:val="002C18DA"/>
    <w:rsid w:val="002C23C1"/>
    <w:rsid w:val="002C2E7D"/>
    <w:rsid w:val="002C4CFB"/>
    <w:rsid w:val="002C56F6"/>
    <w:rsid w:val="002C6B13"/>
    <w:rsid w:val="002D1082"/>
    <w:rsid w:val="002D2C2D"/>
    <w:rsid w:val="002D4B91"/>
    <w:rsid w:val="002D506E"/>
    <w:rsid w:val="002D5921"/>
    <w:rsid w:val="002D79C4"/>
    <w:rsid w:val="002E3B8B"/>
    <w:rsid w:val="002E6270"/>
    <w:rsid w:val="002E6D0B"/>
    <w:rsid w:val="002F2556"/>
    <w:rsid w:val="002F2B63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23AF"/>
    <w:rsid w:val="0032498F"/>
    <w:rsid w:val="00326EC9"/>
    <w:rsid w:val="003300C3"/>
    <w:rsid w:val="00332A73"/>
    <w:rsid w:val="00334630"/>
    <w:rsid w:val="003372AB"/>
    <w:rsid w:val="00340FF2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6640A"/>
    <w:rsid w:val="00373E34"/>
    <w:rsid w:val="00377B59"/>
    <w:rsid w:val="00380C9A"/>
    <w:rsid w:val="00383A02"/>
    <w:rsid w:val="00386FD1"/>
    <w:rsid w:val="0039117F"/>
    <w:rsid w:val="0039145D"/>
    <w:rsid w:val="00394CAB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B70B7"/>
    <w:rsid w:val="003C30FE"/>
    <w:rsid w:val="003C35B0"/>
    <w:rsid w:val="003C3659"/>
    <w:rsid w:val="003C4F1C"/>
    <w:rsid w:val="003D49DB"/>
    <w:rsid w:val="003D52D7"/>
    <w:rsid w:val="003D6A0A"/>
    <w:rsid w:val="003D6E7B"/>
    <w:rsid w:val="003E1B1B"/>
    <w:rsid w:val="003E2A39"/>
    <w:rsid w:val="003E5543"/>
    <w:rsid w:val="003E6151"/>
    <w:rsid w:val="003F0F38"/>
    <w:rsid w:val="003F26F4"/>
    <w:rsid w:val="003F3FCA"/>
    <w:rsid w:val="003F5C41"/>
    <w:rsid w:val="003F65F8"/>
    <w:rsid w:val="003F75EB"/>
    <w:rsid w:val="00400205"/>
    <w:rsid w:val="0040118B"/>
    <w:rsid w:val="00401701"/>
    <w:rsid w:val="00405177"/>
    <w:rsid w:val="004054F6"/>
    <w:rsid w:val="0040728E"/>
    <w:rsid w:val="0040799A"/>
    <w:rsid w:val="00416551"/>
    <w:rsid w:val="004176E4"/>
    <w:rsid w:val="00417A3A"/>
    <w:rsid w:val="00417A90"/>
    <w:rsid w:val="00421477"/>
    <w:rsid w:val="00426848"/>
    <w:rsid w:val="00430A60"/>
    <w:rsid w:val="00430B24"/>
    <w:rsid w:val="0043375D"/>
    <w:rsid w:val="00440058"/>
    <w:rsid w:val="00446606"/>
    <w:rsid w:val="0044709B"/>
    <w:rsid w:val="0044785E"/>
    <w:rsid w:val="00450BFA"/>
    <w:rsid w:val="00451A49"/>
    <w:rsid w:val="00452D81"/>
    <w:rsid w:val="00452EF8"/>
    <w:rsid w:val="0045303E"/>
    <w:rsid w:val="00454325"/>
    <w:rsid w:val="00454A85"/>
    <w:rsid w:val="00455F0E"/>
    <w:rsid w:val="004603C9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39DB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5DF2"/>
    <w:rsid w:val="004E5F47"/>
    <w:rsid w:val="004E75E3"/>
    <w:rsid w:val="004F236E"/>
    <w:rsid w:val="004F315E"/>
    <w:rsid w:val="004F3CBE"/>
    <w:rsid w:val="004F57D9"/>
    <w:rsid w:val="004F701A"/>
    <w:rsid w:val="00501855"/>
    <w:rsid w:val="00503244"/>
    <w:rsid w:val="00507270"/>
    <w:rsid w:val="0051289F"/>
    <w:rsid w:val="0052236B"/>
    <w:rsid w:val="00522CAC"/>
    <w:rsid w:val="00522F42"/>
    <w:rsid w:val="0052376C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5765E"/>
    <w:rsid w:val="0056087B"/>
    <w:rsid w:val="005615EC"/>
    <w:rsid w:val="005631D7"/>
    <w:rsid w:val="00564BB6"/>
    <w:rsid w:val="0056537F"/>
    <w:rsid w:val="00570A9D"/>
    <w:rsid w:val="0057426B"/>
    <w:rsid w:val="00574720"/>
    <w:rsid w:val="00580404"/>
    <w:rsid w:val="00581690"/>
    <w:rsid w:val="00584368"/>
    <w:rsid w:val="00592009"/>
    <w:rsid w:val="00595C3B"/>
    <w:rsid w:val="00596C3D"/>
    <w:rsid w:val="005A1232"/>
    <w:rsid w:val="005A1D4E"/>
    <w:rsid w:val="005A6E12"/>
    <w:rsid w:val="005A7F91"/>
    <w:rsid w:val="005B054C"/>
    <w:rsid w:val="005B095F"/>
    <w:rsid w:val="005B0BC5"/>
    <w:rsid w:val="005B12A3"/>
    <w:rsid w:val="005B35C0"/>
    <w:rsid w:val="005B6490"/>
    <w:rsid w:val="005C0977"/>
    <w:rsid w:val="005C2A93"/>
    <w:rsid w:val="005C34DF"/>
    <w:rsid w:val="005C3BEC"/>
    <w:rsid w:val="005C5BA9"/>
    <w:rsid w:val="005C5C88"/>
    <w:rsid w:val="005C7939"/>
    <w:rsid w:val="005D02A4"/>
    <w:rsid w:val="005D0AA6"/>
    <w:rsid w:val="005D40C7"/>
    <w:rsid w:val="005D6BBE"/>
    <w:rsid w:val="005D7157"/>
    <w:rsid w:val="005E1632"/>
    <w:rsid w:val="005E17FC"/>
    <w:rsid w:val="005E3EDD"/>
    <w:rsid w:val="005E40F1"/>
    <w:rsid w:val="005E41CC"/>
    <w:rsid w:val="005E7EC0"/>
    <w:rsid w:val="005F356C"/>
    <w:rsid w:val="005F3B07"/>
    <w:rsid w:val="005F3C84"/>
    <w:rsid w:val="005F3D56"/>
    <w:rsid w:val="0060000C"/>
    <w:rsid w:val="00601B24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435A"/>
    <w:rsid w:val="00626EC9"/>
    <w:rsid w:val="006270E9"/>
    <w:rsid w:val="00630753"/>
    <w:rsid w:val="0063239F"/>
    <w:rsid w:val="00632920"/>
    <w:rsid w:val="00634E77"/>
    <w:rsid w:val="00640578"/>
    <w:rsid w:val="0064123F"/>
    <w:rsid w:val="00644F6A"/>
    <w:rsid w:val="0064518E"/>
    <w:rsid w:val="00645F06"/>
    <w:rsid w:val="00646772"/>
    <w:rsid w:val="00646BA2"/>
    <w:rsid w:val="00653B73"/>
    <w:rsid w:val="00655C61"/>
    <w:rsid w:val="006603D6"/>
    <w:rsid w:val="00663212"/>
    <w:rsid w:val="00663E18"/>
    <w:rsid w:val="00663F37"/>
    <w:rsid w:val="00671F18"/>
    <w:rsid w:val="00672686"/>
    <w:rsid w:val="00673AE6"/>
    <w:rsid w:val="00676E59"/>
    <w:rsid w:val="006814A2"/>
    <w:rsid w:val="00681FC1"/>
    <w:rsid w:val="006828B3"/>
    <w:rsid w:val="00682B14"/>
    <w:rsid w:val="00683DFC"/>
    <w:rsid w:val="00686D2A"/>
    <w:rsid w:val="00686F71"/>
    <w:rsid w:val="00687810"/>
    <w:rsid w:val="0069038F"/>
    <w:rsid w:val="00690FFE"/>
    <w:rsid w:val="00691D78"/>
    <w:rsid w:val="00691F58"/>
    <w:rsid w:val="00695FD4"/>
    <w:rsid w:val="00696405"/>
    <w:rsid w:val="006978B9"/>
    <w:rsid w:val="006A06D7"/>
    <w:rsid w:val="006A0FE4"/>
    <w:rsid w:val="006A3116"/>
    <w:rsid w:val="006A3580"/>
    <w:rsid w:val="006A5015"/>
    <w:rsid w:val="006B4507"/>
    <w:rsid w:val="006B4801"/>
    <w:rsid w:val="006B63AC"/>
    <w:rsid w:val="006B680B"/>
    <w:rsid w:val="006C4689"/>
    <w:rsid w:val="006C659B"/>
    <w:rsid w:val="006C65B8"/>
    <w:rsid w:val="006D1FEF"/>
    <w:rsid w:val="006D2996"/>
    <w:rsid w:val="006D2BDF"/>
    <w:rsid w:val="006D6C7A"/>
    <w:rsid w:val="006E06EC"/>
    <w:rsid w:val="006E1336"/>
    <w:rsid w:val="006E1DA2"/>
    <w:rsid w:val="006E40AC"/>
    <w:rsid w:val="006E4177"/>
    <w:rsid w:val="006E719A"/>
    <w:rsid w:val="006F5B01"/>
    <w:rsid w:val="006F6606"/>
    <w:rsid w:val="00701E45"/>
    <w:rsid w:val="00705919"/>
    <w:rsid w:val="0071409F"/>
    <w:rsid w:val="0071549B"/>
    <w:rsid w:val="00722866"/>
    <w:rsid w:val="00724DB5"/>
    <w:rsid w:val="00725429"/>
    <w:rsid w:val="007257A2"/>
    <w:rsid w:val="00726D58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1E8"/>
    <w:rsid w:val="007A1C9A"/>
    <w:rsid w:val="007A40EA"/>
    <w:rsid w:val="007A5232"/>
    <w:rsid w:val="007B096E"/>
    <w:rsid w:val="007B0F7E"/>
    <w:rsid w:val="007B356D"/>
    <w:rsid w:val="007B5AD0"/>
    <w:rsid w:val="007C11BC"/>
    <w:rsid w:val="007C12A3"/>
    <w:rsid w:val="007C17B9"/>
    <w:rsid w:val="007C2F78"/>
    <w:rsid w:val="007C5949"/>
    <w:rsid w:val="007D012C"/>
    <w:rsid w:val="007D20E1"/>
    <w:rsid w:val="007D24FB"/>
    <w:rsid w:val="007D25B7"/>
    <w:rsid w:val="007D5552"/>
    <w:rsid w:val="007E03DF"/>
    <w:rsid w:val="007E0918"/>
    <w:rsid w:val="007E1E8A"/>
    <w:rsid w:val="007E2B67"/>
    <w:rsid w:val="007E2DA6"/>
    <w:rsid w:val="007E36EC"/>
    <w:rsid w:val="007E372E"/>
    <w:rsid w:val="007E78DC"/>
    <w:rsid w:val="007F017B"/>
    <w:rsid w:val="007F071D"/>
    <w:rsid w:val="007F2DCA"/>
    <w:rsid w:val="007F336D"/>
    <w:rsid w:val="007F5EF6"/>
    <w:rsid w:val="007F6CAA"/>
    <w:rsid w:val="007F77B2"/>
    <w:rsid w:val="00801C03"/>
    <w:rsid w:val="00803927"/>
    <w:rsid w:val="008047DF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E27"/>
    <w:rsid w:val="00854F54"/>
    <w:rsid w:val="0086459D"/>
    <w:rsid w:val="00866F9E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97568"/>
    <w:rsid w:val="008A1192"/>
    <w:rsid w:val="008A2B34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0D39"/>
    <w:rsid w:val="008C2668"/>
    <w:rsid w:val="008C2F3D"/>
    <w:rsid w:val="008C73FD"/>
    <w:rsid w:val="008D18FF"/>
    <w:rsid w:val="008D4730"/>
    <w:rsid w:val="008D739E"/>
    <w:rsid w:val="008E2670"/>
    <w:rsid w:val="008E322A"/>
    <w:rsid w:val="008F257F"/>
    <w:rsid w:val="008F29AE"/>
    <w:rsid w:val="008F6394"/>
    <w:rsid w:val="008F67FF"/>
    <w:rsid w:val="008F6F82"/>
    <w:rsid w:val="008F7EDE"/>
    <w:rsid w:val="00900259"/>
    <w:rsid w:val="00901AF4"/>
    <w:rsid w:val="00902F24"/>
    <w:rsid w:val="00910256"/>
    <w:rsid w:val="0091086B"/>
    <w:rsid w:val="00912F8B"/>
    <w:rsid w:val="009153E0"/>
    <w:rsid w:val="00915B4C"/>
    <w:rsid w:val="009178B7"/>
    <w:rsid w:val="00917B6C"/>
    <w:rsid w:val="00921811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169"/>
    <w:rsid w:val="00960BB3"/>
    <w:rsid w:val="009628C9"/>
    <w:rsid w:val="0096292F"/>
    <w:rsid w:val="00965F9F"/>
    <w:rsid w:val="009662EF"/>
    <w:rsid w:val="00967DEB"/>
    <w:rsid w:val="00971B3A"/>
    <w:rsid w:val="009741B0"/>
    <w:rsid w:val="009800E1"/>
    <w:rsid w:val="00982372"/>
    <w:rsid w:val="009823D4"/>
    <w:rsid w:val="00982A4B"/>
    <w:rsid w:val="00984A84"/>
    <w:rsid w:val="0098578C"/>
    <w:rsid w:val="00987DD5"/>
    <w:rsid w:val="00994E36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1C41"/>
    <w:rsid w:val="009C2273"/>
    <w:rsid w:val="009C2DD4"/>
    <w:rsid w:val="009C3019"/>
    <w:rsid w:val="009C57EC"/>
    <w:rsid w:val="009C756F"/>
    <w:rsid w:val="009D2502"/>
    <w:rsid w:val="009D3B8D"/>
    <w:rsid w:val="009D5C2D"/>
    <w:rsid w:val="009D6BEE"/>
    <w:rsid w:val="009D7142"/>
    <w:rsid w:val="009E0271"/>
    <w:rsid w:val="009E661E"/>
    <w:rsid w:val="009F2882"/>
    <w:rsid w:val="009F6957"/>
    <w:rsid w:val="00A00AF8"/>
    <w:rsid w:val="00A02850"/>
    <w:rsid w:val="00A02C36"/>
    <w:rsid w:val="00A04EDA"/>
    <w:rsid w:val="00A06B9E"/>
    <w:rsid w:val="00A0768F"/>
    <w:rsid w:val="00A07C02"/>
    <w:rsid w:val="00A11267"/>
    <w:rsid w:val="00A1260C"/>
    <w:rsid w:val="00A16A96"/>
    <w:rsid w:val="00A23F57"/>
    <w:rsid w:val="00A24264"/>
    <w:rsid w:val="00A30D6E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7874"/>
    <w:rsid w:val="00A71EC7"/>
    <w:rsid w:val="00A7236B"/>
    <w:rsid w:val="00A72494"/>
    <w:rsid w:val="00A73633"/>
    <w:rsid w:val="00A7374A"/>
    <w:rsid w:val="00A7460B"/>
    <w:rsid w:val="00A752E6"/>
    <w:rsid w:val="00A76BB7"/>
    <w:rsid w:val="00A76D75"/>
    <w:rsid w:val="00A81EF6"/>
    <w:rsid w:val="00A820DC"/>
    <w:rsid w:val="00A84F39"/>
    <w:rsid w:val="00A8695A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3E4E"/>
    <w:rsid w:val="00AC1888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0267"/>
    <w:rsid w:val="00AE2B5F"/>
    <w:rsid w:val="00AE2F12"/>
    <w:rsid w:val="00AE3DEA"/>
    <w:rsid w:val="00AE40AA"/>
    <w:rsid w:val="00AF7A3C"/>
    <w:rsid w:val="00B020D8"/>
    <w:rsid w:val="00B03B8D"/>
    <w:rsid w:val="00B06CAB"/>
    <w:rsid w:val="00B079D5"/>
    <w:rsid w:val="00B10F03"/>
    <w:rsid w:val="00B15A58"/>
    <w:rsid w:val="00B1771C"/>
    <w:rsid w:val="00B17B19"/>
    <w:rsid w:val="00B30540"/>
    <w:rsid w:val="00B31CD8"/>
    <w:rsid w:val="00B328C3"/>
    <w:rsid w:val="00B421DE"/>
    <w:rsid w:val="00B42FED"/>
    <w:rsid w:val="00B43DF9"/>
    <w:rsid w:val="00B472CA"/>
    <w:rsid w:val="00B5400E"/>
    <w:rsid w:val="00B60B5A"/>
    <w:rsid w:val="00B629CD"/>
    <w:rsid w:val="00B662B1"/>
    <w:rsid w:val="00B71B30"/>
    <w:rsid w:val="00B72490"/>
    <w:rsid w:val="00B72993"/>
    <w:rsid w:val="00B74CE4"/>
    <w:rsid w:val="00B76352"/>
    <w:rsid w:val="00B76E8E"/>
    <w:rsid w:val="00B81CCB"/>
    <w:rsid w:val="00B83156"/>
    <w:rsid w:val="00B83575"/>
    <w:rsid w:val="00B850FB"/>
    <w:rsid w:val="00B85502"/>
    <w:rsid w:val="00B86048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C8F"/>
    <w:rsid w:val="00BC315A"/>
    <w:rsid w:val="00BC3581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1744"/>
    <w:rsid w:val="00BE4236"/>
    <w:rsid w:val="00BE5D8D"/>
    <w:rsid w:val="00BF01FD"/>
    <w:rsid w:val="00BF102A"/>
    <w:rsid w:val="00BF5000"/>
    <w:rsid w:val="00BF5487"/>
    <w:rsid w:val="00BF7496"/>
    <w:rsid w:val="00C04856"/>
    <w:rsid w:val="00C0717D"/>
    <w:rsid w:val="00C11D51"/>
    <w:rsid w:val="00C1565F"/>
    <w:rsid w:val="00C1632C"/>
    <w:rsid w:val="00C2097B"/>
    <w:rsid w:val="00C209A4"/>
    <w:rsid w:val="00C21EA1"/>
    <w:rsid w:val="00C23FCC"/>
    <w:rsid w:val="00C2463C"/>
    <w:rsid w:val="00C25073"/>
    <w:rsid w:val="00C2579D"/>
    <w:rsid w:val="00C25F53"/>
    <w:rsid w:val="00C27369"/>
    <w:rsid w:val="00C36CF0"/>
    <w:rsid w:val="00C3771A"/>
    <w:rsid w:val="00C41146"/>
    <w:rsid w:val="00C4206D"/>
    <w:rsid w:val="00C43448"/>
    <w:rsid w:val="00C4450A"/>
    <w:rsid w:val="00C46A9C"/>
    <w:rsid w:val="00C47234"/>
    <w:rsid w:val="00C53B3D"/>
    <w:rsid w:val="00C54360"/>
    <w:rsid w:val="00C5630F"/>
    <w:rsid w:val="00C579B5"/>
    <w:rsid w:val="00C669E2"/>
    <w:rsid w:val="00C700CA"/>
    <w:rsid w:val="00C75170"/>
    <w:rsid w:val="00C76A65"/>
    <w:rsid w:val="00C7745E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B5946"/>
    <w:rsid w:val="00CC0181"/>
    <w:rsid w:val="00CC32D4"/>
    <w:rsid w:val="00CC3FFD"/>
    <w:rsid w:val="00CC4232"/>
    <w:rsid w:val="00CC462D"/>
    <w:rsid w:val="00CC5FF8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56D1"/>
    <w:rsid w:val="00D06F46"/>
    <w:rsid w:val="00D101BF"/>
    <w:rsid w:val="00D10D79"/>
    <w:rsid w:val="00D12D00"/>
    <w:rsid w:val="00D12D52"/>
    <w:rsid w:val="00D1732E"/>
    <w:rsid w:val="00D17D51"/>
    <w:rsid w:val="00D22ADB"/>
    <w:rsid w:val="00D2495E"/>
    <w:rsid w:val="00D24982"/>
    <w:rsid w:val="00D35B40"/>
    <w:rsid w:val="00D3652A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D07"/>
    <w:rsid w:val="00D909AB"/>
    <w:rsid w:val="00D91A95"/>
    <w:rsid w:val="00D9264E"/>
    <w:rsid w:val="00D94001"/>
    <w:rsid w:val="00D94981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5938"/>
    <w:rsid w:val="00DF26CD"/>
    <w:rsid w:val="00DF2A17"/>
    <w:rsid w:val="00DF4888"/>
    <w:rsid w:val="00DF5BEA"/>
    <w:rsid w:val="00DF64DD"/>
    <w:rsid w:val="00DF6525"/>
    <w:rsid w:val="00E047E6"/>
    <w:rsid w:val="00E04C21"/>
    <w:rsid w:val="00E06404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414A"/>
    <w:rsid w:val="00E26899"/>
    <w:rsid w:val="00E269CA"/>
    <w:rsid w:val="00E3084E"/>
    <w:rsid w:val="00E35EC1"/>
    <w:rsid w:val="00E37888"/>
    <w:rsid w:val="00E419AB"/>
    <w:rsid w:val="00E42703"/>
    <w:rsid w:val="00E42ECE"/>
    <w:rsid w:val="00E445E1"/>
    <w:rsid w:val="00E46B75"/>
    <w:rsid w:val="00E557E8"/>
    <w:rsid w:val="00E60F45"/>
    <w:rsid w:val="00E6177E"/>
    <w:rsid w:val="00E61CE9"/>
    <w:rsid w:val="00E7074B"/>
    <w:rsid w:val="00E71E5D"/>
    <w:rsid w:val="00E738C0"/>
    <w:rsid w:val="00E73DAB"/>
    <w:rsid w:val="00E752E9"/>
    <w:rsid w:val="00E771C7"/>
    <w:rsid w:val="00E811EE"/>
    <w:rsid w:val="00E8465A"/>
    <w:rsid w:val="00E9281D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D12B6"/>
    <w:rsid w:val="00ED4178"/>
    <w:rsid w:val="00ED442C"/>
    <w:rsid w:val="00ED5407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60A9"/>
    <w:rsid w:val="00F1714F"/>
    <w:rsid w:val="00F21C0A"/>
    <w:rsid w:val="00F2726E"/>
    <w:rsid w:val="00F337E3"/>
    <w:rsid w:val="00F366F4"/>
    <w:rsid w:val="00F36D7B"/>
    <w:rsid w:val="00F37F21"/>
    <w:rsid w:val="00F437C8"/>
    <w:rsid w:val="00F47DC5"/>
    <w:rsid w:val="00F47DCE"/>
    <w:rsid w:val="00F50284"/>
    <w:rsid w:val="00F50503"/>
    <w:rsid w:val="00F51533"/>
    <w:rsid w:val="00F5286A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985"/>
    <w:rsid w:val="00FB1C71"/>
    <w:rsid w:val="00FB2E1A"/>
    <w:rsid w:val="00FB6B2B"/>
    <w:rsid w:val="00FC11C2"/>
    <w:rsid w:val="00FC261C"/>
    <w:rsid w:val="00FC3ED8"/>
    <w:rsid w:val="00FC421E"/>
    <w:rsid w:val="00FC482E"/>
    <w:rsid w:val="00FC48A7"/>
    <w:rsid w:val="00FC58CD"/>
    <w:rsid w:val="00FC5F71"/>
    <w:rsid w:val="00FC6D98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5B70"/>
    <w:rsid w:val="00FE6B8F"/>
    <w:rsid w:val="00FF0737"/>
    <w:rsid w:val="00FF2054"/>
    <w:rsid w:val="00FF3EAE"/>
    <w:rsid w:val="00FF5FAE"/>
    <w:rsid w:val="00FF6971"/>
    <w:rsid w:val="00FF7622"/>
    <w:rsid w:val="00FF7683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0AFEC54"/>
  <w15:chartTrackingRefBased/>
  <w15:docId w15:val="{142A9ECC-AD5D-4078-B028-DAD5ABE9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4F68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Nevyeenzmnka">
    <w:name w:val="Unresolved Mention"/>
    <w:basedOn w:val="Standardnpsmoodstavce"/>
    <w:uiPriority w:val="99"/>
    <w:semiHidden/>
    <w:unhideWhenUsed/>
    <w:rsid w:val="006D299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24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1473-1115/1115-25_RS.docx</ZkracenyRetezec>
    <Smazat xmlns="acca34e4-9ecd-41c8-99eb-d6aa654aaa55">&lt;a href="/sites/evidencesmluv/_layouts/15/IniWrkflIP.aspx?List=%7b45688869-8B73-4574-991F-DA277FEECC6D%7d&amp;amp;ID=3075&amp;amp;ItemGuid=%7bF14C6127-076F-4324-9F4B-0A9029F24298%7d&amp;amp;TemplateID=%7bd3f8102e-f4a5-4901-b93c-fb146a9d820d%7d"&gt;&lt;img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EECE5F2-79D6-4066-8E41-6A532E601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A9E48-C7C1-4284-AE62-9916D8362CDC}">
  <ds:schemaRefs>
    <ds:schemaRef ds:uri="http://schemas.microsoft.com/office/2006/documentManagement/types"/>
    <ds:schemaRef ds:uri="9e62e060-e4df-48a7-a9f4-f192c9c6f41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34A5A-DDB9-44CB-A056-132CE8C4BF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CC4DF3-BCFC-4346-B8FF-1182B1B7E03E}"/>
</file>

<file path=customXml/itemProps6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3680</Words>
  <Characters>21823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2025-09-09T11:31:00Z</cp:lastPrinted>
  <dcterms:created xsi:type="dcterms:W3CDTF">2025-12-29T09:09:00Z</dcterms:created>
  <dcterms:modified xsi:type="dcterms:W3CDTF">2025-12-29T09:09:00Z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a50b3fb1-4423-413b-b4db-763c4a36aa91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b67a389e-6e0e-4c00-bf81-c26346b032e9,2;b67a389e-6e0e-4c00-bf81-c26346b032e9,2;b67a389e-6e0e-4c00-bf81-c26346b032e9,2;b67a389e-6e0e-4c00-bf81-c26346b032e9,2;b654cfb1-c231-499f-9b0a-28e4e36f65bc,2;b654cfb1-c231-499f-9b0a-28e4e36f65bc,2;b654cfb1-c231-499f-9b0a-28e4e36f65bc,2;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0x010100EFF427952D4E634383E9B8E9D938055A0064F22917744CA940A87941E60F036DA6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</Properties>
</file>