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5724" w14:textId="77777777" w:rsidR="004B7008" w:rsidRPr="00154CC3" w:rsidRDefault="00D1158E" w:rsidP="00154CC3">
      <w:pPr>
        <w:pStyle w:val="Nadpis1"/>
        <w:spacing w:after="120" w:line="276" w:lineRule="auto"/>
        <w:jc w:val="center"/>
      </w:pPr>
      <w:r w:rsidRPr="00154CC3">
        <w:t>KUPNÍ SMLOUVA</w:t>
      </w:r>
    </w:p>
    <w:p w14:paraId="2AB0BBCC" w14:textId="77777777" w:rsidR="00D1158E" w:rsidRPr="00154CC3" w:rsidRDefault="00D1158E" w:rsidP="00154CC3">
      <w:pPr>
        <w:spacing w:after="240" w:line="276" w:lineRule="auto"/>
        <w:ind w:right="-284"/>
        <w:jc w:val="center"/>
        <w:rPr>
          <w:rFonts w:cs="Arial"/>
        </w:rPr>
      </w:pPr>
      <w:r w:rsidRPr="00154CC3">
        <w:rPr>
          <w:rFonts w:cs="Arial"/>
        </w:rPr>
        <w:t>uzavřená podle § 2085 a násl. zákona č. 89/2012 Sb., občanský zákoník (dále jen „občanský zákoník“)</w:t>
      </w:r>
    </w:p>
    <w:p w14:paraId="59215208" w14:textId="77777777" w:rsidR="004B7008" w:rsidRPr="00154CC3" w:rsidRDefault="004B7008" w:rsidP="00154CC3">
      <w:pPr>
        <w:pStyle w:val="Nadpis2"/>
        <w:spacing w:line="276" w:lineRule="auto"/>
        <w:ind w:right="-284"/>
        <w:jc w:val="both"/>
        <w:rPr>
          <w:b w:val="0"/>
          <w:i w:val="0"/>
          <w:sz w:val="24"/>
          <w:szCs w:val="24"/>
        </w:rPr>
      </w:pP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r w:rsidRPr="00154CC3">
        <w:rPr>
          <w:b w:val="0"/>
          <w:i w:val="0"/>
          <w:sz w:val="24"/>
          <w:szCs w:val="24"/>
        </w:rPr>
        <w:t>Smluvní strany</w:t>
      </w:r>
      <w:bookmarkEnd w:id="0"/>
      <w:bookmarkEnd w:id="1"/>
      <w:bookmarkEnd w:id="2"/>
      <w:bookmarkEnd w:id="3"/>
      <w:bookmarkEnd w:id="4"/>
      <w:bookmarkEnd w:id="5"/>
      <w:bookmarkEnd w:id="6"/>
      <w:bookmarkEnd w:id="7"/>
      <w:bookmarkEnd w:id="8"/>
      <w:bookmarkEnd w:id="9"/>
      <w:bookmarkEnd w:id="10"/>
      <w:r w:rsidR="00D80047" w:rsidRPr="00154CC3">
        <w:rPr>
          <w:b w:val="0"/>
          <w:i w:val="0"/>
          <w:sz w:val="24"/>
          <w:szCs w:val="24"/>
        </w:rPr>
        <w:t>:</w:t>
      </w:r>
    </w:p>
    <w:p w14:paraId="6E54DD56" w14:textId="256316F0" w:rsidR="004B7008" w:rsidRPr="00154CC3" w:rsidRDefault="004B7008" w:rsidP="00D51638">
      <w:pPr>
        <w:spacing w:before="120" w:after="60" w:line="276" w:lineRule="auto"/>
        <w:ind w:left="2832" w:right="-284" w:firstLine="708"/>
        <w:jc w:val="both"/>
        <w:rPr>
          <w:rFonts w:cs="Arial"/>
          <w:b/>
          <w:color w:val="FF0000"/>
        </w:rPr>
      </w:pPr>
      <w:r w:rsidRPr="00154CC3">
        <w:rPr>
          <w:rFonts w:cs="Arial"/>
          <w:b/>
        </w:rPr>
        <w:t xml:space="preserve">Česká republika </w:t>
      </w:r>
      <w:r w:rsidR="00A44D49">
        <w:rPr>
          <w:rFonts w:cs="Arial"/>
          <w:b/>
        </w:rPr>
        <w:t xml:space="preserve">– </w:t>
      </w:r>
      <w:r w:rsidRPr="00154CC3">
        <w:rPr>
          <w:rFonts w:cs="Arial"/>
          <w:b/>
          <w:color w:val="000000"/>
        </w:rPr>
        <w:t xml:space="preserve">Úřad práce </w:t>
      </w:r>
      <w:r w:rsidR="0047677B" w:rsidRPr="00154CC3">
        <w:rPr>
          <w:rFonts w:cs="Arial"/>
          <w:b/>
          <w:color w:val="000000"/>
        </w:rPr>
        <w:t>České republiky</w:t>
      </w:r>
    </w:p>
    <w:p w14:paraId="48BC23AD" w14:textId="6573BD44" w:rsidR="004B7008" w:rsidRPr="00154CC3" w:rsidRDefault="00B95977" w:rsidP="00154CC3">
      <w:pPr>
        <w:spacing w:after="60" w:line="276" w:lineRule="auto"/>
        <w:ind w:right="-284"/>
        <w:jc w:val="both"/>
        <w:rPr>
          <w:rFonts w:cs="Arial"/>
        </w:rPr>
      </w:pPr>
      <w:r w:rsidRPr="00154CC3">
        <w:rPr>
          <w:rFonts w:cs="Arial"/>
        </w:rPr>
        <w:t>s</w:t>
      </w:r>
      <w:r w:rsidR="004B7008" w:rsidRPr="00154CC3">
        <w:rPr>
          <w:rFonts w:cs="Arial"/>
        </w:rPr>
        <w:t>ídl</w:t>
      </w:r>
      <w:r w:rsidR="00D80047" w:rsidRPr="00154CC3">
        <w:rPr>
          <w:rFonts w:cs="Arial"/>
        </w:rPr>
        <w:t xml:space="preserve">o: </w:t>
      </w:r>
      <w:r w:rsidR="005A70FF">
        <w:rPr>
          <w:rFonts w:cs="Arial"/>
        </w:rPr>
        <w:tab/>
      </w:r>
      <w:r w:rsidR="005A70FF">
        <w:rPr>
          <w:rFonts w:cs="Arial"/>
        </w:rPr>
        <w:tab/>
      </w:r>
      <w:r w:rsidR="005A70FF">
        <w:rPr>
          <w:rFonts w:cs="Arial"/>
        </w:rPr>
        <w:tab/>
      </w:r>
      <w:r w:rsidR="00F03F93">
        <w:rPr>
          <w:rFonts w:cs="Arial"/>
        </w:rPr>
        <w:tab/>
      </w:r>
      <w:r w:rsidR="00D51638">
        <w:rPr>
          <w:rFonts w:cs="Arial"/>
        </w:rPr>
        <w:tab/>
      </w:r>
      <w:r w:rsidR="00612033" w:rsidRPr="00154CC3">
        <w:rPr>
          <w:rFonts w:cs="Arial"/>
          <w:bCs/>
        </w:rPr>
        <w:t>Dobrovského 1278/25, 170 00 Praha 7</w:t>
      </w:r>
    </w:p>
    <w:p w14:paraId="74B1925D" w14:textId="3ACEC339" w:rsidR="00C77FB6" w:rsidRPr="00154CC3" w:rsidRDefault="00B95977" w:rsidP="00D51638">
      <w:pPr>
        <w:spacing w:after="60" w:line="276" w:lineRule="auto"/>
        <w:ind w:left="3540" w:right="-284" w:hanging="3540"/>
        <w:jc w:val="both"/>
        <w:rPr>
          <w:rFonts w:cs="Arial"/>
        </w:rPr>
      </w:pPr>
      <w:r w:rsidRPr="00154CC3">
        <w:rPr>
          <w:rFonts w:cs="Arial"/>
        </w:rPr>
        <w:t>z</w:t>
      </w:r>
      <w:r w:rsidR="00C77FB6" w:rsidRPr="00154CC3">
        <w:rPr>
          <w:rFonts w:cs="Arial"/>
        </w:rPr>
        <w:t>astoupen</w:t>
      </w:r>
      <w:r w:rsidR="00D80047" w:rsidRPr="00154CC3">
        <w:rPr>
          <w:rFonts w:cs="Arial"/>
        </w:rPr>
        <w:t>a:</w:t>
      </w:r>
      <w:r w:rsidR="00C77FB6" w:rsidRPr="00154CC3">
        <w:rPr>
          <w:rFonts w:cs="Arial"/>
        </w:rPr>
        <w:t xml:space="preserve"> </w:t>
      </w:r>
      <w:r w:rsidR="005A70FF">
        <w:rPr>
          <w:rFonts w:cs="Arial"/>
        </w:rPr>
        <w:tab/>
      </w:r>
      <w:r w:rsidR="00154CC3">
        <w:rPr>
          <w:rFonts w:cs="Arial"/>
        </w:rPr>
        <w:t>Ing</w:t>
      </w:r>
      <w:r w:rsidR="00D80047" w:rsidRPr="00154CC3">
        <w:rPr>
          <w:rFonts w:cs="Arial"/>
        </w:rPr>
        <w:t xml:space="preserve">. </w:t>
      </w:r>
      <w:r w:rsidR="0061776A">
        <w:rPr>
          <w:rFonts w:cs="Arial"/>
        </w:rPr>
        <w:t>Vlastimilem Přidalem</w:t>
      </w:r>
      <w:r w:rsidR="00154CC3">
        <w:rPr>
          <w:rFonts w:cs="Arial"/>
        </w:rPr>
        <w:t xml:space="preserve">, ředitelem </w:t>
      </w:r>
      <w:r w:rsidR="00D80047" w:rsidRPr="00154CC3">
        <w:rPr>
          <w:rFonts w:cs="Arial"/>
        </w:rPr>
        <w:t xml:space="preserve">Krajské pobočky ÚP ČR v </w:t>
      </w:r>
      <w:r w:rsidR="0061776A">
        <w:rPr>
          <w:rFonts w:cs="Arial"/>
        </w:rPr>
        <w:t>Olomouci</w:t>
      </w:r>
      <w:r w:rsidR="00C77FB6" w:rsidRPr="00154CC3">
        <w:rPr>
          <w:rFonts w:cs="Arial"/>
        </w:rPr>
        <w:t xml:space="preserve"> </w:t>
      </w:r>
    </w:p>
    <w:p w14:paraId="5B48F6EA" w14:textId="5851C879" w:rsidR="004B7008" w:rsidRPr="00154CC3" w:rsidRDefault="004B7008" w:rsidP="00154CC3">
      <w:pPr>
        <w:spacing w:after="60" w:line="276" w:lineRule="auto"/>
        <w:ind w:right="-284"/>
        <w:jc w:val="both"/>
        <w:rPr>
          <w:rFonts w:cs="Arial"/>
        </w:rPr>
      </w:pPr>
      <w:r w:rsidRPr="00154CC3">
        <w:rPr>
          <w:rFonts w:cs="Arial"/>
        </w:rPr>
        <w:t>IČ</w:t>
      </w:r>
      <w:r w:rsidR="00D80047" w:rsidRPr="00154CC3">
        <w:rPr>
          <w:rFonts w:cs="Arial"/>
        </w:rPr>
        <w:t>O:</w:t>
      </w:r>
      <w:r w:rsidRPr="00154CC3">
        <w:rPr>
          <w:rFonts w:cs="Arial"/>
        </w:rPr>
        <w:t xml:space="preserve"> </w:t>
      </w:r>
      <w:r w:rsidR="005A70FF">
        <w:rPr>
          <w:rFonts w:cs="Arial"/>
        </w:rPr>
        <w:tab/>
      </w:r>
      <w:r w:rsidR="005A70FF">
        <w:rPr>
          <w:rFonts w:cs="Arial"/>
        </w:rPr>
        <w:tab/>
      </w:r>
      <w:r w:rsidR="005A70FF">
        <w:rPr>
          <w:rFonts w:cs="Arial"/>
        </w:rPr>
        <w:tab/>
      </w:r>
      <w:r w:rsidR="00F03F93">
        <w:rPr>
          <w:rFonts w:cs="Arial"/>
        </w:rPr>
        <w:tab/>
      </w:r>
      <w:r w:rsidR="00D51638">
        <w:rPr>
          <w:rFonts w:cs="Arial"/>
        </w:rPr>
        <w:tab/>
      </w:r>
      <w:r w:rsidR="0047677B" w:rsidRPr="00154CC3">
        <w:rPr>
          <w:rFonts w:cs="Arial"/>
        </w:rPr>
        <w:t>72496991</w:t>
      </w:r>
    </w:p>
    <w:p w14:paraId="19355609" w14:textId="254713EF" w:rsidR="00D80047" w:rsidRPr="00154CC3" w:rsidRDefault="00B95977" w:rsidP="0061776A">
      <w:pPr>
        <w:spacing w:after="60" w:line="276" w:lineRule="auto"/>
        <w:ind w:left="3540" w:right="-284" w:hanging="3540"/>
        <w:jc w:val="both"/>
        <w:rPr>
          <w:rFonts w:cs="Arial"/>
        </w:rPr>
      </w:pPr>
      <w:r w:rsidRPr="00154CC3">
        <w:rPr>
          <w:rFonts w:cs="Arial"/>
        </w:rPr>
        <w:t>k</w:t>
      </w:r>
      <w:r w:rsidR="00D80047" w:rsidRPr="00154CC3">
        <w:rPr>
          <w:rFonts w:cs="Arial"/>
        </w:rPr>
        <w:t xml:space="preserve">ontaktní a fakturační adresa: </w:t>
      </w:r>
      <w:r w:rsidR="00D51638">
        <w:rPr>
          <w:rFonts w:cs="Arial"/>
        </w:rPr>
        <w:tab/>
      </w:r>
      <w:r w:rsidR="00D80047" w:rsidRPr="00154CC3">
        <w:rPr>
          <w:rFonts w:cs="Arial"/>
        </w:rPr>
        <w:t xml:space="preserve">Úřad práce </w:t>
      </w:r>
      <w:r w:rsidR="00B30462" w:rsidRPr="00154CC3">
        <w:rPr>
          <w:rFonts w:cs="Arial"/>
        </w:rPr>
        <w:t>ČR – Krajská</w:t>
      </w:r>
      <w:r w:rsidR="00D80047" w:rsidRPr="00154CC3">
        <w:rPr>
          <w:rFonts w:cs="Arial"/>
        </w:rPr>
        <w:t xml:space="preserve"> pobočka v </w:t>
      </w:r>
      <w:r w:rsidR="0061776A">
        <w:rPr>
          <w:rFonts w:cs="Arial"/>
        </w:rPr>
        <w:t>Olomouci</w:t>
      </w:r>
      <w:r w:rsidR="00D80047" w:rsidRPr="00154CC3">
        <w:rPr>
          <w:rFonts w:cs="Arial"/>
        </w:rPr>
        <w:t xml:space="preserve">, </w:t>
      </w:r>
      <w:r w:rsidR="0061776A">
        <w:rPr>
          <w:rFonts w:cs="Arial"/>
        </w:rPr>
        <w:t>Vejdovského 988/4</w:t>
      </w:r>
      <w:r w:rsidR="00154CC3">
        <w:rPr>
          <w:rFonts w:cs="Arial"/>
        </w:rPr>
        <w:t xml:space="preserve">, </w:t>
      </w:r>
      <w:r w:rsidR="0061776A">
        <w:rPr>
          <w:rFonts w:cs="Arial"/>
        </w:rPr>
        <w:t>779 00 Olomouc</w:t>
      </w:r>
    </w:p>
    <w:p w14:paraId="2E3267BE" w14:textId="5C758783" w:rsidR="00C24902" w:rsidRPr="00154CC3" w:rsidRDefault="00B95977" w:rsidP="00154CC3">
      <w:pPr>
        <w:spacing w:line="276" w:lineRule="auto"/>
        <w:ind w:right="-284"/>
        <w:jc w:val="both"/>
        <w:rPr>
          <w:rFonts w:cs="Arial"/>
        </w:rPr>
      </w:pPr>
      <w:r w:rsidRPr="00154CC3">
        <w:rPr>
          <w:rFonts w:cs="Arial"/>
        </w:rPr>
        <w:t>b</w:t>
      </w:r>
      <w:r w:rsidR="00D80047" w:rsidRPr="00154CC3">
        <w:rPr>
          <w:rFonts w:cs="Arial"/>
        </w:rPr>
        <w:t xml:space="preserve">ankovní spojení: </w:t>
      </w:r>
      <w:r w:rsidR="005A70FF">
        <w:rPr>
          <w:rFonts w:cs="Arial"/>
        </w:rPr>
        <w:tab/>
      </w:r>
      <w:r w:rsidR="00F03F93">
        <w:rPr>
          <w:rFonts w:cs="Arial"/>
        </w:rPr>
        <w:tab/>
      </w:r>
      <w:r w:rsidR="00D51638">
        <w:rPr>
          <w:rFonts w:cs="Arial"/>
        </w:rPr>
        <w:tab/>
      </w:r>
      <w:r w:rsidR="00D80047" w:rsidRPr="00154CC3">
        <w:rPr>
          <w:rFonts w:cs="Arial"/>
        </w:rPr>
        <w:t>Česká národní banka</w:t>
      </w:r>
    </w:p>
    <w:p w14:paraId="5EC2C102" w14:textId="4443255D" w:rsidR="000F646B" w:rsidRPr="00154CC3" w:rsidRDefault="00B95977" w:rsidP="00154CC3">
      <w:pPr>
        <w:spacing w:after="60" w:line="276" w:lineRule="auto"/>
        <w:ind w:right="-284"/>
        <w:jc w:val="both"/>
        <w:rPr>
          <w:rFonts w:cs="Arial"/>
        </w:rPr>
      </w:pPr>
      <w:r w:rsidRPr="00154CC3">
        <w:rPr>
          <w:rFonts w:cs="Arial"/>
        </w:rPr>
        <w:t>č</w:t>
      </w:r>
      <w:r w:rsidR="00D80047" w:rsidRPr="00154CC3">
        <w:rPr>
          <w:rFonts w:cs="Arial"/>
        </w:rPr>
        <w:t xml:space="preserve">íslo účtu: </w:t>
      </w:r>
      <w:r w:rsidR="005A70FF">
        <w:rPr>
          <w:rFonts w:cs="Arial"/>
        </w:rPr>
        <w:tab/>
      </w:r>
      <w:r w:rsidR="005A70FF">
        <w:rPr>
          <w:rFonts w:cs="Arial"/>
        </w:rPr>
        <w:tab/>
      </w:r>
      <w:r w:rsidR="00F03F93">
        <w:rPr>
          <w:rFonts w:cs="Arial"/>
        </w:rPr>
        <w:tab/>
      </w:r>
      <w:r w:rsidR="00D51638">
        <w:rPr>
          <w:rFonts w:cs="Arial"/>
        </w:rPr>
        <w:tab/>
      </w:r>
      <w:r w:rsidR="00154CC3">
        <w:rPr>
          <w:rFonts w:cs="Arial"/>
        </w:rPr>
        <w:t>37822761</w:t>
      </w:r>
      <w:r w:rsidR="000E1B1A">
        <w:rPr>
          <w:rFonts w:cs="Arial"/>
        </w:rPr>
        <w:t>/0710</w:t>
      </w:r>
    </w:p>
    <w:p w14:paraId="70735386" w14:textId="0B1FCE1B" w:rsidR="00D80047" w:rsidRPr="00154CC3" w:rsidRDefault="00D80047" w:rsidP="00154CC3">
      <w:pPr>
        <w:spacing w:after="60" w:line="276" w:lineRule="auto"/>
        <w:ind w:right="-284"/>
        <w:jc w:val="both"/>
        <w:rPr>
          <w:rFonts w:cs="Arial"/>
        </w:rPr>
      </w:pPr>
      <w:r w:rsidRPr="00154CC3">
        <w:rPr>
          <w:rFonts w:cs="Arial"/>
        </w:rPr>
        <w:t>ID datové schránky:</w:t>
      </w:r>
      <w:r w:rsidR="00F03F93">
        <w:rPr>
          <w:rFonts w:cs="Arial"/>
        </w:rPr>
        <w:tab/>
      </w:r>
      <w:r w:rsidRPr="00154CC3">
        <w:rPr>
          <w:rFonts w:cs="Arial"/>
        </w:rPr>
        <w:t xml:space="preserve"> </w:t>
      </w:r>
      <w:r w:rsidR="00F03F93">
        <w:rPr>
          <w:rFonts w:cs="Arial"/>
        </w:rPr>
        <w:tab/>
      </w:r>
      <w:r w:rsidR="00D51638">
        <w:rPr>
          <w:rFonts w:cs="Arial"/>
        </w:rPr>
        <w:tab/>
      </w:r>
      <w:r w:rsidR="0061776A">
        <w:t>a2azprx</w:t>
      </w:r>
    </w:p>
    <w:p w14:paraId="135827CE" w14:textId="77777777" w:rsidR="004B7008" w:rsidRPr="00154CC3" w:rsidRDefault="004B7008" w:rsidP="00154CC3">
      <w:pPr>
        <w:spacing w:line="276" w:lineRule="auto"/>
        <w:ind w:right="-284"/>
        <w:jc w:val="both"/>
        <w:rPr>
          <w:rFonts w:cs="Arial"/>
        </w:rPr>
      </w:pPr>
      <w:r w:rsidRPr="00154CC3">
        <w:rPr>
          <w:rFonts w:cs="Arial"/>
        </w:rPr>
        <w:t xml:space="preserve">(dále jen </w:t>
      </w:r>
      <w:r w:rsidR="000F646B" w:rsidRPr="00154CC3">
        <w:rPr>
          <w:rFonts w:cs="Arial"/>
        </w:rPr>
        <w:t>„</w:t>
      </w:r>
      <w:r w:rsidR="00DE3DBF" w:rsidRPr="00154CC3">
        <w:rPr>
          <w:rFonts w:cs="Arial"/>
        </w:rPr>
        <w:t>kupující</w:t>
      </w:r>
      <w:r w:rsidR="000F646B" w:rsidRPr="00154CC3">
        <w:rPr>
          <w:rFonts w:cs="Arial"/>
        </w:rPr>
        <w:t>“</w:t>
      </w:r>
      <w:r w:rsidRPr="00154CC3">
        <w:rPr>
          <w:rFonts w:cs="Arial"/>
        </w:rPr>
        <w:t xml:space="preserve">) </w:t>
      </w:r>
    </w:p>
    <w:p w14:paraId="37FBC182" w14:textId="77777777" w:rsidR="004B7008" w:rsidRPr="00154CC3" w:rsidRDefault="004B7008" w:rsidP="00154CC3">
      <w:pPr>
        <w:spacing w:line="276" w:lineRule="auto"/>
        <w:ind w:right="-284"/>
        <w:jc w:val="both"/>
        <w:rPr>
          <w:rFonts w:cs="Arial"/>
        </w:rPr>
      </w:pPr>
    </w:p>
    <w:p w14:paraId="503B707E" w14:textId="77777777" w:rsidR="004B7008" w:rsidRPr="00154CC3" w:rsidRDefault="004B7008" w:rsidP="00154CC3">
      <w:pPr>
        <w:spacing w:line="276" w:lineRule="auto"/>
        <w:ind w:right="-284"/>
        <w:jc w:val="both"/>
        <w:rPr>
          <w:rFonts w:cs="Arial"/>
        </w:rPr>
      </w:pPr>
      <w:r w:rsidRPr="00154CC3">
        <w:rPr>
          <w:rFonts w:cs="Arial"/>
        </w:rPr>
        <w:t>a</w:t>
      </w:r>
    </w:p>
    <w:p w14:paraId="13576A91" w14:textId="77777777" w:rsidR="000F646B" w:rsidRPr="00154CC3" w:rsidRDefault="000F646B" w:rsidP="00154CC3">
      <w:pPr>
        <w:spacing w:line="276" w:lineRule="auto"/>
        <w:ind w:right="-284"/>
        <w:jc w:val="both"/>
        <w:rPr>
          <w:rFonts w:cs="Arial"/>
        </w:rPr>
      </w:pPr>
    </w:p>
    <w:p w14:paraId="1B9FF985" w14:textId="32330AAE" w:rsidR="000F646B" w:rsidRPr="00C872B7" w:rsidRDefault="00B95977" w:rsidP="00154CC3">
      <w:pPr>
        <w:spacing w:after="60" w:line="276" w:lineRule="auto"/>
        <w:ind w:right="-284"/>
        <w:jc w:val="both"/>
        <w:rPr>
          <w:rFonts w:cs="Arial"/>
        </w:rPr>
      </w:pPr>
      <w:r w:rsidRPr="00154CC3">
        <w:rPr>
          <w:rFonts w:cs="Arial"/>
        </w:rPr>
        <w:t>N</w:t>
      </w:r>
      <w:r w:rsidR="000F646B" w:rsidRPr="00154CC3">
        <w:rPr>
          <w:rFonts w:cs="Arial"/>
        </w:rPr>
        <w:t xml:space="preserve">ázev: </w:t>
      </w:r>
      <w:r w:rsidR="005A70FF">
        <w:rPr>
          <w:rFonts w:cs="Arial"/>
        </w:rPr>
        <w:tab/>
      </w:r>
      <w:r w:rsidR="005A70FF">
        <w:rPr>
          <w:rFonts w:cs="Arial"/>
        </w:rPr>
        <w:tab/>
      </w:r>
      <w:r w:rsidR="005A70FF">
        <w:rPr>
          <w:rFonts w:cs="Arial"/>
        </w:rPr>
        <w:tab/>
      </w:r>
      <w:r w:rsidR="00056918">
        <w:rPr>
          <w:rFonts w:cs="Arial"/>
        </w:rPr>
        <w:tab/>
      </w:r>
      <w:r w:rsidR="00AC0F46">
        <w:rPr>
          <w:rFonts w:cs="Arial"/>
        </w:rPr>
        <w:t>Potrusil s.r.o.</w:t>
      </w:r>
    </w:p>
    <w:p w14:paraId="633429AC" w14:textId="4DB05288" w:rsidR="000F646B" w:rsidRPr="00C872B7" w:rsidRDefault="000F646B" w:rsidP="00154CC3">
      <w:pPr>
        <w:spacing w:after="60" w:line="276" w:lineRule="auto"/>
        <w:ind w:right="-284"/>
        <w:jc w:val="both"/>
        <w:rPr>
          <w:rFonts w:cs="Arial"/>
        </w:rPr>
      </w:pPr>
      <w:r w:rsidRPr="00C872B7">
        <w:rPr>
          <w:rFonts w:cs="Arial"/>
        </w:rPr>
        <w:t>sídl</w:t>
      </w:r>
      <w:r w:rsidR="00B95977" w:rsidRPr="00C872B7">
        <w:rPr>
          <w:rFonts w:cs="Arial"/>
        </w:rPr>
        <w:t>o</w:t>
      </w:r>
      <w:r w:rsidRPr="00C872B7">
        <w:rPr>
          <w:rFonts w:cs="Arial"/>
        </w:rPr>
        <w:t xml:space="preserve">: </w:t>
      </w:r>
      <w:r w:rsidR="005A70FF" w:rsidRPr="00C872B7">
        <w:rPr>
          <w:rFonts w:cs="Arial"/>
        </w:rPr>
        <w:tab/>
      </w:r>
      <w:r w:rsidR="005A70FF" w:rsidRPr="00C872B7">
        <w:rPr>
          <w:rFonts w:cs="Arial"/>
        </w:rPr>
        <w:tab/>
      </w:r>
      <w:r w:rsidR="005A70FF" w:rsidRPr="00C872B7">
        <w:rPr>
          <w:rFonts w:cs="Arial"/>
        </w:rPr>
        <w:tab/>
      </w:r>
      <w:r w:rsidR="005A70FF" w:rsidRPr="00C872B7">
        <w:rPr>
          <w:rFonts w:cs="Arial"/>
        </w:rPr>
        <w:tab/>
      </w:r>
      <w:r w:rsidR="00056918" w:rsidRPr="00C872B7">
        <w:rPr>
          <w:rFonts w:cs="Arial"/>
        </w:rPr>
        <w:tab/>
      </w:r>
      <w:r w:rsidR="00AC0F46">
        <w:rPr>
          <w:rFonts w:cs="Arial"/>
        </w:rPr>
        <w:t>Hybešova 1647/51, 664 51 Šlapanice</w:t>
      </w:r>
    </w:p>
    <w:p w14:paraId="632F9AD3" w14:textId="0955CD24" w:rsidR="000F646B" w:rsidRPr="00C872B7" w:rsidRDefault="000F646B" w:rsidP="00154CC3">
      <w:pPr>
        <w:spacing w:after="60" w:line="276" w:lineRule="auto"/>
        <w:ind w:right="-284"/>
        <w:jc w:val="both"/>
        <w:rPr>
          <w:rFonts w:cs="Arial"/>
        </w:rPr>
      </w:pPr>
      <w:r w:rsidRPr="00C872B7">
        <w:rPr>
          <w:rFonts w:cs="Arial"/>
        </w:rPr>
        <w:t>zastoupen</w:t>
      </w:r>
      <w:r w:rsidR="00B95977" w:rsidRPr="00C872B7">
        <w:rPr>
          <w:rFonts w:cs="Arial"/>
        </w:rPr>
        <w:t xml:space="preserve">a: </w:t>
      </w:r>
      <w:r w:rsidR="005A70FF" w:rsidRPr="00C872B7">
        <w:rPr>
          <w:rFonts w:cs="Arial"/>
        </w:rPr>
        <w:tab/>
      </w:r>
      <w:r w:rsidR="005A70FF" w:rsidRPr="00C872B7">
        <w:rPr>
          <w:rFonts w:cs="Arial"/>
        </w:rPr>
        <w:tab/>
      </w:r>
      <w:r w:rsidR="005A70FF" w:rsidRPr="00C872B7">
        <w:rPr>
          <w:rFonts w:cs="Arial"/>
        </w:rPr>
        <w:tab/>
      </w:r>
      <w:r w:rsidR="00056918" w:rsidRPr="00C872B7">
        <w:rPr>
          <w:rFonts w:cs="Arial"/>
        </w:rPr>
        <w:tab/>
      </w:r>
      <w:r w:rsidR="00AC0F46">
        <w:rPr>
          <w:rFonts w:cs="Arial"/>
        </w:rPr>
        <w:t>Ladislav</w:t>
      </w:r>
      <w:r w:rsidR="00740B24">
        <w:rPr>
          <w:rFonts w:cs="Arial"/>
        </w:rPr>
        <w:t>em</w:t>
      </w:r>
      <w:r w:rsidR="00AC0F46">
        <w:rPr>
          <w:rFonts w:cs="Arial"/>
        </w:rPr>
        <w:t xml:space="preserve"> Potrusil</w:t>
      </w:r>
      <w:r w:rsidR="00740B24">
        <w:rPr>
          <w:rFonts w:cs="Arial"/>
        </w:rPr>
        <w:t>em</w:t>
      </w:r>
    </w:p>
    <w:p w14:paraId="34538DB5" w14:textId="09F5A70B" w:rsidR="005A70FF" w:rsidRPr="00C872B7" w:rsidRDefault="000F646B" w:rsidP="00154CC3">
      <w:pPr>
        <w:spacing w:after="60" w:line="276" w:lineRule="auto"/>
        <w:ind w:right="-284"/>
        <w:jc w:val="both"/>
        <w:rPr>
          <w:rFonts w:cs="Arial"/>
          <w:b/>
          <w:bCs/>
        </w:rPr>
      </w:pPr>
      <w:r w:rsidRPr="00C872B7">
        <w:rPr>
          <w:rFonts w:cs="Arial"/>
        </w:rPr>
        <w:t>IČ</w:t>
      </w:r>
      <w:r w:rsidR="00B95977" w:rsidRPr="00C872B7">
        <w:rPr>
          <w:rFonts w:cs="Arial"/>
        </w:rPr>
        <w:t>O</w:t>
      </w:r>
      <w:r w:rsidRPr="00C872B7">
        <w:rPr>
          <w:rFonts w:cs="Arial"/>
        </w:rPr>
        <w:t xml:space="preserve">: </w:t>
      </w:r>
      <w:r w:rsidR="005A70FF" w:rsidRPr="00C872B7">
        <w:rPr>
          <w:rFonts w:cs="Arial"/>
        </w:rPr>
        <w:tab/>
      </w:r>
      <w:r w:rsidR="005A70FF" w:rsidRPr="00C872B7">
        <w:rPr>
          <w:rFonts w:cs="Arial"/>
        </w:rPr>
        <w:tab/>
      </w:r>
      <w:r w:rsidR="005A70FF" w:rsidRPr="00C872B7">
        <w:rPr>
          <w:rFonts w:cs="Arial"/>
        </w:rPr>
        <w:tab/>
      </w:r>
      <w:r w:rsidR="005A70FF" w:rsidRPr="00C872B7">
        <w:rPr>
          <w:rFonts w:cs="Arial"/>
        </w:rPr>
        <w:tab/>
      </w:r>
      <w:r w:rsidR="00056918" w:rsidRPr="00C872B7">
        <w:rPr>
          <w:rFonts w:cs="Arial"/>
        </w:rPr>
        <w:tab/>
      </w:r>
      <w:r w:rsidR="00AC0F46">
        <w:rPr>
          <w:rFonts w:cs="Arial"/>
        </w:rPr>
        <w:t>25310119</w:t>
      </w:r>
    </w:p>
    <w:p w14:paraId="047038AB" w14:textId="57874836" w:rsidR="00B95977" w:rsidRPr="00C872B7" w:rsidRDefault="00B95977" w:rsidP="00154CC3">
      <w:pPr>
        <w:spacing w:after="60" w:line="276" w:lineRule="auto"/>
        <w:ind w:right="-284"/>
        <w:jc w:val="both"/>
        <w:rPr>
          <w:rFonts w:cs="Arial"/>
        </w:rPr>
      </w:pPr>
      <w:r w:rsidRPr="00C872B7">
        <w:rPr>
          <w:rFonts w:cs="Arial"/>
        </w:rPr>
        <w:t xml:space="preserve">kontaktní a fakturační adresa: </w:t>
      </w:r>
      <w:r w:rsidR="00056918" w:rsidRPr="00C872B7">
        <w:rPr>
          <w:rFonts w:cs="Arial"/>
        </w:rPr>
        <w:tab/>
      </w:r>
      <w:r w:rsidR="00AC0F46" w:rsidRPr="00AC0F46">
        <w:rPr>
          <w:rFonts w:cs="Arial"/>
        </w:rPr>
        <w:t>Hybešova 1647/51, 664 51 Šlapanice</w:t>
      </w:r>
    </w:p>
    <w:p w14:paraId="603A986A" w14:textId="72517B49" w:rsidR="00B95977" w:rsidRPr="00C872B7" w:rsidRDefault="00B95977" w:rsidP="00154CC3">
      <w:pPr>
        <w:spacing w:after="60" w:line="276" w:lineRule="auto"/>
        <w:ind w:right="-284"/>
        <w:jc w:val="both"/>
        <w:rPr>
          <w:rFonts w:cs="Arial"/>
        </w:rPr>
      </w:pPr>
      <w:r w:rsidRPr="00C872B7">
        <w:rPr>
          <w:rFonts w:cs="Arial"/>
        </w:rPr>
        <w:t xml:space="preserve">bankovní spojení: </w:t>
      </w:r>
      <w:r w:rsidR="005A70FF" w:rsidRPr="00C872B7">
        <w:rPr>
          <w:rFonts w:cs="Arial"/>
        </w:rPr>
        <w:tab/>
      </w:r>
      <w:r w:rsidR="005A70FF" w:rsidRPr="00C872B7">
        <w:rPr>
          <w:rFonts w:cs="Arial"/>
        </w:rPr>
        <w:tab/>
      </w:r>
      <w:r w:rsidR="00056918" w:rsidRPr="00C872B7">
        <w:rPr>
          <w:rFonts w:cs="Arial"/>
        </w:rPr>
        <w:tab/>
      </w:r>
      <w:r w:rsidR="00AC0F46" w:rsidRPr="00AC0F46">
        <w:rPr>
          <w:rFonts w:cs="Arial"/>
        </w:rPr>
        <w:t>Česká spořitelna, a.s.</w:t>
      </w:r>
    </w:p>
    <w:p w14:paraId="42F5FF5D" w14:textId="3303597B" w:rsidR="00B95977" w:rsidRPr="00C872B7" w:rsidRDefault="00B95977" w:rsidP="00154CC3">
      <w:pPr>
        <w:spacing w:after="60" w:line="276" w:lineRule="auto"/>
        <w:ind w:right="-284"/>
        <w:jc w:val="both"/>
        <w:rPr>
          <w:rFonts w:cs="Arial"/>
        </w:rPr>
      </w:pPr>
      <w:r w:rsidRPr="00C872B7">
        <w:rPr>
          <w:rFonts w:cs="Arial"/>
        </w:rPr>
        <w:t xml:space="preserve">číslo účtu: </w:t>
      </w:r>
      <w:r w:rsidR="005A70FF" w:rsidRPr="00C872B7">
        <w:rPr>
          <w:rFonts w:cs="Arial"/>
        </w:rPr>
        <w:tab/>
      </w:r>
      <w:r w:rsidR="005A70FF" w:rsidRPr="00C872B7">
        <w:rPr>
          <w:rFonts w:cs="Arial"/>
        </w:rPr>
        <w:tab/>
      </w:r>
      <w:r w:rsidR="005A70FF" w:rsidRPr="00C872B7">
        <w:rPr>
          <w:rFonts w:cs="Arial"/>
        </w:rPr>
        <w:tab/>
      </w:r>
      <w:r w:rsidR="00056918" w:rsidRPr="00C872B7">
        <w:rPr>
          <w:rFonts w:cs="Arial"/>
        </w:rPr>
        <w:tab/>
      </w:r>
      <w:r w:rsidR="00AC0F46">
        <w:rPr>
          <w:rFonts w:cs="Arial"/>
        </w:rPr>
        <w:t>1348942319/0800</w:t>
      </w:r>
    </w:p>
    <w:p w14:paraId="725258FD" w14:textId="11154103" w:rsidR="00B95977" w:rsidRPr="00C872B7" w:rsidRDefault="00B95977" w:rsidP="00154CC3">
      <w:pPr>
        <w:spacing w:after="60" w:line="276" w:lineRule="auto"/>
        <w:ind w:right="-284"/>
        <w:jc w:val="both"/>
        <w:rPr>
          <w:rFonts w:cs="Arial"/>
        </w:rPr>
      </w:pPr>
      <w:r w:rsidRPr="00C872B7">
        <w:rPr>
          <w:rFonts w:cs="Arial"/>
        </w:rPr>
        <w:t xml:space="preserve">ID datové schránky: </w:t>
      </w:r>
      <w:r w:rsidR="005A70FF" w:rsidRPr="00C872B7">
        <w:rPr>
          <w:rFonts w:cs="Arial"/>
        </w:rPr>
        <w:tab/>
      </w:r>
      <w:r w:rsidR="00056918" w:rsidRPr="00C872B7">
        <w:rPr>
          <w:rFonts w:cs="Arial"/>
        </w:rPr>
        <w:tab/>
      </w:r>
      <w:r w:rsidR="00AC0F46">
        <w:rPr>
          <w:rFonts w:cs="Arial"/>
        </w:rPr>
        <w:t>Dqqt756</w:t>
      </w:r>
    </w:p>
    <w:p w14:paraId="5C2CE9AE" w14:textId="35D8CF03" w:rsidR="000F646B" w:rsidRPr="003C420C" w:rsidRDefault="000F646B" w:rsidP="00154CC3">
      <w:pPr>
        <w:spacing w:line="276" w:lineRule="auto"/>
        <w:ind w:right="-284"/>
        <w:jc w:val="both"/>
        <w:rPr>
          <w:rFonts w:cs="Arial"/>
        </w:rPr>
      </w:pPr>
      <w:r w:rsidRPr="003C420C">
        <w:rPr>
          <w:rFonts w:cs="Arial"/>
        </w:rPr>
        <w:t>(dále jen „</w:t>
      </w:r>
      <w:r w:rsidR="00DE3DBF" w:rsidRPr="003C420C">
        <w:rPr>
          <w:rFonts w:cs="Arial"/>
        </w:rPr>
        <w:t>prodávající</w:t>
      </w:r>
      <w:r w:rsidRPr="003C420C">
        <w:rPr>
          <w:rFonts w:cs="Arial"/>
        </w:rPr>
        <w:t>“</w:t>
      </w:r>
      <w:r w:rsidR="00A04D45" w:rsidRPr="003C420C">
        <w:rPr>
          <w:rFonts w:cs="Arial"/>
        </w:rPr>
        <w:t xml:space="preserve"> nebo „dodavatel“</w:t>
      </w:r>
      <w:r w:rsidRPr="003C420C">
        <w:rPr>
          <w:rFonts w:cs="Arial"/>
        </w:rPr>
        <w:t xml:space="preserve">) </w:t>
      </w:r>
    </w:p>
    <w:p w14:paraId="420D9725" w14:textId="77777777" w:rsidR="004B7008" w:rsidRPr="00154CC3" w:rsidRDefault="004B7008" w:rsidP="00154CC3">
      <w:pPr>
        <w:keepNext/>
        <w:spacing w:before="360" w:line="276" w:lineRule="auto"/>
        <w:jc w:val="center"/>
        <w:rPr>
          <w:rFonts w:cs="Arial"/>
          <w:b/>
        </w:rPr>
      </w:pPr>
      <w:r w:rsidRPr="00154CC3">
        <w:rPr>
          <w:rFonts w:cs="Arial"/>
          <w:b/>
        </w:rPr>
        <w:t>I.</w:t>
      </w:r>
    </w:p>
    <w:p w14:paraId="1E6C459A" w14:textId="77777777" w:rsidR="004B7008" w:rsidRPr="00154CC3" w:rsidRDefault="004B7008" w:rsidP="00154CC3">
      <w:pPr>
        <w:keepNext/>
        <w:spacing w:after="120" w:line="276" w:lineRule="auto"/>
        <w:jc w:val="center"/>
        <w:rPr>
          <w:rFonts w:cs="Arial"/>
          <w:b/>
        </w:rPr>
      </w:pPr>
      <w:r w:rsidRPr="00154CC3">
        <w:rPr>
          <w:rFonts w:cs="Arial"/>
          <w:b/>
        </w:rPr>
        <w:t>Úvodní ustanovení</w:t>
      </w:r>
    </w:p>
    <w:p w14:paraId="21806E85" w14:textId="17E86EEB" w:rsidR="00BE4B52" w:rsidRDefault="008F69A8" w:rsidP="00BE4B52">
      <w:pPr>
        <w:pStyle w:val="Odstavecseseznamem"/>
        <w:numPr>
          <w:ilvl w:val="0"/>
          <w:numId w:val="16"/>
        </w:numPr>
        <w:spacing w:after="120" w:line="276" w:lineRule="auto"/>
        <w:ind w:left="426" w:hanging="426"/>
        <w:jc w:val="both"/>
        <w:rPr>
          <w:rFonts w:cs="Arial"/>
          <w:bCs/>
          <w:sz w:val="24"/>
          <w:szCs w:val="24"/>
          <w:lang w:eastAsia="cs-CZ"/>
        </w:rPr>
      </w:pPr>
      <w:r w:rsidRPr="00BE4B52">
        <w:rPr>
          <w:rFonts w:cs="Arial"/>
          <w:bCs/>
          <w:sz w:val="24"/>
          <w:szCs w:val="24"/>
          <w:lang w:eastAsia="cs-CZ"/>
        </w:rPr>
        <w:t>Na základě zakázky malého rozsahu dle § 31</w:t>
      </w:r>
      <w:r w:rsidR="007901EA" w:rsidRPr="00BE4B52">
        <w:rPr>
          <w:rFonts w:cs="Arial"/>
          <w:bCs/>
          <w:sz w:val="24"/>
          <w:szCs w:val="24"/>
          <w:lang w:eastAsia="cs-CZ"/>
        </w:rPr>
        <w:t xml:space="preserve"> zákona č. 134/2016 Sb., o zadávání veřejných zakázek</w:t>
      </w:r>
      <w:r w:rsidR="00154CC3" w:rsidRPr="00BE4B52">
        <w:rPr>
          <w:rFonts w:cs="Arial"/>
          <w:bCs/>
          <w:sz w:val="24"/>
          <w:szCs w:val="24"/>
          <w:lang w:eastAsia="cs-CZ"/>
        </w:rPr>
        <w:t>, ve znění pozdějších předpisů</w:t>
      </w:r>
      <w:r w:rsidR="007901EA" w:rsidRPr="00BE4B52">
        <w:rPr>
          <w:rFonts w:cs="Arial"/>
          <w:bCs/>
          <w:sz w:val="24"/>
          <w:szCs w:val="24"/>
          <w:lang w:eastAsia="cs-CZ"/>
        </w:rPr>
        <w:t xml:space="preserve"> (dále jen „ZZVZ“)</w:t>
      </w:r>
      <w:r w:rsidRPr="00BE4B52">
        <w:rPr>
          <w:rFonts w:cs="Arial"/>
          <w:bCs/>
          <w:sz w:val="24"/>
          <w:szCs w:val="24"/>
          <w:lang w:eastAsia="cs-CZ"/>
        </w:rPr>
        <w:t>,</w:t>
      </w:r>
      <w:r w:rsidR="007901EA" w:rsidRPr="00BE4B52">
        <w:rPr>
          <w:rFonts w:cs="Arial"/>
          <w:bCs/>
          <w:sz w:val="24"/>
          <w:szCs w:val="24"/>
          <w:lang w:eastAsia="cs-CZ"/>
        </w:rPr>
        <w:t xml:space="preserve"> je </w:t>
      </w:r>
      <w:r w:rsidRPr="00BE4B52">
        <w:rPr>
          <w:rFonts w:cs="Arial"/>
          <w:bCs/>
          <w:sz w:val="24"/>
          <w:szCs w:val="24"/>
          <w:lang w:eastAsia="cs-CZ"/>
        </w:rPr>
        <w:t xml:space="preserve">smlouva </w:t>
      </w:r>
      <w:r w:rsidR="007901EA" w:rsidRPr="00BE4B52">
        <w:rPr>
          <w:rFonts w:cs="Arial"/>
          <w:bCs/>
          <w:sz w:val="24"/>
          <w:szCs w:val="24"/>
          <w:lang w:eastAsia="cs-CZ"/>
        </w:rPr>
        <w:t>uzavírána v souladu s nabídkou prodávajícího a rozhodnutím kupujícího jako zadavatele o výběru dodavatele</w:t>
      </w:r>
      <w:r w:rsidR="00C81875" w:rsidRPr="00BE4B52">
        <w:rPr>
          <w:rFonts w:cs="Arial"/>
          <w:bCs/>
          <w:sz w:val="24"/>
          <w:szCs w:val="24"/>
          <w:lang w:eastAsia="cs-CZ"/>
        </w:rPr>
        <w:t xml:space="preserve"> v zadávacím </w:t>
      </w:r>
      <w:r w:rsidR="005A70FF" w:rsidRPr="00BE4B52">
        <w:rPr>
          <w:rFonts w:cs="Arial"/>
          <w:bCs/>
          <w:sz w:val="24"/>
          <w:szCs w:val="24"/>
          <w:lang w:eastAsia="cs-CZ"/>
        </w:rPr>
        <w:t>postupu</w:t>
      </w:r>
      <w:r w:rsidR="00C81875" w:rsidRPr="00BE4B52">
        <w:rPr>
          <w:rFonts w:cs="Arial"/>
          <w:bCs/>
          <w:sz w:val="24"/>
          <w:szCs w:val="24"/>
          <w:lang w:eastAsia="cs-CZ"/>
        </w:rPr>
        <w:t xml:space="preserve"> pro veřejnou zakázku „</w:t>
      </w:r>
      <w:r w:rsidR="008F1BCC" w:rsidRPr="00BE4B52">
        <w:rPr>
          <w:rFonts w:cs="Arial"/>
          <w:b/>
          <w:sz w:val="24"/>
          <w:szCs w:val="24"/>
          <w:lang w:eastAsia="cs-CZ"/>
        </w:rPr>
        <w:t xml:space="preserve">ÚP ČR – </w:t>
      </w:r>
      <w:r w:rsidR="0061776A" w:rsidRPr="00BE4B52">
        <w:rPr>
          <w:rFonts w:cs="Arial"/>
          <w:b/>
          <w:sz w:val="24"/>
          <w:szCs w:val="24"/>
          <w:lang w:eastAsia="cs-CZ"/>
        </w:rPr>
        <w:t>Olomouc</w:t>
      </w:r>
      <w:r w:rsidR="008F1BCC" w:rsidRPr="00BE4B52">
        <w:rPr>
          <w:rFonts w:cs="Arial"/>
          <w:b/>
          <w:sz w:val="24"/>
          <w:szCs w:val="24"/>
          <w:lang w:eastAsia="cs-CZ"/>
        </w:rPr>
        <w:t xml:space="preserve"> – pořízení bezpečnostních přepážek </w:t>
      </w:r>
      <w:r w:rsidR="0061776A" w:rsidRPr="00BE4B52">
        <w:rPr>
          <w:rFonts w:cs="Arial"/>
          <w:b/>
          <w:sz w:val="24"/>
          <w:szCs w:val="24"/>
          <w:lang w:eastAsia="cs-CZ"/>
        </w:rPr>
        <w:t>na pracoviště v Olomouci, tř. Kosmonautů 1085/6</w:t>
      </w:r>
      <w:r w:rsidR="00C81875" w:rsidRPr="00BE4B52">
        <w:rPr>
          <w:rFonts w:cs="Arial"/>
          <w:bCs/>
          <w:sz w:val="24"/>
          <w:szCs w:val="24"/>
          <w:lang w:eastAsia="cs-CZ"/>
        </w:rPr>
        <w:t>“</w:t>
      </w:r>
      <w:r w:rsidRPr="00BE4B52">
        <w:rPr>
          <w:rFonts w:cs="Arial"/>
          <w:bCs/>
          <w:sz w:val="24"/>
          <w:szCs w:val="24"/>
          <w:lang w:eastAsia="cs-CZ"/>
        </w:rPr>
        <w:t xml:space="preserve"> pod číslem </w:t>
      </w:r>
      <w:r w:rsidR="008F1BCC" w:rsidRPr="00BE4B52">
        <w:rPr>
          <w:rFonts w:cs="Arial"/>
          <w:bCs/>
          <w:sz w:val="24"/>
          <w:szCs w:val="24"/>
          <w:lang w:eastAsia="cs-CZ"/>
        </w:rPr>
        <w:t>N006/25/V00</w:t>
      </w:r>
      <w:r w:rsidR="00A44D49">
        <w:rPr>
          <w:rFonts w:cs="Arial"/>
          <w:bCs/>
          <w:sz w:val="24"/>
          <w:szCs w:val="24"/>
          <w:lang w:eastAsia="cs-CZ"/>
        </w:rPr>
        <w:t>26541</w:t>
      </w:r>
      <w:r w:rsidR="00B30462" w:rsidRPr="00BE4B52">
        <w:rPr>
          <w:rFonts w:cs="Arial"/>
          <w:bCs/>
          <w:sz w:val="24"/>
          <w:szCs w:val="24"/>
          <w:lang w:eastAsia="cs-CZ"/>
        </w:rPr>
        <w:t>.</w:t>
      </w:r>
      <w:r w:rsidR="000B123F" w:rsidRPr="00BE4B52">
        <w:rPr>
          <w:rFonts w:cs="Arial"/>
          <w:bCs/>
          <w:sz w:val="24"/>
          <w:szCs w:val="24"/>
          <w:lang w:eastAsia="cs-CZ"/>
        </w:rPr>
        <w:t xml:space="preserve"> </w:t>
      </w:r>
      <w:r w:rsidRPr="00BE4B52">
        <w:rPr>
          <w:rFonts w:cs="Arial"/>
          <w:bCs/>
          <w:sz w:val="24"/>
          <w:szCs w:val="24"/>
          <w:lang w:eastAsia="cs-CZ"/>
        </w:rPr>
        <w:t>uveřejněnou v Národním elektronickém nástroji.</w:t>
      </w:r>
    </w:p>
    <w:p w14:paraId="17878BA5" w14:textId="77777777" w:rsidR="004B7008" w:rsidRPr="00154CC3" w:rsidRDefault="004B7008" w:rsidP="00154CC3">
      <w:pPr>
        <w:keepNext/>
        <w:spacing w:before="360" w:line="276" w:lineRule="auto"/>
        <w:jc w:val="center"/>
        <w:rPr>
          <w:rFonts w:cs="Arial"/>
          <w:b/>
        </w:rPr>
      </w:pPr>
      <w:bookmarkStart w:id="11" w:name="_Toc236099587"/>
      <w:bookmarkStart w:id="12" w:name="_Toc236099816"/>
      <w:bookmarkStart w:id="13" w:name="_Toc236100396"/>
      <w:bookmarkStart w:id="14" w:name="_Toc236100779"/>
      <w:bookmarkStart w:id="15" w:name="_Toc236101303"/>
      <w:bookmarkStart w:id="16" w:name="_Toc236101361"/>
      <w:bookmarkStart w:id="17" w:name="_Toc236101454"/>
      <w:bookmarkStart w:id="18" w:name="_Toc236707274"/>
      <w:bookmarkStart w:id="19" w:name="_Toc236707857"/>
      <w:bookmarkStart w:id="20" w:name="_Toc236809002"/>
      <w:bookmarkStart w:id="21" w:name="_Toc237064629"/>
      <w:r w:rsidRPr="00154CC3">
        <w:rPr>
          <w:rFonts w:cs="Arial"/>
          <w:b/>
        </w:rPr>
        <w:lastRenderedPageBreak/>
        <w:t>II.</w:t>
      </w:r>
      <w:bookmarkEnd w:id="11"/>
      <w:bookmarkEnd w:id="12"/>
      <w:bookmarkEnd w:id="13"/>
      <w:bookmarkEnd w:id="14"/>
      <w:bookmarkEnd w:id="15"/>
      <w:bookmarkEnd w:id="16"/>
      <w:bookmarkEnd w:id="17"/>
      <w:bookmarkEnd w:id="18"/>
      <w:bookmarkEnd w:id="19"/>
      <w:bookmarkEnd w:id="20"/>
      <w:bookmarkEnd w:id="21"/>
    </w:p>
    <w:p w14:paraId="4604FB67" w14:textId="77777777" w:rsidR="004B7008" w:rsidRPr="00154CC3" w:rsidRDefault="004B7008" w:rsidP="00154CC3">
      <w:pPr>
        <w:keepNext/>
        <w:spacing w:after="120" w:line="276" w:lineRule="auto"/>
        <w:jc w:val="center"/>
        <w:rPr>
          <w:rFonts w:cs="Arial"/>
          <w:b/>
        </w:rPr>
      </w:pPr>
      <w:bookmarkStart w:id="22" w:name="_Toc236099588"/>
      <w:bookmarkStart w:id="23" w:name="_Toc236099817"/>
      <w:bookmarkStart w:id="24" w:name="_Toc236100397"/>
      <w:bookmarkStart w:id="25" w:name="_Toc236100780"/>
      <w:bookmarkStart w:id="26" w:name="_Toc236101304"/>
      <w:bookmarkStart w:id="27" w:name="_Toc236101362"/>
      <w:bookmarkStart w:id="28" w:name="_Toc236101455"/>
      <w:bookmarkStart w:id="29" w:name="_Toc236707275"/>
      <w:bookmarkStart w:id="30" w:name="_Toc236707858"/>
      <w:bookmarkStart w:id="31" w:name="_Toc236809003"/>
      <w:bookmarkStart w:id="32" w:name="_Toc237064630"/>
      <w:r w:rsidRPr="00154CC3">
        <w:rPr>
          <w:rFonts w:cs="Arial"/>
          <w:b/>
        </w:rPr>
        <w:t>Předmět smlouvy</w:t>
      </w:r>
      <w:bookmarkEnd w:id="22"/>
      <w:bookmarkEnd w:id="23"/>
      <w:bookmarkEnd w:id="24"/>
      <w:bookmarkEnd w:id="25"/>
      <w:bookmarkEnd w:id="26"/>
      <w:bookmarkEnd w:id="27"/>
      <w:bookmarkEnd w:id="28"/>
      <w:bookmarkEnd w:id="29"/>
      <w:bookmarkEnd w:id="30"/>
      <w:bookmarkEnd w:id="31"/>
      <w:bookmarkEnd w:id="32"/>
    </w:p>
    <w:p w14:paraId="482D7CAD" w14:textId="7688F2ED" w:rsidR="00AE7A72" w:rsidRPr="00154CC3" w:rsidRDefault="00AB1296" w:rsidP="00E729D7">
      <w:pPr>
        <w:pStyle w:val="Odstavecseseznamem"/>
        <w:numPr>
          <w:ilvl w:val="0"/>
          <w:numId w:val="33"/>
        </w:numPr>
        <w:spacing w:after="120" w:line="276" w:lineRule="auto"/>
        <w:jc w:val="both"/>
        <w:rPr>
          <w:rFonts w:cs="Arial"/>
          <w:bCs/>
          <w:sz w:val="24"/>
          <w:szCs w:val="24"/>
          <w:lang w:eastAsia="cs-CZ"/>
        </w:rPr>
      </w:pPr>
      <w:r w:rsidRPr="00154CC3">
        <w:rPr>
          <w:rFonts w:cs="Arial"/>
          <w:bCs/>
          <w:sz w:val="24"/>
          <w:szCs w:val="24"/>
          <w:lang w:eastAsia="cs-CZ"/>
        </w:rPr>
        <w:t xml:space="preserve">Touto smlouvou se prodávající zavazuje dodat kupujícímu v souladu s jeho nabídkou </w:t>
      </w:r>
      <w:r w:rsidRPr="0031256C">
        <w:rPr>
          <w:rFonts w:cs="Arial"/>
          <w:bCs/>
          <w:sz w:val="24"/>
          <w:szCs w:val="24"/>
          <w:lang w:eastAsia="cs-CZ"/>
        </w:rPr>
        <w:t>a dle Technické specifikace</w:t>
      </w:r>
      <w:r w:rsidR="003E6CE9">
        <w:rPr>
          <w:rFonts w:cs="Arial"/>
          <w:bCs/>
          <w:sz w:val="24"/>
          <w:szCs w:val="24"/>
          <w:lang w:eastAsia="cs-CZ"/>
        </w:rPr>
        <w:t xml:space="preserve"> BP</w:t>
      </w:r>
      <w:r w:rsidRPr="0031256C">
        <w:rPr>
          <w:rFonts w:cs="Arial"/>
          <w:bCs/>
          <w:sz w:val="24"/>
          <w:szCs w:val="24"/>
          <w:lang w:eastAsia="cs-CZ"/>
        </w:rPr>
        <w:t xml:space="preserve">, která je Přílohou č. </w:t>
      </w:r>
      <w:r w:rsidR="0031256C" w:rsidRPr="0031256C">
        <w:rPr>
          <w:rFonts w:cs="Arial"/>
          <w:bCs/>
          <w:sz w:val="24"/>
          <w:szCs w:val="24"/>
          <w:lang w:eastAsia="cs-CZ"/>
        </w:rPr>
        <w:t>1</w:t>
      </w:r>
      <w:r w:rsidRPr="0031256C">
        <w:rPr>
          <w:rFonts w:cs="Arial"/>
          <w:bCs/>
          <w:sz w:val="24"/>
          <w:szCs w:val="24"/>
          <w:lang w:eastAsia="cs-CZ"/>
        </w:rPr>
        <w:t xml:space="preserve"> této smlouvy, a v souladu </w:t>
      </w:r>
      <w:r w:rsidRPr="00154CC3">
        <w:rPr>
          <w:rFonts w:cs="Arial"/>
          <w:bCs/>
          <w:sz w:val="24"/>
          <w:szCs w:val="24"/>
          <w:lang w:eastAsia="cs-CZ"/>
        </w:rPr>
        <w:t xml:space="preserve">s požadavky kupujícího </w:t>
      </w:r>
      <w:r w:rsidR="008520C3" w:rsidRPr="00154CC3">
        <w:rPr>
          <w:rFonts w:cs="Arial"/>
          <w:bCs/>
          <w:sz w:val="24"/>
          <w:szCs w:val="24"/>
          <w:lang w:eastAsia="cs-CZ"/>
        </w:rPr>
        <w:t>specifikovanými v zadávací dokumentac</w:t>
      </w:r>
      <w:r w:rsidR="002B532A" w:rsidRPr="00154CC3">
        <w:rPr>
          <w:rFonts w:cs="Arial"/>
          <w:bCs/>
          <w:sz w:val="24"/>
          <w:szCs w:val="24"/>
          <w:lang w:eastAsia="cs-CZ"/>
        </w:rPr>
        <w:t>i</w:t>
      </w:r>
      <w:r w:rsidR="008520C3" w:rsidRPr="00154CC3">
        <w:rPr>
          <w:rFonts w:cs="Arial"/>
          <w:bCs/>
          <w:sz w:val="24"/>
          <w:szCs w:val="24"/>
          <w:lang w:eastAsia="cs-CZ"/>
        </w:rPr>
        <w:t xml:space="preserve"> </w:t>
      </w:r>
      <w:r w:rsidR="00AA5E48">
        <w:rPr>
          <w:rFonts w:cs="Arial"/>
          <w:bCs/>
          <w:sz w:val="24"/>
          <w:szCs w:val="24"/>
          <w:lang w:eastAsia="cs-CZ"/>
        </w:rPr>
        <w:t xml:space="preserve">včetně příloh </w:t>
      </w:r>
      <w:r w:rsidR="008520C3" w:rsidRPr="00154CC3">
        <w:rPr>
          <w:rFonts w:cs="Arial"/>
          <w:bCs/>
          <w:sz w:val="24"/>
          <w:szCs w:val="24"/>
          <w:lang w:eastAsia="cs-CZ"/>
        </w:rPr>
        <w:t>výše uvedené veřejné zakázky,</w:t>
      </w:r>
      <w:r w:rsidRPr="00154CC3">
        <w:rPr>
          <w:rFonts w:cs="Arial"/>
          <w:bCs/>
          <w:sz w:val="24"/>
          <w:szCs w:val="24"/>
          <w:lang w:eastAsia="cs-CZ"/>
        </w:rPr>
        <w:t xml:space="preserve"> nov</w:t>
      </w:r>
      <w:r w:rsidR="008520C3" w:rsidRPr="00154CC3">
        <w:rPr>
          <w:rFonts w:cs="Arial"/>
          <w:bCs/>
          <w:sz w:val="24"/>
          <w:szCs w:val="24"/>
          <w:lang w:eastAsia="cs-CZ"/>
        </w:rPr>
        <w:t>é</w:t>
      </w:r>
      <w:r w:rsidRPr="00154CC3">
        <w:rPr>
          <w:rFonts w:cs="Arial"/>
          <w:bCs/>
          <w:sz w:val="24"/>
          <w:szCs w:val="24"/>
          <w:lang w:eastAsia="cs-CZ"/>
        </w:rPr>
        <w:t xml:space="preserve"> a nepoužit</w:t>
      </w:r>
      <w:r w:rsidR="008520C3" w:rsidRPr="00154CC3">
        <w:rPr>
          <w:rFonts w:cs="Arial"/>
          <w:bCs/>
          <w:sz w:val="24"/>
          <w:szCs w:val="24"/>
          <w:lang w:eastAsia="cs-CZ"/>
        </w:rPr>
        <w:t>é bezpečnostní přepážky</w:t>
      </w:r>
      <w:r w:rsidRPr="00154CC3">
        <w:rPr>
          <w:rFonts w:cs="Arial"/>
          <w:bCs/>
          <w:sz w:val="24"/>
          <w:szCs w:val="24"/>
          <w:lang w:eastAsia="cs-CZ"/>
        </w:rPr>
        <w:t xml:space="preserve"> (dále také „zboží“), včetně </w:t>
      </w:r>
      <w:r w:rsidR="008520C3" w:rsidRPr="00154CC3">
        <w:rPr>
          <w:rFonts w:cs="Arial"/>
          <w:bCs/>
          <w:sz w:val="24"/>
          <w:szCs w:val="24"/>
          <w:lang w:eastAsia="cs-CZ"/>
        </w:rPr>
        <w:t>jejich</w:t>
      </w:r>
      <w:r w:rsidRPr="00154CC3">
        <w:rPr>
          <w:rFonts w:cs="Arial"/>
          <w:bCs/>
          <w:sz w:val="24"/>
          <w:szCs w:val="24"/>
          <w:lang w:eastAsia="cs-CZ"/>
        </w:rPr>
        <w:t xml:space="preserve"> dovozu z výroby na místo určení, nastěhování do </w:t>
      </w:r>
      <w:r w:rsidR="007C48BF" w:rsidRPr="00154CC3">
        <w:rPr>
          <w:rFonts w:cs="Arial"/>
          <w:bCs/>
          <w:sz w:val="24"/>
          <w:szCs w:val="24"/>
          <w:lang w:eastAsia="cs-CZ"/>
        </w:rPr>
        <w:t>místa montáže</w:t>
      </w:r>
      <w:r w:rsidRPr="00154CC3">
        <w:rPr>
          <w:rFonts w:cs="Arial"/>
          <w:bCs/>
          <w:sz w:val="24"/>
          <w:szCs w:val="24"/>
          <w:lang w:eastAsia="cs-CZ"/>
        </w:rPr>
        <w:t>, montáže</w:t>
      </w:r>
      <w:r w:rsidR="007C48BF" w:rsidRPr="00154CC3">
        <w:rPr>
          <w:rFonts w:cs="Arial"/>
          <w:bCs/>
          <w:sz w:val="24"/>
          <w:szCs w:val="24"/>
          <w:lang w:eastAsia="cs-CZ"/>
        </w:rPr>
        <w:t xml:space="preserve"> (instalace), uvedení do provozu, likvidace odpadů a úklidu místa montáže.</w:t>
      </w:r>
    </w:p>
    <w:p w14:paraId="1414E605" w14:textId="77777777" w:rsidR="007C48BF" w:rsidRPr="00154CC3" w:rsidRDefault="007C48BF" w:rsidP="00E729D7">
      <w:pPr>
        <w:pStyle w:val="Odstavecseseznamem"/>
        <w:numPr>
          <w:ilvl w:val="0"/>
          <w:numId w:val="33"/>
        </w:numPr>
        <w:spacing w:after="120" w:line="276" w:lineRule="auto"/>
        <w:ind w:left="426" w:hanging="426"/>
        <w:jc w:val="both"/>
        <w:rPr>
          <w:rFonts w:cs="Arial"/>
          <w:bCs/>
          <w:sz w:val="24"/>
          <w:szCs w:val="24"/>
          <w:lang w:eastAsia="cs-CZ"/>
        </w:rPr>
      </w:pPr>
      <w:r w:rsidRPr="00154CC3">
        <w:rPr>
          <w:rFonts w:cs="Arial"/>
          <w:bCs/>
          <w:sz w:val="24"/>
          <w:szCs w:val="24"/>
          <w:lang w:eastAsia="cs-CZ"/>
        </w:rPr>
        <w:t xml:space="preserve">Zboží splňuje environmentální požadavky definované v Čestném prohlášení o splnění environmentálních požadavků, které tvoří Přílohu č. </w:t>
      </w:r>
      <w:r w:rsidR="00CD5C46" w:rsidRPr="00154CC3">
        <w:rPr>
          <w:rFonts w:cs="Arial"/>
          <w:bCs/>
          <w:sz w:val="24"/>
          <w:szCs w:val="24"/>
          <w:lang w:eastAsia="cs-CZ"/>
        </w:rPr>
        <w:t>2</w:t>
      </w:r>
      <w:r w:rsidRPr="00154CC3">
        <w:rPr>
          <w:rFonts w:cs="Arial"/>
          <w:bCs/>
          <w:sz w:val="24"/>
          <w:szCs w:val="24"/>
          <w:lang w:eastAsia="cs-CZ"/>
        </w:rPr>
        <w:t xml:space="preserve"> této smlouvy.</w:t>
      </w:r>
    </w:p>
    <w:p w14:paraId="00C91A3F" w14:textId="77777777" w:rsidR="008415A4" w:rsidRPr="00154CC3" w:rsidRDefault="00BE00EE" w:rsidP="00154CC3">
      <w:pPr>
        <w:keepNext/>
        <w:spacing w:before="360" w:line="276" w:lineRule="auto"/>
        <w:jc w:val="center"/>
        <w:rPr>
          <w:rFonts w:cs="Arial"/>
          <w:b/>
        </w:rPr>
      </w:pPr>
      <w:r w:rsidRPr="00154CC3">
        <w:rPr>
          <w:rFonts w:cs="Arial"/>
          <w:b/>
        </w:rPr>
        <w:t>I</w:t>
      </w:r>
      <w:r w:rsidR="008415A4" w:rsidRPr="00154CC3">
        <w:rPr>
          <w:rFonts w:cs="Arial"/>
          <w:b/>
        </w:rPr>
        <w:t>II.</w:t>
      </w:r>
    </w:p>
    <w:p w14:paraId="3E00A0DA" w14:textId="77777777" w:rsidR="008415A4" w:rsidRPr="00154CC3" w:rsidRDefault="00AC7FF6" w:rsidP="00154CC3">
      <w:pPr>
        <w:keepNext/>
        <w:spacing w:after="120" w:line="276" w:lineRule="auto"/>
        <w:jc w:val="center"/>
        <w:rPr>
          <w:rFonts w:cs="Arial"/>
          <w:b/>
        </w:rPr>
      </w:pPr>
      <w:r w:rsidRPr="00154CC3">
        <w:rPr>
          <w:rFonts w:cs="Arial"/>
          <w:b/>
        </w:rPr>
        <w:t>Dodací podmínky</w:t>
      </w:r>
    </w:p>
    <w:p w14:paraId="3927AD5A" w14:textId="0373AA24" w:rsidR="004B7008" w:rsidRPr="00154CC3" w:rsidRDefault="00292904" w:rsidP="00154CC3">
      <w:pPr>
        <w:pStyle w:val="Odstavecseseznamem"/>
        <w:numPr>
          <w:ilvl w:val="0"/>
          <w:numId w:val="31"/>
        </w:numPr>
        <w:spacing w:after="120" w:line="276" w:lineRule="auto"/>
        <w:ind w:left="426" w:hanging="426"/>
        <w:jc w:val="both"/>
        <w:rPr>
          <w:rFonts w:cs="Arial"/>
          <w:bCs/>
          <w:sz w:val="24"/>
          <w:szCs w:val="24"/>
          <w:lang w:eastAsia="cs-CZ"/>
        </w:rPr>
      </w:pPr>
      <w:r w:rsidRPr="00154CC3">
        <w:rPr>
          <w:rFonts w:cs="Arial"/>
          <w:bCs/>
          <w:sz w:val="24"/>
          <w:szCs w:val="24"/>
          <w:lang w:eastAsia="cs-CZ"/>
        </w:rPr>
        <w:t xml:space="preserve">Místem dodání je budova kupujícího na adrese </w:t>
      </w:r>
      <w:r w:rsidR="0061776A">
        <w:rPr>
          <w:rFonts w:cs="Arial"/>
          <w:b/>
          <w:sz w:val="24"/>
          <w:szCs w:val="24"/>
          <w:lang w:eastAsia="cs-CZ"/>
        </w:rPr>
        <w:t>tř. Kosmonautů 1085/6</w:t>
      </w:r>
      <w:r w:rsidR="00922C42">
        <w:rPr>
          <w:rFonts w:cs="Arial"/>
          <w:b/>
          <w:sz w:val="24"/>
          <w:szCs w:val="24"/>
          <w:lang w:eastAsia="cs-CZ"/>
        </w:rPr>
        <w:t>, 779 00 Olomouc</w:t>
      </w:r>
      <w:r w:rsidR="000043A6">
        <w:rPr>
          <w:rFonts w:cs="Arial"/>
          <w:bCs/>
          <w:sz w:val="24"/>
          <w:szCs w:val="24"/>
          <w:lang w:eastAsia="cs-CZ"/>
        </w:rPr>
        <w:t>.</w:t>
      </w:r>
    </w:p>
    <w:p w14:paraId="4232390D" w14:textId="4A8F02EC" w:rsidR="00292904" w:rsidRPr="00154CC3" w:rsidRDefault="00292904" w:rsidP="00154CC3">
      <w:pPr>
        <w:pStyle w:val="Odstavecseseznamem"/>
        <w:numPr>
          <w:ilvl w:val="0"/>
          <w:numId w:val="31"/>
        </w:numPr>
        <w:spacing w:after="120" w:line="276" w:lineRule="auto"/>
        <w:ind w:left="426" w:hanging="426"/>
        <w:jc w:val="both"/>
        <w:rPr>
          <w:rFonts w:cs="Arial"/>
          <w:bCs/>
          <w:sz w:val="24"/>
          <w:szCs w:val="24"/>
          <w:lang w:eastAsia="cs-CZ"/>
        </w:rPr>
      </w:pPr>
      <w:r w:rsidRPr="00901834">
        <w:rPr>
          <w:rFonts w:cs="Arial"/>
          <w:bCs/>
          <w:sz w:val="24"/>
          <w:szCs w:val="24"/>
          <w:lang w:eastAsia="cs-CZ"/>
        </w:rPr>
        <w:t>Oprávněnou osobou k jednání</w:t>
      </w:r>
      <w:r w:rsidRPr="00154CC3">
        <w:rPr>
          <w:rFonts w:cs="Arial"/>
          <w:bCs/>
          <w:sz w:val="24"/>
          <w:szCs w:val="24"/>
          <w:lang w:eastAsia="cs-CZ"/>
        </w:rPr>
        <w:t xml:space="preserve"> za kupujícího je</w:t>
      </w:r>
      <w:r w:rsidR="0056163A">
        <w:rPr>
          <w:rFonts w:cs="Arial"/>
          <w:bCs/>
          <w:sz w:val="24"/>
          <w:szCs w:val="24"/>
          <w:lang w:eastAsia="cs-CZ"/>
        </w:rPr>
        <w:t xml:space="preserve"> </w:t>
      </w:r>
      <w:r w:rsidR="0056163A" w:rsidRPr="0056163A">
        <w:rPr>
          <w:rFonts w:cs="Arial"/>
          <w:b/>
          <w:sz w:val="24"/>
          <w:szCs w:val="24"/>
          <w:lang w:eastAsia="cs-CZ"/>
        </w:rPr>
        <w:t>XXXXXXXXX</w:t>
      </w:r>
      <w:r w:rsidR="0031256C">
        <w:rPr>
          <w:rFonts w:cs="Arial"/>
          <w:b/>
          <w:bCs/>
          <w:sz w:val="24"/>
          <w:szCs w:val="24"/>
          <w:lang w:eastAsia="cs-CZ"/>
        </w:rPr>
        <w:t>,</w:t>
      </w:r>
      <w:r w:rsidR="00F43D3B">
        <w:rPr>
          <w:rFonts w:cs="Arial"/>
          <w:b/>
          <w:bCs/>
          <w:sz w:val="24"/>
          <w:szCs w:val="24"/>
          <w:lang w:eastAsia="cs-CZ"/>
        </w:rPr>
        <w:t xml:space="preserve"> </w:t>
      </w:r>
      <w:r w:rsidR="0031256C">
        <w:rPr>
          <w:rFonts w:cs="Arial"/>
          <w:b/>
          <w:bCs/>
          <w:sz w:val="24"/>
          <w:szCs w:val="24"/>
          <w:lang w:eastAsia="cs-CZ"/>
        </w:rPr>
        <w:t>tel. č.</w:t>
      </w:r>
      <w:r w:rsidR="0056163A">
        <w:rPr>
          <w:rFonts w:cs="Arial"/>
          <w:b/>
          <w:bCs/>
          <w:sz w:val="24"/>
          <w:szCs w:val="24"/>
          <w:lang w:eastAsia="cs-CZ"/>
        </w:rPr>
        <w:t>XXXXXXXXX</w:t>
      </w:r>
      <w:r w:rsidRPr="00154CC3">
        <w:rPr>
          <w:rFonts w:cs="Arial"/>
          <w:bCs/>
          <w:sz w:val="24"/>
          <w:szCs w:val="24"/>
          <w:lang w:eastAsia="cs-CZ"/>
        </w:rPr>
        <w:t>. Pokud dojde ke změně oprávněné osoby, kupující tuto skutečnost bezodkladně písemně oznámí prodávajícímu.</w:t>
      </w:r>
    </w:p>
    <w:p w14:paraId="1BC37C05" w14:textId="621EEFB7" w:rsidR="006C358E" w:rsidRPr="000043A6" w:rsidRDefault="006C358E" w:rsidP="00154CC3">
      <w:pPr>
        <w:pStyle w:val="Odstavecseseznamem"/>
        <w:numPr>
          <w:ilvl w:val="0"/>
          <w:numId w:val="31"/>
        </w:numPr>
        <w:spacing w:after="120" w:line="276" w:lineRule="auto"/>
        <w:ind w:left="426" w:hanging="426"/>
        <w:jc w:val="both"/>
        <w:rPr>
          <w:rFonts w:cs="Arial"/>
          <w:bCs/>
          <w:sz w:val="24"/>
          <w:szCs w:val="24"/>
          <w:lang w:eastAsia="cs-CZ"/>
        </w:rPr>
      </w:pPr>
      <w:r w:rsidRPr="000043A6">
        <w:rPr>
          <w:rFonts w:cs="Arial"/>
          <w:bCs/>
          <w:sz w:val="24"/>
          <w:szCs w:val="24"/>
          <w:lang w:eastAsia="cs-CZ"/>
        </w:rPr>
        <w:t xml:space="preserve">Před samotným dodáním zboží prodávající </w:t>
      </w:r>
      <w:r w:rsidRPr="000043A6">
        <w:rPr>
          <w:rFonts w:cs="Arial"/>
          <w:sz w:val="24"/>
          <w:szCs w:val="24"/>
        </w:rPr>
        <w:t>provede přesné zaměření příslušných prostor na prac</w:t>
      </w:r>
      <w:r w:rsidR="000043A6" w:rsidRPr="000043A6">
        <w:rPr>
          <w:rFonts w:cs="Arial"/>
          <w:sz w:val="24"/>
          <w:szCs w:val="24"/>
        </w:rPr>
        <w:t>ovišt</w:t>
      </w:r>
      <w:r w:rsidR="003E6CE9">
        <w:rPr>
          <w:rFonts w:cs="Arial"/>
          <w:sz w:val="24"/>
          <w:szCs w:val="24"/>
        </w:rPr>
        <w:t>i</w:t>
      </w:r>
      <w:r w:rsidR="000043A6" w:rsidRPr="000043A6">
        <w:rPr>
          <w:rFonts w:cs="Arial"/>
          <w:sz w:val="24"/>
          <w:szCs w:val="24"/>
        </w:rPr>
        <w:t xml:space="preserve"> kupujícího na adrese specifikované</w:t>
      </w:r>
      <w:r w:rsidRPr="000043A6">
        <w:rPr>
          <w:rFonts w:cs="Arial"/>
          <w:sz w:val="24"/>
          <w:szCs w:val="24"/>
        </w:rPr>
        <w:t xml:space="preserve"> v bodu 1 tohoto článku a zašle oprávněné osobě uvedené v bodu 2 tohoto článku grafický náhled návrhu konkrétního řešení bezpečnostních přepážek/bezpečnostní přepážky k</w:t>
      </w:r>
      <w:r w:rsidR="00D65331" w:rsidRPr="000043A6">
        <w:rPr>
          <w:rFonts w:cs="Arial"/>
          <w:sz w:val="24"/>
          <w:szCs w:val="24"/>
        </w:rPr>
        <w:t>e schválení. Dodání zboží tak lze uskutečnit</w:t>
      </w:r>
      <w:r w:rsidR="000043A6" w:rsidRPr="000043A6">
        <w:rPr>
          <w:rFonts w:cs="Arial"/>
          <w:sz w:val="24"/>
          <w:szCs w:val="24"/>
        </w:rPr>
        <w:t>,</w:t>
      </w:r>
      <w:r w:rsidR="00D65331" w:rsidRPr="000043A6">
        <w:rPr>
          <w:rFonts w:cs="Arial"/>
          <w:sz w:val="24"/>
          <w:szCs w:val="24"/>
        </w:rPr>
        <w:t xml:space="preserve"> až po vydání písemného schválení návrhu podle předchozí věty. Schválením návrhu není dotčena odpovědnost prodávajícího za bezchybné zaměření příslušných prostor kupujícího.</w:t>
      </w:r>
    </w:p>
    <w:p w14:paraId="35798C8E" w14:textId="08925E65" w:rsidR="00292904" w:rsidRPr="00A44D49" w:rsidRDefault="00242F78" w:rsidP="00154CC3">
      <w:pPr>
        <w:pStyle w:val="Odstavecseseznamem"/>
        <w:numPr>
          <w:ilvl w:val="0"/>
          <w:numId w:val="31"/>
        </w:numPr>
        <w:spacing w:after="120" w:line="276" w:lineRule="auto"/>
        <w:ind w:left="426" w:hanging="426"/>
        <w:jc w:val="both"/>
        <w:rPr>
          <w:rFonts w:cs="Arial"/>
          <w:bCs/>
          <w:sz w:val="24"/>
          <w:szCs w:val="24"/>
          <w:lang w:eastAsia="cs-CZ"/>
        </w:rPr>
      </w:pPr>
      <w:r w:rsidRPr="00A44D49">
        <w:rPr>
          <w:rFonts w:cs="Arial"/>
          <w:bCs/>
          <w:sz w:val="24"/>
          <w:szCs w:val="24"/>
          <w:lang w:eastAsia="cs-CZ"/>
        </w:rPr>
        <w:t xml:space="preserve">Prodávající dodá zboží </w:t>
      </w:r>
      <w:r w:rsidR="00D91797" w:rsidRPr="00A44D49">
        <w:rPr>
          <w:rFonts w:cs="Arial"/>
          <w:bCs/>
          <w:sz w:val="24"/>
          <w:szCs w:val="24"/>
          <w:lang w:eastAsia="cs-CZ"/>
        </w:rPr>
        <w:t xml:space="preserve">včetně montáže </w:t>
      </w:r>
      <w:r w:rsidRPr="00A44D49">
        <w:rPr>
          <w:rFonts w:cs="Arial"/>
          <w:bCs/>
          <w:sz w:val="24"/>
          <w:szCs w:val="24"/>
          <w:lang w:eastAsia="cs-CZ"/>
        </w:rPr>
        <w:t xml:space="preserve">na místo dodání </w:t>
      </w:r>
      <w:r w:rsidR="000E1B1A" w:rsidRPr="00A44D49">
        <w:rPr>
          <w:rFonts w:cs="Arial"/>
          <w:bCs/>
          <w:sz w:val="24"/>
          <w:szCs w:val="24"/>
          <w:lang w:eastAsia="cs-CZ"/>
        </w:rPr>
        <w:t xml:space="preserve">nejpozději </w:t>
      </w:r>
      <w:r w:rsidRPr="00A44D49">
        <w:rPr>
          <w:rFonts w:cs="Arial"/>
          <w:bCs/>
          <w:sz w:val="24"/>
          <w:szCs w:val="24"/>
          <w:lang w:eastAsia="cs-CZ"/>
        </w:rPr>
        <w:t xml:space="preserve">do </w:t>
      </w:r>
      <w:bookmarkStart w:id="33" w:name="_Hlk211436903"/>
      <w:r w:rsidR="003E6CE9" w:rsidRPr="00A44D49">
        <w:rPr>
          <w:rFonts w:cs="Arial"/>
          <w:b/>
          <w:bCs/>
          <w:sz w:val="24"/>
          <w:szCs w:val="24"/>
          <w:lang w:eastAsia="cs-CZ"/>
        </w:rPr>
        <w:t>60</w:t>
      </w:r>
      <w:r w:rsidR="008458FA" w:rsidRPr="00A44D49">
        <w:rPr>
          <w:rFonts w:cs="Arial"/>
          <w:b/>
          <w:bCs/>
          <w:sz w:val="24"/>
          <w:szCs w:val="24"/>
          <w:lang w:eastAsia="cs-CZ"/>
        </w:rPr>
        <w:t xml:space="preserve"> kalendářních</w:t>
      </w:r>
      <w:r w:rsidR="00136512" w:rsidRPr="00A44D49">
        <w:rPr>
          <w:rFonts w:cs="Arial"/>
          <w:b/>
          <w:bCs/>
          <w:sz w:val="24"/>
          <w:szCs w:val="24"/>
          <w:lang w:eastAsia="cs-CZ"/>
        </w:rPr>
        <w:t xml:space="preserve"> </w:t>
      </w:r>
      <w:r w:rsidR="003E6CE9" w:rsidRPr="00A44D49">
        <w:rPr>
          <w:rFonts w:cs="Arial"/>
          <w:b/>
          <w:bCs/>
          <w:sz w:val="24"/>
          <w:szCs w:val="24"/>
          <w:lang w:eastAsia="cs-CZ"/>
        </w:rPr>
        <w:t>dnů od</w:t>
      </w:r>
      <w:bookmarkEnd w:id="33"/>
      <w:r w:rsidR="008458FA" w:rsidRPr="00A44D49">
        <w:rPr>
          <w:rFonts w:cs="Arial"/>
          <w:b/>
          <w:bCs/>
          <w:sz w:val="24"/>
          <w:szCs w:val="24"/>
          <w:lang w:eastAsia="cs-CZ"/>
        </w:rPr>
        <w:t xml:space="preserve">e dne výzvy </w:t>
      </w:r>
      <w:r w:rsidR="00360556">
        <w:rPr>
          <w:rFonts w:cs="Arial"/>
          <w:b/>
          <w:bCs/>
          <w:sz w:val="24"/>
          <w:szCs w:val="24"/>
          <w:lang w:eastAsia="cs-CZ"/>
        </w:rPr>
        <w:t>kupujícího</w:t>
      </w:r>
      <w:r w:rsidR="008458FA" w:rsidRPr="00A44D49">
        <w:rPr>
          <w:rFonts w:cs="Arial"/>
          <w:b/>
          <w:bCs/>
          <w:sz w:val="24"/>
          <w:szCs w:val="24"/>
          <w:lang w:eastAsia="cs-CZ"/>
        </w:rPr>
        <w:t xml:space="preserve"> k zahájení plnění veřejné zakázky</w:t>
      </w:r>
      <w:r w:rsidRPr="00A44D49">
        <w:rPr>
          <w:rFonts w:cs="Arial"/>
          <w:bCs/>
          <w:sz w:val="24"/>
          <w:szCs w:val="24"/>
          <w:lang w:eastAsia="cs-CZ"/>
        </w:rPr>
        <w:t>.</w:t>
      </w:r>
      <w:r w:rsidR="000E1B1A" w:rsidRPr="00A44D49">
        <w:rPr>
          <w:rFonts w:cs="Arial"/>
          <w:bCs/>
          <w:sz w:val="24"/>
          <w:szCs w:val="24"/>
          <w:lang w:eastAsia="cs-CZ"/>
        </w:rPr>
        <w:t xml:space="preserve"> </w:t>
      </w:r>
    </w:p>
    <w:p w14:paraId="1311FB08" w14:textId="26E814AE" w:rsidR="00242F78" w:rsidRPr="00154CC3" w:rsidRDefault="00242F78" w:rsidP="00154CC3">
      <w:pPr>
        <w:pStyle w:val="Odstavecseseznamem"/>
        <w:numPr>
          <w:ilvl w:val="0"/>
          <w:numId w:val="31"/>
        </w:numPr>
        <w:spacing w:after="120" w:line="276" w:lineRule="auto"/>
        <w:ind w:left="426" w:hanging="426"/>
        <w:jc w:val="both"/>
        <w:rPr>
          <w:rFonts w:cs="Arial"/>
          <w:bCs/>
          <w:sz w:val="24"/>
          <w:szCs w:val="24"/>
          <w:lang w:eastAsia="cs-CZ"/>
        </w:rPr>
      </w:pPr>
      <w:r w:rsidRPr="00154CC3">
        <w:rPr>
          <w:rFonts w:cs="Arial"/>
          <w:bCs/>
          <w:iCs/>
          <w:sz w:val="24"/>
          <w:szCs w:val="24"/>
          <w:lang w:eastAsia="cs-CZ"/>
        </w:rPr>
        <w:t>Kupující se zavazuje vytvořit včas vhodné podmínky pro uskladnění dovezeného zboží, pro jeho montáž na uvedené adrese a pro přístup do objektu a určen</w:t>
      </w:r>
      <w:r w:rsidR="00DC6C22">
        <w:rPr>
          <w:rFonts w:cs="Arial"/>
          <w:bCs/>
          <w:iCs/>
          <w:sz w:val="24"/>
          <w:szCs w:val="24"/>
          <w:lang w:eastAsia="cs-CZ"/>
        </w:rPr>
        <w:t>ých</w:t>
      </w:r>
      <w:r w:rsidRPr="00154CC3">
        <w:rPr>
          <w:rFonts w:cs="Arial"/>
          <w:bCs/>
          <w:iCs/>
          <w:sz w:val="24"/>
          <w:szCs w:val="24"/>
          <w:lang w:eastAsia="cs-CZ"/>
        </w:rPr>
        <w:t xml:space="preserve"> kancelář</w:t>
      </w:r>
      <w:r w:rsidR="00DC6C22">
        <w:rPr>
          <w:rFonts w:cs="Arial"/>
          <w:bCs/>
          <w:iCs/>
          <w:sz w:val="24"/>
          <w:szCs w:val="24"/>
          <w:lang w:eastAsia="cs-CZ"/>
        </w:rPr>
        <w:t>í</w:t>
      </w:r>
      <w:r w:rsidRPr="00154CC3">
        <w:rPr>
          <w:rFonts w:cs="Arial"/>
          <w:bCs/>
          <w:iCs/>
          <w:sz w:val="24"/>
          <w:szCs w:val="24"/>
          <w:lang w:eastAsia="cs-CZ"/>
        </w:rPr>
        <w:t xml:space="preserve"> v dohodnutou dobu dle požadavků prodávajícího, které prodávající kupujícímu sdělí s dostatečným předstihem min. 7 pracovních dnů</w:t>
      </w:r>
      <w:r w:rsidR="0031256C">
        <w:rPr>
          <w:rFonts w:cs="Arial"/>
          <w:bCs/>
          <w:iCs/>
          <w:sz w:val="24"/>
          <w:szCs w:val="24"/>
          <w:lang w:eastAsia="cs-CZ"/>
        </w:rPr>
        <w:t>,</w:t>
      </w:r>
      <w:r w:rsidRPr="00154CC3">
        <w:rPr>
          <w:rFonts w:cs="Arial"/>
          <w:bCs/>
          <w:iCs/>
          <w:sz w:val="24"/>
          <w:szCs w:val="24"/>
          <w:lang w:eastAsia="cs-CZ"/>
        </w:rPr>
        <w:t xml:space="preserve"> a které kupující odsouhlasí.</w:t>
      </w:r>
    </w:p>
    <w:p w14:paraId="33D81469" w14:textId="77777777" w:rsidR="00242F78" w:rsidRPr="00154CC3" w:rsidRDefault="001133A1" w:rsidP="00154CC3">
      <w:pPr>
        <w:pStyle w:val="Odstavecseseznamem"/>
        <w:numPr>
          <w:ilvl w:val="0"/>
          <w:numId w:val="31"/>
        </w:numPr>
        <w:spacing w:after="120" w:line="276" w:lineRule="auto"/>
        <w:ind w:left="426" w:hanging="426"/>
        <w:jc w:val="both"/>
        <w:rPr>
          <w:rFonts w:cs="Arial"/>
          <w:bCs/>
          <w:sz w:val="24"/>
          <w:szCs w:val="24"/>
          <w:lang w:eastAsia="cs-CZ"/>
        </w:rPr>
      </w:pPr>
      <w:r w:rsidRPr="00154CC3">
        <w:rPr>
          <w:rFonts w:cs="Arial"/>
          <w:bCs/>
          <w:iCs/>
          <w:sz w:val="24"/>
          <w:szCs w:val="24"/>
          <w:lang w:eastAsia="cs-CZ"/>
        </w:rPr>
        <w:t>Kompletní dodávkou se rozumí dodávka zboží uskutečněná prodávajícím ve sjednaném množství, druhu zboží a v čase dojednaném podle této smlouvy</w:t>
      </w:r>
      <w:r w:rsidR="006477C1">
        <w:rPr>
          <w:rFonts w:cs="Arial"/>
          <w:bCs/>
          <w:iCs/>
          <w:sz w:val="24"/>
          <w:szCs w:val="24"/>
          <w:lang w:eastAsia="cs-CZ"/>
        </w:rPr>
        <w:t xml:space="preserve"> včetně montáže do provozního stavu.</w:t>
      </w:r>
    </w:p>
    <w:p w14:paraId="0393C3F5" w14:textId="0357B983" w:rsidR="001133A1" w:rsidRPr="001B3ADA" w:rsidRDefault="001133A1" w:rsidP="00154CC3">
      <w:pPr>
        <w:pStyle w:val="Odstavecseseznamem"/>
        <w:numPr>
          <w:ilvl w:val="0"/>
          <w:numId w:val="31"/>
        </w:numPr>
        <w:spacing w:after="120" w:line="276" w:lineRule="auto"/>
        <w:ind w:left="426" w:hanging="426"/>
        <w:jc w:val="both"/>
        <w:rPr>
          <w:rFonts w:cs="Arial"/>
          <w:bCs/>
          <w:sz w:val="24"/>
          <w:szCs w:val="24"/>
          <w:lang w:eastAsia="cs-CZ"/>
        </w:rPr>
      </w:pPr>
      <w:r w:rsidRPr="001B3ADA">
        <w:rPr>
          <w:rFonts w:cs="Arial"/>
          <w:bCs/>
          <w:iCs/>
          <w:sz w:val="24"/>
          <w:szCs w:val="24"/>
          <w:lang w:eastAsia="cs-CZ"/>
        </w:rPr>
        <w:t xml:space="preserve">Na </w:t>
      </w:r>
      <w:r w:rsidR="006B5BDA" w:rsidRPr="001B3ADA">
        <w:rPr>
          <w:rFonts w:cs="Arial"/>
          <w:bCs/>
          <w:iCs/>
          <w:sz w:val="24"/>
          <w:szCs w:val="24"/>
          <w:lang w:eastAsia="cs-CZ"/>
        </w:rPr>
        <w:t xml:space="preserve">kompletní </w:t>
      </w:r>
      <w:r w:rsidRPr="001B3ADA">
        <w:rPr>
          <w:rFonts w:cs="Arial"/>
          <w:bCs/>
          <w:iCs/>
          <w:sz w:val="24"/>
          <w:szCs w:val="24"/>
          <w:lang w:eastAsia="cs-CZ"/>
        </w:rPr>
        <w:t>dodávku vystavuje prodávající kupujícímu předávací protokol s uvedením názv</w:t>
      </w:r>
      <w:r w:rsidR="006B5BDA" w:rsidRPr="001B3ADA">
        <w:rPr>
          <w:rFonts w:cs="Arial"/>
          <w:bCs/>
          <w:iCs/>
          <w:sz w:val="24"/>
          <w:szCs w:val="24"/>
          <w:lang w:eastAsia="cs-CZ"/>
        </w:rPr>
        <w:t>ů</w:t>
      </w:r>
      <w:r w:rsidRPr="001B3ADA">
        <w:rPr>
          <w:rFonts w:cs="Arial"/>
          <w:bCs/>
          <w:iCs/>
          <w:sz w:val="24"/>
          <w:szCs w:val="24"/>
          <w:lang w:eastAsia="cs-CZ"/>
        </w:rPr>
        <w:t xml:space="preserve"> zboží, je</w:t>
      </w:r>
      <w:r w:rsidR="006B5BDA" w:rsidRPr="001B3ADA">
        <w:rPr>
          <w:rFonts w:cs="Arial"/>
          <w:bCs/>
          <w:iCs/>
          <w:sz w:val="24"/>
          <w:szCs w:val="24"/>
          <w:lang w:eastAsia="cs-CZ"/>
        </w:rPr>
        <w:t>jich</w:t>
      </w:r>
      <w:r w:rsidRPr="001B3ADA">
        <w:rPr>
          <w:rFonts w:cs="Arial"/>
          <w:bCs/>
          <w:iCs/>
          <w:sz w:val="24"/>
          <w:szCs w:val="24"/>
          <w:lang w:eastAsia="cs-CZ"/>
        </w:rPr>
        <w:t xml:space="preserve"> množství, jednotkové ceny a celkové ceny, přičemž veškeré ceny jsou uváděny jak bez DPH, tak včetně DPH.</w:t>
      </w:r>
    </w:p>
    <w:p w14:paraId="56D1503D" w14:textId="0AFBBE01" w:rsidR="001133A1" w:rsidRPr="00154CC3" w:rsidRDefault="001133A1" w:rsidP="00154CC3">
      <w:pPr>
        <w:pStyle w:val="Odstavecseseznamem"/>
        <w:numPr>
          <w:ilvl w:val="0"/>
          <w:numId w:val="31"/>
        </w:numPr>
        <w:spacing w:after="120" w:line="276" w:lineRule="auto"/>
        <w:ind w:left="426" w:hanging="426"/>
        <w:jc w:val="both"/>
        <w:rPr>
          <w:rFonts w:cs="Arial"/>
          <w:bCs/>
          <w:sz w:val="24"/>
          <w:szCs w:val="24"/>
          <w:lang w:eastAsia="cs-CZ"/>
        </w:rPr>
      </w:pPr>
      <w:r w:rsidRPr="00154CC3">
        <w:rPr>
          <w:rFonts w:cs="Arial"/>
          <w:bCs/>
          <w:iCs/>
          <w:sz w:val="24"/>
          <w:szCs w:val="24"/>
          <w:lang w:eastAsia="cs-CZ"/>
        </w:rPr>
        <w:t xml:space="preserve">Součástí </w:t>
      </w:r>
      <w:r w:rsidR="006B5BDA" w:rsidRPr="001B3ADA">
        <w:rPr>
          <w:rFonts w:cs="Arial"/>
          <w:bCs/>
          <w:iCs/>
          <w:sz w:val="24"/>
          <w:szCs w:val="24"/>
          <w:lang w:eastAsia="cs-CZ"/>
        </w:rPr>
        <w:t>kompletní</w:t>
      </w:r>
      <w:r w:rsidR="006B5BDA">
        <w:rPr>
          <w:rFonts w:cs="Arial"/>
          <w:bCs/>
          <w:iCs/>
          <w:sz w:val="24"/>
          <w:szCs w:val="24"/>
          <w:lang w:eastAsia="cs-CZ"/>
        </w:rPr>
        <w:t xml:space="preserve"> </w:t>
      </w:r>
      <w:r w:rsidRPr="00154CC3">
        <w:rPr>
          <w:rFonts w:cs="Arial"/>
          <w:bCs/>
          <w:iCs/>
          <w:sz w:val="24"/>
          <w:szCs w:val="24"/>
          <w:lang w:eastAsia="cs-CZ"/>
        </w:rPr>
        <w:t>dodávky zboží jsou též záruční listy a další doklady stanovené účinnými právními předpisy.</w:t>
      </w:r>
    </w:p>
    <w:p w14:paraId="3D2EC5BA" w14:textId="77777777" w:rsidR="000E31FE" w:rsidRPr="000E31FE" w:rsidRDefault="001133A1" w:rsidP="000E31FE">
      <w:pPr>
        <w:pStyle w:val="Odstavecseseznamem"/>
        <w:numPr>
          <w:ilvl w:val="0"/>
          <w:numId w:val="31"/>
        </w:numPr>
        <w:spacing w:after="120" w:line="276" w:lineRule="auto"/>
        <w:ind w:left="426" w:hanging="426"/>
        <w:jc w:val="both"/>
        <w:rPr>
          <w:rFonts w:cs="Arial"/>
          <w:bCs/>
          <w:sz w:val="24"/>
          <w:szCs w:val="24"/>
          <w:lang w:eastAsia="cs-CZ"/>
        </w:rPr>
      </w:pPr>
      <w:r w:rsidRPr="00154CC3">
        <w:rPr>
          <w:rFonts w:cs="Arial"/>
          <w:bCs/>
          <w:iCs/>
          <w:sz w:val="24"/>
          <w:szCs w:val="24"/>
          <w:lang w:eastAsia="cs-CZ"/>
        </w:rPr>
        <w:lastRenderedPageBreak/>
        <w:t>Prodávající se zavazuje předat smontované zboží oprávněné osobě kupujícího, která prověří kompletnost a funkčnost dodaného zboží. Prodávající po montáži a instalaci zboží zajistí na své náklady úklid místnosti a likvidaci obalového materiálu.</w:t>
      </w:r>
    </w:p>
    <w:p w14:paraId="605AB601" w14:textId="6CE5D4B1" w:rsidR="000E31FE" w:rsidRPr="001B3ADA" w:rsidRDefault="000E31FE" w:rsidP="000E31FE">
      <w:pPr>
        <w:pStyle w:val="Odstavecseseznamem"/>
        <w:numPr>
          <w:ilvl w:val="0"/>
          <w:numId w:val="31"/>
        </w:numPr>
        <w:spacing w:after="120" w:line="276" w:lineRule="auto"/>
        <w:ind w:left="426" w:hanging="426"/>
        <w:jc w:val="both"/>
        <w:rPr>
          <w:rFonts w:cs="Arial"/>
          <w:bCs/>
          <w:sz w:val="24"/>
          <w:szCs w:val="24"/>
          <w:lang w:eastAsia="cs-CZ"/>
        </w:rPr>
      </w:pPr>
      <w:r w:rsidRPr="001B3ADA">
        <w:rPr>
          <w:rFonts w:cs="Arial"/>
          <w:bCs/>
          <w:sz w:val="24"/>
          <w:szCs w:val="24"/>
        </w:rPr>
        <w:t>Prodávající se v kontextu požadavků kupujícího na aspekt sociálně odpovědného veřejného zadávání zavazuje, že při plnění předmětu této smlouvy bude dbát o dodržování důstojných pracovních podmínek svých zaměstnanců, kteří se na jejím plnění budou podílet, zejména, že:</w:t>
      </w:r>
    </w:p>
    <w:p w14:paraId="570BF78B" w14:textId="77777777" w:rsidR="000E31FE" w:rsidRPr="001B3ADA" w:rsidRDefault="000E31FE" w:rsidP="000E31FE">
      <w:pPr>
        <w:pStyle w:val="Odstavecseseznamem"/>
        <w:numPr>
          <w:ilvl w:val="1"/>
          <w:numId w:val="31"/>
        </w:numPr>
        <w:spacing w:line="276" w:lineRule="auto"/>
        <w:jc w:val="both"/>
        <w:rPr>
          <w:rFonts w:cs="Arial"/>
          <w:bCs/>
          <w:sz w:val="24"/>
          <w:szCs w:val="24"/>
          <w:lang w:eastAsia="cs-CZ"/>
        </w:rPr>
      </w:pPr>
      <w:r w:rsidRPr="001B3ADA">
        <w:rPr>
          <w:rFonts w:cs="Arial"/>
          <w:bCs/>
          <w:sz w:val="24"/>
          <w:szCs w:val="24"/>
          <w:lang w:eastAsia="cs-CZ"/>
        </w:rPr>
        <w:t>bude poskytování prací zajišťovat zaměstnanci s řádně uzavřenými pracovněprávními vztahy,</w:t>
      </w:r>
    </w:p>
    <w:p w14:paraId="7C064E5B" w14:textId="77777777" w:rsidR="000E31FE" w:rsidRPr="001B3ADA" w:rsidRDefault="000E31FE" w:rsidP="000E31FE">
      <w:pPr>
        <w:pStyle w:val="Odstavecseseznamem"/>
        <w:numPr>
          <w:ilvl w:val="1"/>
          <w:numId w:val="31"/>
        </w:numPr>
        <w:spacing w:line="276" w:lineRule="auto"/>
        <w:jc w:val="both"/>
        <w:rPr>
          <w:rFonts w:cs="Arial"/>
          <w:bCs/>
          <w:sz w:val="24"/>
          <w:szCs w:val="24"/>
          <w:lang w:eastAsia="cs-CZ"/>
        </w:rPr>
      </w:pPr>
      <w:r w:rsidRPr="001B3ADA">
        <w:rPr>
          <w:rFonts w:cs="Arial"/>
          <w:bCs/>
          <w:sz w:val="24"/>
          <w:szCs w:val="24"/>
          <w:lang w:eastAsia="cs-CZ"/>
        </w:rPr>
        <w:t>neumožní výkon nelegální práce ve smyslu § 5 písm. e) zákona č. 435/2004 Sb., o zaměstnanosti, ve znění pozdějších předpisů,</w:t>
      </w:r>
    </w:p>
    <w:p w14:paraId="064B7BB2" w14:textId="63B66F9C" w:rsidR="000E31FE" w:rsidRPr="001B3ADA" w:rsidRDefault="000E31FE" w:rsidP="000E31FE">
      <w:pPr>
        <w:pStyle w:val="Odstavecseseznamem"/>
        <w:numPr>
          <w:ilvl w:val="1"/>
          <w:numId w:val="31"/>
        </w:numPr>
        <w:spacing w:after="120" w:line="276" w:lineRule="auto"/>
        <w:jc w:val="both"/>
        <w:rPr>
          <w:rFonts w:cs="Arial"/>
          <w:bCs/>
          <w:sz w:val="24"/>
          <w:szCs w:val="24"/>
          <w:lang w:eastAsia="cs-CZ"/>
        </w:rPr>
      </w:pPr>
      <w:r w:rsidRPr="001B3ADA">
        <w:rPr>
          <w:rFonts w:cs="Arial"/>
          <w:bCs/>
          <w:sz w:val="24"/>
          <w:szCs w:val="24"/>
          <w:lang w:eastAsia="cs-CZ"/>
        </w:rPr>
        <w:t xml:space="preserve">bude dodržovat právní předpisy upravující zejména, nikoliv však výlučně, mzdu </w:t>
      </w:r>
      <w:r w:rsidRPr="001B3ADA">
        <w:rPr>
          <w:rFonts w:cs="Arial"/>
          <w:bCs/>
          <w:sz w:val="24"/>
          <w:szCs w:val="24"/>
        </w:rPr>
        <w:t>a mzdové nároky zaměstnanců, pracovní dobu, přestávky v práci a bezpečnostní přestávky, dobu odpočinku, práci přesčas,</w:t>
      </w:r>
    </w:p>
    <w:p w14:paraId="3A294ED1" w14:textId="77777777" w:rsidR="000E31FE" w:rsidRPr="001B3ADA" w:rsidRDefault="000E31FE" w:rsidP="000E31FE">
      <w:pPr>
        <w:pStyle w:val="Odstavecseseznamem"/>
        <w:numPr>
          <w:ilvl w:val="1"/>
          <w:numId w:val="31"/>
        </w:numPr>
        <w:spacing w:line="276" w:lineRule="auto"/>
        <w:jc w:val="both"/>
        <w:rPr>
          <w:rFonts w:cs="Arial"/>
          <w:bCs/>
          <w:sz w:val="24"/>
          <w:szCs w:val="24"/>
          <w:lang w:eastAsia="cs-CZ"/>
        </w:rPr>
      </w:pPr>
      <w:r w:rsidRPr="001B3ADA">
        <w:rPr>
          <w:rFonts w:cs="Arial"/>
          <w:bCs/>
          <w:sz w:val="24"/>
          <w:szCs w:val="24"/>
          <w:lang w:eastAsia="cs-CZ"/>
        </w:rPr>
        <w:t>bude dodržovat právní předpisy upravující bezpečnost a ochranu zdraví při práci zejména, nikoliv však výlučně, ochranu zdraví před případným škodlivým působením chemikálií nebo elektrických zařízení,</w:t>
      </w:r>
    </w:p>
    <w:p w14:paraId="1F8A5920" w14:textId="1AB2173F" w:rsidR="000E31FE" w:rsidRPr="001B3ADA" w:rsidRDefault="000E31FE" w:rsidP="000E31FE">
      <w:pPr>
        <w:pStyle w:val="Odstavecseseznamem"/>
        <w:numPr>
          <w:ilvl w:val="1"/>
          <w:numId w:val="31"/>
        </w:numPr>
        <w:spacing w:line="276" w:lineRule="auto"/>
        <w:jc w:val="both"/>
        <w:rPr>
          <w:rFonts w:cs="Arial"/>
          <w:bCs/>
          <w:sz w:val="24"/>
          <w:szCs w:val="24"/>
          <w:lang w:eastAsia="cs-CZ"/>
        </w:rPr>
      </w:pPr>
      <w:r w:rsidRPr="001B3ADA">
        <w:rPr>
          <w:rFonts w:cs="Arial"/>
          <w:bCs/>
          <w:sz w:val="24"/>
          <w:szCs w:val="24"/>
        </w:rPr>
        <w:t xml:space="preserve">na písemnou výzvu </w:t>
      </w:r>
      <w:r w:rsidR="0058619C" w:rsidRPr="001B3ADA">
        <w:rPr>
          <w:rFonts w:cs="Arial"/>
          <w:bCs/>
          <w:sz w:val="24"/>
          <w:szCs w:val="24"/>
        </w:rPr>
        <w:t>kupujícího</w:t>
      </w:r>
      <w:r w:rsidRPr="001B3ADA">
        <w:rPr>
          <w:rFonts w:cs="Arial"/>
          <w:bCs/>
          <w:sz w:val="24"/>
          <w:szCs w:val="24"/>
        </w:rPr>
        <w:t xml:space="preserve">, za účelem kontroly dodržování důstojných pracovních podmínek svých zaměstnanců, bude předkládat </w:t>
      </w:r>
      <w:r w:rsidR="0058619C" w:rsidRPr="001B3ADA">
        <w:rPr>
          <w:rFonts w:cs="Arial"/>
          <w:bCs/>
          <w:sz w:val="24"/>
          <w:szCs w:val="24"/>
        </w:rPr>
        <w:t>kupujícímu</w:t>
      </w:r>
      <w:r w:rsidRPr="001B3ADA">
        <w:rPr>
          <w:rFonts w:cs="Arial"/>
          <w:bCs/>
          <w:sz w:val="24"/>
          <w:szCs w:val="24"/>
        </w:rPr>
        <w:t xml:space="preserve"> příslušné doklady (zejména, nikoli však výlučně, pracovní smlouvy) či zajistí jejich předložení </w:t>
      </w:r>
      <w:r w:rsidR="0058619C" w:rsidRPr="001B3ADA">
        <w:rPr>
          <w:rFonts w:cs="Arial"/>
          <w:bCs/>
          <w:sz w:val="24"/>
          <w:szCs w:val="24"/>
        </w:rPr>
        <w:t>kupujícímu</w:t>
      </w:r>
      <w:r w:rsidRPr="001B3ADA">
        <w:rPr>
          <w:rFonts w:cs="Arial"/>
          <w:bCs/>
          <w:sz w:val="24"/>
          <w:szCs w:val="24"/>
        </w:rPr>
        <w:t xml:space="preserve">, a to bez zbytečného odkladu od doručení písemné výzvy </w:t>
      </w:r>
      <w:r w:rsidR="0058619C" w:rsidRPr="001B3ADA">
        <w:rPr>
          <w:rFonts w:cs="Arial"/>
          <w:bCs/>
          <w:sz w:val="24"/>
          <w:szCs w:val="24"/>
        </w:rPr>
        <w:t>kupujícího</w:t>
      </w:r>
      <w:r w:rsidRPr="001B3ADA">
        <w:rPr>
          <w:rFonts w:cs="Arial"/>
          <w:bCs/>
          <w:sz w:val="24"/>
          <w:szCs w:val="24"/>
        </w:rPr>
        <w:t>, nejpozději však do 2 pracovních dnů</w:t>
      </w:r>
      <w:r w:rsidR="0058619C" w:rsidRPr="001B3ADA">
        <w:rPr>
          <w:rFonts w:cs="Arial"/>
          <w:bCs/>
          <w:sz w:val="24"/>
          <w:szCs w:val="24"/>
        </w:rPr>
        <w:t xml:space="preserve">, </w:t>
      </w:r>
    </w:p>
    <w:p w14:paraId="544993B9" w14:textId="1B87BE1F" w:rsidR="0058619C" w:rsidRPr="001B3ADA" w:rsidRDefault="0058619C" w:rsidP="000E31FE">
      <w:pPr>
        <w:pStyle w:val="Odstavecseseznamem"/>
        <w:numPr>
          <w:ilvl w:val="1"/>
          <w:numId w:val="31"/>
        </w:numPr>
        <w:spacing w:line="276" w:lineRule="auto"/>
        <w:jc w:val="both"/>
        <w:rPr>
          <w:rFonts w:cs="Arial"/>
          <w:bCs/>
          <w:sz w:val="24"/>
          <w:szCs w:val="24"/>
          <w:lang w:eastAsia="cs-CZ"/>
        </w:rPr>
      </w:pPr>
      <w:r w:rsidRPr="001B3ADA">
        <w:rPr>
          <w:rFonts w:cs="Arial"/>
          <w:bCs/>
          <w:sz w:val="24"/>
          <w:szCs w:val="24"/>
        </w:rPr>
        <w:t>výše uvedené zajist</w:t>
      </w:r>
      <w:r w:rsidR="006B5BDA" w:rsidRPr="001B3ADA">
        <w:rPr>
          <w:rFonts w:cs="Arial"/>
          <w:bCs/>
          <w:sz w:val="24"/>
          <w:szCs w:val="24"/>
        </w:rPr>
        <w:t>í také</w:t>
      </w:r>
      <w:r w:rsidRPr="001B3ADA">
        <w:rPr>
          <w:rFonts w:cs="Arial"/>
          <w:bCs/>
          <w:sz w:val="24"/>
          <w:szCs w:val="24"/>
        </w:rPr>
        <w:t xml:space="preserve"> ze strany příp. poddodavatelů.</w:t>
      </w:r>
    </w:p>
    <w:p w14:paraId="1B6D41E9" w14:textId="77777777" w:rsidR="004B7008" w:rsidRPr="00154CC3" w:rsidRDefault="004B7008" w:rsidP="00154CC3">
      <w:pPr>
        <w:keepNext/>
        <w:spacing w:before="360" w:line="276" w:lineRule="auto"/>
        <w:jc w:val="center"/>
        <w:rPr>
          <w:rFonts w:cs="Arial"/>
          <w:b/>
        </w:rPr>
      </w:pPr>
      <w:r w:rsidRPr="00154CC3">
        <w:rPr>
          <w:rFonts w:cs="Arial"/>
          <w:b/>
        </w:rPr>
        <w:t>I</w:t>
      </w:r>
      <w:r w:rsidR="00BE00EE" w:rsidRPr="00154CC3">
        <w:rPr>
          <w:rFonts w:cs="Arial"/>
          <w:b/>
        </w:rPr>
        <w:t>V</w:t>
      </w:r>
      <w:r w:rsidRPr="00154CC3">
        <w:rPr>
          <w:rFonts w:cs="Arial"/>
          <w:b/>
        </w:rPr>
        <w:t>.</w:t>
      </w:r>
    </w:p>
    <w:p w14:paraId="498652F2" w14:textId="77777777" w:rsidR="004B7008" w:rsidRPr="00154CC3" w:rsidRDefault="00AC7FF6" w:rsidP="00154CC3">
      <w:pPr>
        <w:keepNext/>
        <w:spacing w:after="120" w:line="276" w:lineRule="auto"/>
        <w:jc w:val="center"/>
        <w:rPr>
          <w:rFonts w:cs="Arial"/>
          <w:b/>
        </w:rPr>
      </w:pPr>
      <w:r w:rsidRPr="00154CC3">
        <w:rPr>
          <w:rFonts w:cs="Arial"/>
          <w:b/>
        </w:rPr>
        <w:t>Přechod vlastnických práv, záruky, reklamace</w:t>
      </w:r>
    </w:p>
    <w:p w14:paraId="4128FCCF" w14:textId="77777777" w:rsidR="008F4332" w:rsidRPr="00154CC3" w:rsidRDefault="00BE5EA7" w:rsidP="00154CC3">
      <w:pPr>
        <w:pStyle w:val="Odstavecseseznamem"/>
        <w:numPr>
          <w:ilvl w:val="0"/>
          <w:numId w:val="20"/>
        </w:numPr>
        <w:spacing w:after="120" w:line="276" w:lineRule="auto"/>
        <w:ind w:left="426" w:hanging="426"/>
        <w:jc w:val="both"/>
        <w:rPr>
          <w:rFonts w:cs="Arial"/>
          <w:bCs/>
          <w:sz w:val="24"/>
          <w:szCs w:val="24"/>
          <w:lang w:eastAsia="cs-CZ"/>
        </w:rPr>
      </w:pPr>
      <w:r w:rsidRPr="00154CC3">
        <w:rPr>
          <w:rFonts w:cs="Arial"/>
          <w:bCs/>
          <w:sz w:val="24"/>
          <w:szCs w:val="24"/>
          <w:lang w:eastAsia="cs-CZ"/>
        </w:rPr>
        <w:t>Vlastnické právo na dodané zboží přechází na kupujícího převzetím zboží a potvrzením předávacího protokolu.</w:t>
      </w:r>
    </w:p>
    <w:p w14:paraId="5C776471" w14:textId="77777777" w:rsidR="00BE5EA7" w:rsidRPr="00154CC3" w:rsidRDefault="00BE5EA7" w:rsidP="00154CC3">
      <w:pPr>
        <w:pStyle w:val="Odstavecseseznamem"/>
        <w:numPr>
          <w:ilvl w:val="0"/>
          <w:numId w:val="20"/>
        </w:numPr>
        <w:spacing w:after="120" w:line="276" w:lineRule="auto"/>
        <w:ind w:left="426" w:hanging="426"/>
        <w:jc w:val="both"/>
        <w:rPr>
          <w:rFonts w:cs="Arial"/>
          <w:bCs/>
          <w:sz w:val="24"/>
          <w:szCs w:val="24"/>
          <w:lang w:eastAsia="cs-CZ"/>
        </w:rPr>
      </w:pPr>
      <w:r w:rsidRPr="00154CC3">
        <w:rPr>
          <w:rFonts w:cs="Arial"/>
          <w:bCs/>
          <w:sz w:val="24"/>
          <w:szCs w:val="24"/>
          <w:lang w:eastAsia="cs-CZ"/>
        </w:rPr>
        <w:t xml:space="preserve">Prodávající odpovídá za řádné, kvalitní a včasné dodání zboží v souladu s požadavky kupujícího a v souladu s touto smlouvou.  Dodání vadného zboží je považováno za podstatné porušení této smlouvy prodávajícím. Prodávající poskytuje kupujícímu ode dne podpisu předávacího protokolu zástupcem kupujícího i prodávajícího záruku </w:t>
      </w:r>
      <w:r w:rsidR="006477C1" w:rsidRPr="001A3672">
        <w:rPr>
          <w:rFonts w:cs="Arial"/>
          <w:bCs/>
          <w:sz w:val="24"/>
          <w:szCs w:val="24"/>
          <w:lang w:eastAsia="cs-CZ"/>
        </w:rPr>
        <w:t>48</w:t>
      </w:r>
      <w:r w:rsidRPr="005F58B0">
        <w:rPr>
          <w:rFonts w:cs="Arial"/>
          <w:bCs/>
          <w:sz w:val="24"/>
          <w:szCs w:val="24"/>
          <w:lang w:eastAsia="cs-CZ"/>
        </w:rPr>
        <w:t xml:space="preserve"> </w:t>
      </w:r>
      <w:r w:rsidRPr="00154CC3">
        <w:rPr>
          <w:rFonts w:cs="Arial"/>
          <w:bCs/>
          <w:sz w:val="24"/>
          <w:szCs w:val="24"/>
          <w:lang w:eastAsia="cs-CZ"/>
        </w:rPr>
        <w:t>měsíců na veškeré dodané zboží.</w:t>
      </w:r>
    </w:p>
    <w:p w14:paraId="6B553BAF" w14:textId="77777777" w:rsidR="00BE5EA7" w:rsidRPr="00154CC3" w:rsidRDefault="00BE5EA7" w:rsidP="00154CC3">
      <w:pPr>
        <w:pStyle w:val="Odstavecseseznamem"/>
        <w:numPr>
          <w:ilvl w:val="0"/>
          <w:numId w:val="20"/>
        </w:numPr>
        <w:spacing w:after="120" w:line="276" w:lineRule="auto"/>
        <w:ind w:left="426" w:hanging="426"/>
        <w:jc w:val="both"/>
        <w:rPr>
          <w:rFonts w:cs="Arial"/>
          <w:bCs/>
          <w:sz w:val="24"/>
          <w:szCs w:val="24"/>
          <w:lang w:eastAsia="cs-CZ"/>
        </w:rPr>
      </w:pPr>
      <w:r w:rsidRPr="00154CC3">
        <w:rPr>
          <w:rFonts w:cs="Arial"/>
          <w:bCs/>
          <w:sz w:val="24"/>
          <w:szCs w:val="24"/>
          <w:lang w:eastAsia="cs-CZ"/>
        </w:rPr>
        <w:t>Případnou reklamaci dodaného zboží musí kupující uplatnit písemně do konce záruční doby uvedené v bodě 2 tohoto článku smlouvy. Prodávající je povinen odstranit reklamované vady zboží v co nejkratším termínu, nejdéle však do 10 kalendářních dnů od uplatnění reklamace.</w:t>
      </w:r>
      <w:r w:rsidR="00EF7E59" w:rsidRPr="00154CC3">
        <w:rPr>
          <w:rFonts w:cs="Arial"/>
          <w:bCs/>
          <w:sz w:val="24"/>
          <w:szCs w:val="24"/>
          <w:lang w:eastAsia="cs-CZ"/>
        </w:rPr>
        <w:t xml:space="preserve"> O dobu odstraňování vady se prodlužuje záruční doba.</w:t>
      </w:r>
    </w:p>
    <w:p w14:paraId="3FDF9359" w14:textId="77777777" w:rsidR="00BE5EA7" w:rsidRPr="00154CC3" w:rsidRDefault="00BE5EA7" w:rsidP="00154CC3">
      <w:pPr>
        <w:pStyle w:val="Odstavecseseznamem"/>
        <w:numPr>
          <w:ilvl w:val="0"/>
          <w:numId w:val="20"/>
        </w:numPr>
        <w:spacing w:after="120" w:line="276" w:lineRule="auto"/>
        <w:ind w:left="426" w:hanging="426"/>
        <w:jc w:val="both"/>
        <w:rPr>
          <w:rFonts w:cs="Arial"/>
          <w:bCs/>
          <w:sz w:val="24"/>
          <w:szCs w:val="24"/>
          <w:lang w:eastAsia="cs-CZ"/>
        </w:rPr>
      </w:pPr>
      <w:r w:rsidRPr="00154CC3">
        <w:rPr>
          <w:rFonts w:cs="Arial"/>
          <w:bCs/>
          <w:sz w:val="24"/>
          <w:szCs w:val="24"/>
          <w:lang w:eastAsia="cs-CZ"/>
        </w:rPr>
        <w:t>Prodávající odpovídá v plné výši kupujícímu za škodu, kterou způsobí porušením smluvních povinností, včetně škody způsobené vadným plněním a za škodu vzniklou při dodávce zboží.</w:t>
      </w:r>
    </w:p>
    <w:p w14:paraId="7F249106" w14:textId="77777777" w:rsidR="004B7008" w:rsidRPr="00154CC3" w:rsidRDefault="004B7008" w:rsidP="00154CC3">
      <w:pPr>
        <w:keepNext/>
        <w:spacing w:before="360" w:line="276" w:lineRule="auto"/>
        <w:jc w:val="center"/>
        <w:rPr>
          <w:rFonts w:cs="Arial"/>
          <w:b/>
        </w:rPr>
      </w:pPr>
      <w:r w:rsidRPr="00154CC3">
        <w:rPr>
          <w:rFonts w:cs="Arial"/>
          <w:b/>
        </w:rPr>
        <w:lastRenderedPageBreak/>
        <w:t>V.</w:t>
      </w:r>
    </w:p>
    <w:p w14:paraId="38DC8F43" w14:textId="77777777" w:rsidR="004B7008" w:rsidRPr="00154CC3" w:rsidRDefault="004B7008" w:rsidP="00154CC3">
      <w:pPr>
        <w:keepNext/>
        <w:spacing w:after="120" w:line="276" w:lineRule="auto"/>
        <w:jc w:val="center"/>
        <w:rPr>
          <w:rFonts w:cs="Arial"/>
          <w:b/>
        </w:rPr>
      </w:pPr>
      <w:r w:rsidRPr="00154CC3">
        <w:rPr>
          <w:rFonts w:cs="Arial"/>
          <w:b/>
        </w:rPr>
        <w:t xml:space="preserve">Cena </w:t>
      </w:r>
      <w:r w:rsidR="00BE00EE" w:rsidRPr="00154CC3">
        <w:rPr>
          <w:rFonts w:cs="Arial"/>
          <w:b/>
        </w:rPr>
        <w:t>a platební podmínky</w:t>
      </w:r>
    </w:p>
    <w:p w14:paraId="0070CF64" w14:textId="77777777" w:rsidR="00096421" w:rsidRPr="00154CC3" w:rsidRDefault="00096421" w:rsidP="00154CC3">
      <w:pPr>
        <w:pStyle w:val="Odstavecseseznamem"/>
        <w:numPr>
          <w:ilvl w:val="0"/>
          <w:numId w:val="21"/>
        </w:numPr>
        <w:spacing w:after="120" w:line="276" w:lineRule="auto"/>
        <w:ind w:left="426" w:hanging="426"/>
        <w:jc w:val="both"/>
        <w:rPr>
          <w:rFonts w:cs="Arial"/>
          <w:bCs/>
          <w:sz w:val="24"/>
          <w:szCs w:val="24"/>
          <w:lang w:eastAsia="cs-CZ"/>
        </w:rPr>
      </w:pPr>
      <w:r w:rsidRPr="00154CC3">
        <w:rPr>
          <w:rFonts w:cs="Arial"/>
          <w:bCs/>
          <w:sz w:val="24"/>
          <w:szCs w:val="24"/>
          <w:lang w:eastAsia="cs-CZ"/>
        </w:rPr>
        <w:t>Smluvní strany se dohodly, že celková kupní cena za dodané zboží dle této smlouvy činí:</w:t>
      </w:r>
    </w:p>
    <w:tbl>
      <w:tblPr>
        <w:tblW w:w="7756" w:type="dxa"/>
        <w:tblInd w:w="1526" w:type="dxa"/>
        <w:tblBorders>
          <w:top w:val="single" w:sz="12" w:space="0" w:color="17365D"/>
          <w:bottom w:val="single" w:sz="12" w:space="0" w:color="17365D"/>
        </w:tblBorders>
        <w:tblLook w:val="00A0" w:firstRow="1" w:lastRow="0" w:firstColumn="1" w:lastColumn="0" w:noHBand="0" w:noVBand="0"/>
      </w:tblPr>
      <w:tblGrid>
        <w:gridCol w:w="2737"/>
        <w:gridCol w:w="5019"/>
      </w:tblGrid>
      <w:tr w:rsidR="00096421" w:rsidRPr="00154CC3" w14:paraId="2C66D5E9" w14:textId="77777777" w:rsidTr="004D5B64">
        <w:trPr>
          <w:trHeight w:val="612"/>
        </w:trPr>
        <w:tc>
          <w:tcPr>
            <w:tcW w:w="2737" w:type="dxa"/>
            <w:tcBorders>
              <w:top w:val="single" w:sz="12" w:space="0" w:color="17365D"/>
              <w:bottom w:val="single" w:sz="4" w:space="0" w:color="17365D"/>
            </w:tcBorders>
          </w:tcPr>
          <w:p w14:paraId="02D0DED6" w14:textId="77777777" w:rsidR="00096421" w:rsidRPr="00154CC3" w:rsidRDefault="00096421" w:rsidP="00154CC3">
            <w:pPr>
              <w:spacing w:line="276" w:lineRule="auto"/>
              <w:ind w:left="34"/>
              <w:rPr>
                <w:rFonts w:cs="Arial"/>
              </w:rPr>
            </w:pPr>
            <w:r w:rsidRPr="00154CC3">
              <w:rPr>
                <w:rFonts w:cs="Arial"/>
              </w:rPr>
              <w:t>Cena bez DPH:</w:t>
            </w:r>
          </w:p>
        </w:tc>
        <w:tc>
          <w:tcPr>
            <w:tcW w:w="5019" w:type="dxa"/>
            <w:tcBorders>
              <w:top w:val="single" w:sz="12" w:space="0" w:color="17365D"/>
              <w:bottom w:val="single" w:sz="4" w:space="0" w:color="17365D"/>
            </w:tcBorders>
            <w:shd w:val="clear" w:color="auto" w:fill="auto"/>
          </w:tcPr>
          <w:p w14:paraId="2201715E" w14:textId="309EFCEC" w:rsidR="00096421" w:rsidRPr="00154CC3" w:rsidRDefault="00FD74A4" w:rsidP="004D5B64">
            <w:pPr>
              <w:spacing w:line="276" w:lineRule="auto"/>
              <w:rPr>
                <w:rFonts w:cs="Arial"/>
              </w:rPr>
            </w:pPr>
            <w:r>
              <w:rPr>
                <w:rFonts w:cs="Arial"/>
              </w:rPr>
              <w:t>1 567 750,00</w:t>
            </w:r>
            <w:r w:rsidR="00163B6C">
              <w:rPr>
                <w:rFonts w:cs="Arial"/>
              </w:rPr>
              <w:t xml:space="preserve"> Kč</w:t>
            </w:r>
          </w:p>
        </w:tc>
      </w:tr>
      <w:tr w:rsidR="00096421" w:rsidRPr="00154CC3" w14:paraId="53F6765E" w14:textId="77777777" w:rsidTr="004D5B64">
        <w:trPr>
          <w:trHeight w:val="318"/>
        </w:trPr>
        <w:tc>
          <w:tcPr>
            <w:tcW w:w="2737" w:type="dxa"/>
            <w:tcBorders>
              <w:top w:val="single" w:sz="4" w:space="0" w:color="17365D"/>
              <w:bottom w:val="single" w:sz="4" w:space="0" w:color="auto"/>
            </w:tcBorders>
          </w:tcPr>
          <w:p w14:paraId="00292407" w14:textId="77777777" w:rsidR="00096421" w:rsidRPr="00154CC3" w:rsidRDefault="00096421" w:rsidP="00154CC3">
            <w:pPr>
              <w:spacing w:line="276" w:lineRule="auto"/>
              <w:rPr>
                <w:rFonts w:cs="Arial"/>
              </w:rPr>
            </w:pPr>
            <w:r w:rsidRPr="00154CC3">
              <w:rPr>
                <w:rFonts w:cs="Arial"/>
              </w:rPr>
              <w:t xml:space="preserve">DPH: </w:t>
            </w:r>
          </w:p>
        </w:tc>
        <w:tc>
          <w:tcPr>
            <w:tcW w:w="5019" w:type="dxa"/>
            <w:tcBorders>
              <w:top w:val="single" w:sz="4" w:space="0" w:color="17365D"/>
            </w:tcBorders>
            <w:shd w:val="clear" w:color="auto" w:fill="auto"/>
          </w:tcPr>
          <w:p w14:paraId="4557CA3E" w14:textId="24AC98FB" w:rsidR="00096421" w:rsidRPr="00154CC3" w:rsidRDefault="00FD74A4" w:rsidP="00FD74A4">
            <w:pPr>
              <w:spacing w:line="276" w:lineRule="auto"/>
              <w:rPr>
                <w:rFonts w:cs="Arial"/>
              </w:rPr>
            </w:pPr>
            <w:r>
              <w:rPr>
                <w:rFonts w:cs="Arial"/>
              </w:rPr>
              <w:t xml:space="preserve">   329 227,50 </w:t>
            </w:r>
            <w:r w:rsidR="00163B6C">
              <w:rPr>
                <w:rFonts w:cs="Arial"/>
              </w:rPr>
              <w:t>Kč</w:t>
            </w:r>
          </w:p>
        </w:tc>
      </w:tr>
      <w:tr w:rsidR="00096421" w:rsidRPr="00154CC3" w14:paraId="2B24D631" w14:textId="77777777" w:rsidTr="004D5B64">
        <w:trPr>
          <w:trHeight w:val="294"/>
        </w:trPr>
        <w:tc>
          <w:tcPr>
            <w:tcW w:w="2737" w:type="dxa"/>
            <w:tcBorders>
              <w:top w:val="single" w:sz="4" w:space="0" w:color="auto"/>
              <w:bottom w:val="single" w:sz="12" w:space="0" w:color="17365D"/>
            </w:tcBorders>
          </w:tcPr>
          <w:p w14:paraId="3127C96B" w14:textId="77777777" w:rsidR="00096421" w:rsidRPr="00154CC3" w:rsidRDefault="00096421" w:rsidP="00154CC3">
            <w:pPr>
              <w:spacing w:line="276" w:lineRule="auto"/>
              <w:rPr>
                <w:rFonts w:cs="Arial"/>
              </w:rPr>
            </w:pPr>
            <w:r w:rsidRPr="00154CC3">
              <w:rPr>
                <w:rFonts w:cs="Arial"/>
              </w:rPr>
              <w:t>Cena včetně DPH:</w:t>
            </w:r>
          </w:p>
        </w:tc>
        <w:tc>
          <w:tcPr>
            <w:tcW w:w="5019" w:type="dxa"/>
            <w:tcBorders>
              <w:bottom w:val="single" w:sz="12" w:space="0" w:color="17365D"/>
            </w:tcBorders>
            <w:shd w:val="clear" w:color="auto" w:fill="auto"/>
          </w:tcPr>
          <w:p w14:paraId="5E66DC78" w14:textId="7BEAAE28" w:rsidR="00096421" w:rsidRPr="0064210E" w:rsidRDefault="00FD74A4" w:rsidP="00FD74A4">
            <w:pPr>
              <w:spacing w:line="276" w:lineRule="auto"/>
              <w:rPr>
                <w:rFonts w:cs="Arial"/>
                <w:b/>
                <w:bCs/>
              </w:rPr>
            </w:pPr>
            <w:r w:rsidRPr="0064210E">
              <w:rPr>
                <w:rFonts w:cs="Arial"/>
                <w:b/>
                <w:bCs/>
              </w:rPr>
              <w:t>1 896 977,50</w:t>
            </w:r>
            <w:r w:rsidR="003C420C" w:rsidRPr="0064210E">
              <w:rPr>
                <w:rFonts w:cs="Arial"/>
                <w:b/>
                <w:bCs/>
              </w:rPr>
              <w:t xml:space="preserve"> </w:t>
            </w:r>
            <w:r w:rsidR="00163B6C" w:rsidRPr="0064210E">
              <w:rPr>
                <w:rFonts w:cs="Arial"/>
                <w:b/>
                <w:bCs/>
              </w:rPr>
              <w:t>Kč</w:t>
            </w:r>
          </w:p>
        </w:tc>
      </w:tr>
    </w:tbl>
    <w:p w14:paraId="18CA3BF0" w14:textId="77777777" w:rsidR="004D5B64" w:rsidRPr="004D5B64" w:rsidRDefault="004D5B64" w:rsidP="00154CC3">
      <w:pPr>
        <w:spacing w:after="120" w:line="276" w:lineRule="auto"/>
        <w:ind w:left="426"/>
        <w:jc w:val="both"/>
        <w:rPr>
          <w:rFonts w:cs="Arial"/>
          <w:bCs/>
          <w:sz w:val="6"/>
          <w:szCs w:val="6"/>
        </w:rPr>
      </w:pPr>
    </w:p>
    <w:p w14:paraId="3F39CD2C" w14:textId="03BD85FF" w:rsidR="004B7008" w:rsidRPr="00154CC3" w:rsidRDefault="003D1AB1" w:rsidP="00154CC3">
      <w:pPr>
        <w:spacing w:after="120" w:line="276" w:lineRule="auto"/>
        <w:ind w:left="426"/>
        <w:jc w:val="both"/>
        <w:rPr>
          <w:rFonts w:cs="Arial"/>
          <w:bCs/>
        </w:rPr>
      </w:pPr>
      <w:r w:rsidRPr="00154CC3">
        <w:rPr>
          <w:rFonts w:cs="Arial"/>
          <w:bCs/>
        </w:rPr>
        <w:t>přičemž takto sjednaná cena je cenou nejvýše přípustnou, která nemůže být překročena</w:t>
      </w:r>
      <w:r w:rsidR="00C9067C">
        <w:rPr>
          <w:rFonts w:cs="Arial"/>
          <w:bCs/>
        </w:rPr>
        <w:t>, vyjma změny sazby DPH. Za správné stanovení sazby DPH nese odpovědnost dodavatel.</w:t>
      </w:r>
    </w:p>
    <w:p w14:paraId="2780F3BE" w14:textId="77777777" w:rsidR="00096421" w:rsidRPr="00154CC3" w:rsidRDefault="00096421" w:rsidP="00154CC3">
      <w:pPr>
        <w:pStyle w:val="Odstavecseseznamem"/>
        <w:numPr>
          <w:ilvl w:val="0"/>
          <w:numId w:val="21"/>
        </w:numPr>
        <w:spacing w:after="120" w:line="276" w:lineRule="auto"/>
        <w:ind w:left="426" w:hanging="426"/>
        <w:jc w:val="both"/>
        <w:rPr>
          <w:rFonts w:cs="Arial"/>
          <w:bCs/>
          <w:sz w:val="24"/>
          <w:szCs w:val="24"/>
          <w:lang w:eastAsia="cs-CZ"/>
        </w:rPr>
      </w:pPr>
      <w:r w:rsidRPr="00154CC3">
        <w:rPr>
          <w:rFonts w:cs="Arial"/>
          <w:bCs/>
          <w:sz w:val="24"/>
          <w:szCs w:val="24"/>
          <w:lang w:eastAsia="cs-CZ"/>
        </w:rPr>
        <w:t>Kupující nebude poskytovat žádné zálohy.</w:t>
      </w:r>
    </w:p>
    <w:p w14:paraId="191382F0" w14:textId="68F78CD2" w:rsidR="003624DE" w:rsidRPr="00154CC3" w:rsidRDefault="00612391" w:rsidP="00154CC3">
      <w:pPr>
        <w:pStyle w:val="Odstavecseseznamem"/>
        <w:numPr>
          <w:ilvl w:val="0"/>
          <w:numId w:val="21"/>
        </w:numPr>
        <w:spacing w:after="120" w:line="276" w:lineRule="auto"/>
        <w:ind w:left="426" w:hanging="426"/>
        <w:jc w:val="both"/>
        <w:rPr>
          <w:rFonts w:cs="Arial"/>
          <w:bCs/>
          <w:sz w:val="24"/>
          <w:szCs w:val="24"/>
          <w:lang w:eastAsia="cs-CZ"/>
        </w:rPr>
      </w:pPr>
      <w:r w:rsidRPr="00154CC3">
        <w:rPr>
          <w:rFonts w:cs="Arial"/>
          <w:bCs/>
          <w:iCs/>
          <w:sz w:val="24"/>
          <w:szCs w:val="24"/>
          <w:lang w:eastAsia="cs-CZ"/>
        </w:rPr>
        <w:t xml:space="preserve">Po </w:t>
      </w:r>
      <w:r w:rsidRPr="00BD5E42">
        <w:rPr>
          <w:rFonts w:cs="Arial"/>
          <w:bCs/>
          <w:iCs/>
          <w:sz w:val="24"/>
          <w:szCs w:val="24"/>
          <w:lang w:eastAsia="cs-CZ"/>
        </w:rPr>
        <w:t xml:space="preserve">uskutečnění </w:t>
      </w:r>
      <w:r w:rsidR="007B5067" w:rsidRPr="00BD5E42">
        <w:rPr>
          <w:rFonts w:cs="Arial"/>
          <w:bCs/>
          <w:iCs/>
          <w:sz w:val="24"/>
          <w:szCs w:val="24"/>
          <w:lang w:eastAsia="cs-CZ"/>
        </w:rPr>
        <w:t xml:space="preserve">kompletní </w:t>
      </w:r>
      <w:r w:rsidRPr="00BD5E42">
        <w:rPr>
          <w:rFonts w:cs="Arial"/>
          <w:bCs/>
          <w:iCs/>
          <w:sz w:val="24"/>
          <w:szCs w:val="24"/>
          <w:lang w:eastAsia="cs-CZ"/>
        </w:rPr>
        <w:t xml:space="preserve">dodávky zboží dle této smlouvy je prodávající oprávněn vystavit kupujícímu fakturu, jejíž nedílnou součástí je předávací protokol potvrzený na důkaz správnosti dodávky </w:t>
      </w:r>
      <w:r w:rsidR="00901834" w:rsidRPr="00BD5E42">
        <w:rPr>
          <w:rFonts w:cs="Arial"/>
          <w:bCs/>
          <w:iCs/>
          <w:sz w:val="24"/>
          <w:szCs w:val="24"/>
          <w:lang w:eastAsia="cs-CZ"/>
        </w:rPr>
        <w:t>oprávněnou osobou</w:t>
      </w:r>
      <w:r w:rsidRPr="00BD5E42">
        <w:rPr>
          <w:rFonts w:cs="Arial"/>
          <w:bCs/>
          <w:iCs/>
          <w:sz w:val="24"/>
          <w:szCs w:val="24"/>
          <w:lang w:eastAsia="cs-CZ"/>
        </w:rPr>
        <w:t xml:space="preserve"> kupujícího.</w:t>
      </w:r>
      <w:r w:rsidRPr="00154CC3">
        <w:rPr>
          <w:rFonts w:cs="Arial"/>
          <w:bCs/>
          <w:iCs/>
          <w:sz w:val="24"/>
          <w:szCs w:val="24"/>
          <w:lang w:eastAsia="cs-CZ"/>
        </w:rPr>
        <w:t xml:space="preserve"> </w:t>
      </w:r>
      <w:r w:rsidR="003624DE" w:rsidRPr="00154CC3">
        <w:rPr>
          <w:rFonts w:cs="Arial"/>
          <w:bCs/>
          <w:sz w:val="24"/>
          <w:szCs w:val="24"/>
          <w:lang w:eastAsia="cs-CZ"/>
        </w:rPr>
        <w:t>Faktura bude předána kupujícímu do 7 pracovních dnů od potvrzení předávacího protokolu.</w:t>
      </w:r>
    </w:p>
    <w:p w14:paraId="1C92EC88" w14:textId="77777777" w:rsidR="00612391" w:rsidRPr="00154CC3" w:rsidRDefault="00612391" w:rsidP="00154CC3">
      <w:pPr>
        <w:pStyle w:val="Odstavecseseznamem"/>
        <w:numPr>
          <w:ilvl w:val="0"/>
          <w:numId w:val="21"/>
        </w:numPr>
        <w:spacing w:after="120" w:line="276" w:lineRule="auto"/>
        <w:ind w:left="426" w:hanging="426"/>
        <w:jc w:val="both"/>
        <w:rPr>
          <w:rFonts w:cs="Arial"/>
          <w:bCs/>
          <w:sz w:val="24"/>
          <w:szCs w:val="24"/>
          <w:lang w:eastAsia="cs-CZ"/>
        </w:rPr>
      </w:pPr>
      <w:r w:rsidRPr="00154CC3">
        <w:rPr>
          <w:rFonts w:cs="Arial"/>
          <w:bCs/>
          <w:iCs/>
          <w:sz w:val="24"/>
          <w:szCs w:val="24"/>
          <w:lang w:eastAsia="cs-CZ"/>
        </w:rPr>
        <w:t xml:space="preserve">Faktura musí obsahovat náležitosti </w:t>
      </w:r>
      <w:r w:rsidR="003624DE" w:rsidRPr="00154CC3">
        <w:rPr>
          <w:rFonts w:cs="Arial"/>
          <w:bCs/>
          <w:iCs/>
          <w:sz w:val="24"/>
          <w:szCs w:val="24"/>
          <w:lang w:eastAsia="cs-CZ"/>
        </w:rPr>
        <w:t xml:space="preserve">obchodní listiny </w:t>
      </w:r>
      <w:r w:rsidRPr="00154CC3">
        <w:rPr>
          <w:rFonts w:cs="Arial"/>
          <w:bCs/>
          <w:iCs/>
          <w:sz w:val="24"/>
          <w:szCs w:val="24"/>
          <w:lang w:eastAsia="cs-CZ"/>
        </w:rPr>
        <w:t>dle ustanovení § 435 občansk</w:t>
      </w:r>
      <w:r w:rsidR="00B33951" w:rsidRPr="00154CC3">
        <w:rPr>
          <w:rFonts w:cs="Arial"/>
          <w:bCs/>
          <w:iCs/>
          <w:sz w:val="24"/>
          <w:szCs w:val="24"/>
          <w:lang w:eastAsia="cs-CZ"/>
        </w:rPr>
        <w:t>ého</w:t>
      </w:r>
      <w:r w:rsidRPr="00154CC3">
        <w:rPr>
          <w:rFonts w:cs="Arial"/>
          <w:bCs/>
          <w:iCs/>
          <w:sz w:val="24"/>
          <w:szCs w:val="24"/>
          <w:lang w:eastAsia="cs-CZ"/>
        </w:rPr>
        <w:t xml:space="preserve"> zákoník</w:t>
      </w:r>
      <w:r w:rsidR="00B33951" w:rsidRPr="00154CC3">
        <w:rPr>
          <w:rFonts w:cs="Arial"/>
          <w:bCs/>
          <w:iCs/>
          <w:sz w:val="24"/>
          <w:szCs w:val="24"/>
          <w:lang w:eastAsia="cs-CZ"/>
        </w:rPr>
        <w:t>u</w:t>
      </w:r>
      <w:r w:rsidRPr="00154CC3">
        <w:rPr>
          <w:rFonts w:cs="Arial"/>
          <w:bCs/>
          <w:iCs/>
          <w:sz w:val="24"/>
          <w:szCs w:val="24"/>
          <w:lang w:eastAsia="cs-CZ"/>
        </w:rPr>
        <w:t xml:space="preserve">, dále náležitosti daňového dokladu </w:t>
      </w:r>
      <w:r w:rsidR="003624DE" w:rsidRPr="00154CC3">
        <w:rPr>
          <w:rFonts w:cs="Arial"/>
          <w:bCs/>
          <w:iCs/>
          <w:sz w:val="24"/>
          <w:szCs w:val="24"/>
          <w:lang w:eastAsia="cs-CZ"/>
        </w:rPr>
        <w:t xml:space="preserve">dle zák. č. 563/1991 Sb., o účetnictví, ve znění pozdějších předpisů, a </w:t>
      </w:r>
      <w:r w:rsidRPr="00154CC3">
        <w:rPr>
          <w:rFonts w:cs="Arial"/>
          <w:bCs/>
          <w:iCs/>
          <w:sz w:val="24"/>
          <w:szCs w:val="24"/>
          <w:lang w:eastAsia="cs-CZ"/>
        </w:rPr>
        <w:t>dle zákona č. 235/2004 Sb., o dani z přidané hodnoty, ve znění pozdějších předpisů</w:t>
      </w:r>
      <w:r w:rsidRPr="00154CC3">
        <w:rPr>
          <w:rFonts w:cs="Arial"/>
          <w:bCs/>
          <w:sz w:val="24"/>
          <w:szCs w:val="24"/>
          <w:lang w:eastAsia="cs-CZ"/>
        </w:rPr>
        <w:t xml:space="preserve">. </w:t>
      </w:r>
      <w:r w:rsidR="00EA5F32" w:rsidRPr="00154CC3">
        <w:rPr>
          <w:rFonts w:cs="Arial"/>
          <w:bCs/>
          <w:iCs/>
          <w:sz w:val="24"/>
          <w:szCs w:val="24"/>
          <w:lang w:eastAsia="cs-CZ"/>
        </w:rPr>
        <w:t xml:space="preserve">Splatnost faktury činí 30 dnů od jejího doručení kupujícímu. V případě, že faktura bude obsahovat nesprávné údaje či nebude obsahovat veškeré náležitosti </w:t>
      </w:r>
      <w:r w:rsidR="0076619F" w:rsidRPr="00154CC3">
        <w:rPr>
          <w:rFonts w:cs="Arial"/>
          <w:bCs/>
          <w:iCs/>
          <w:sz w:val="24"/>
          <w:szCs w:val="24"/>
          <w:lang w:eastAsia="cs-CZ"/>
        </w:rPr>
        <w:t>uvedené v předchozím bodu</w:t>
      </w:r>
      <w:r w:rsidR="00EA5F32" w:rsidRPr="00154CC3">
        <w:rPr>
          <w:rFonts w:cs="Arial"/>
          <w:bCs/>
          <w:iCs/>
          <w:sz w:val="24"/>
          <w:szCs w:val="24"/>
          <w:lang w:eastAsia="cs-CZ"/>
        </w:rPr>
        <w:t>, je kupující oprávněn ji ve lhůtě její splatnosti vrátit zpět prodávajícímu, aniž se tak dostane do prodlení s jejím zaplacením. Po doručení opravené či doplněné faktury kupujícímu začíná plynout nová lhůta její splatnosti.</w:t>
      </w:r>
    </w:p>
    <w:p w14:paraId="4B88F1DA" w14:textId="77777777" w:rsidR="00504E1B" w:rsidRPr="00154CC3" w:rsidRDefault="00504E1B" w:rsidP="00154CC3">
      <w:pPr>
        <w:pStyle w:val="Odstavecseseznamem"/>
        <w:numPr>
          <w:ilvl w:val="0"/>
          <w:numId w:val="21"/>
        </w:numPr>
        <w:spacing w:after="120" w:line="276" w:lineRule="auto"/>
        <w:ind w:left="426" w:hanging="426"/>
        <w:jc w:val="both"/>
        <w:rPr>
          <w:rFonts w:cs="Arial"/>
          <w:bCs/>
          <w:sz w:val="24"/>
          <w:szCs w:val="24"/>
          <w:lang w:eastAsia="cs-CZ"/>
        </w:rPr>
      </w:pPr>
      <w:r w:rsidRPr="00154CC3">
        <w:rPr>
          <w:rFonts w:cs="Arial"/>
          <w:bCs/>
          <w:sz w:val="24"/>
          <w:szCs w:val="24"/>
          <w:lang w:eastAsia="cs-CZ"/>
        </w:rPr>
        <w:t>Splněním termínu platby, se pro účely této smlouvy rozumí den, kdy platba byla odepsána z účtu kupujícího ve prospěch účtu prodávajícího.</w:t>
      </w:r>
    </w:p>
    <w:p w14:paraId="5FB306DE" w14:textId="77777777" w:rsidR="00096421" w:rsidRPr="00154CC3" w:rsidRDefault="00096421" w:rsidP="00154CC3">
      <w:pPr>
        <w:pStyle w:val="Odstavecseseznamem"/>
        <w:numPr>
          <w:ilvl w:val="0"/>
          <w:numId w:val="21"/>
        </w:numPr>
        <w:spacing w:after="120" w:line="276" w:lineRule="auto"/>
        <w:ind w:left="426" w:hanging="426"/>
        <w:jc w:val="both"/>
        <w:rPr>
          <w:rFonts w:cs="Arial"/>
          <w:bCs/>
          <w:sz w:val="24"/>
          <w:szCs w:val="24"/>
          <w:lang w:eastAsia="cs-CZ"/>
        </w:rPr>
      </w:pPr>
      <w:r w:rsidRPr="00154CC3">
        <w:rPr>
          <w:rFonts w:cs="Arial"/>
          <w:bCs/>
          <w:sz w:val="24"/>
          <w:szCs w:val="24"/>
          <w:lang w:eastAsia="cs-CZ"/>
        </w:rPr>
        <w:t>Platby budou probíhat výhradně v českých korunách (CZK) a rovněž veškeré cenové údaje budou v této měně.</w:t>
      </w:r>
    </w:p>
    <w:p w14:paraId="721B6835" w14:textId="395BE4BD" w:rsidR="00A36091" w:rsidRPr="0061776A" w:rsidRDefault="00A36091" w:rsidP="00154CC3">
      <w:pPr>
        <w:pStyle w:val="Odstavecseseznamem"/>
        <w:numPr>
          <w:ilvl w:val="0"/>
          <w:numId w:val="21"/>
        </w:numPr>
        <w:spacing w:after="120" w:line="276" w:lineRule="auto"/>
        <w:ind w:left="426" w:hanging="426"/>
        <w:jc w:val="both"/>
        <w:rPr>
          <w:rFonts w:cs="Arial"/>
          <w:b/>
          <w:sz w:val="24"/>
          <w:szCs w:val="24"/>
          <w:lang w:eastAsia="cs-CZ"/>
        </w:rPr>
      </w:pPr>
      <w:r w:rsidRPr="0061776A">
        <w:rPr>
          <w:rFonts w:cs="Arial"/>
          <w:bCs/>
          <w:sz w:val="24"/>
          <w:szCs w:val="24"/>
          <w:lang w:eastAsia="cs-CZ"/>
        </w:rPr>
        <w:t>Faktura bude zaslána na</w:t>
      </w:r>
      <w:r w:rsidR="00383A48" w:rsidRPr="0061776A">
        <w:rPr>
          <w:rFonts w:cs="Arial"/>
          <w:bCs/>
          <w:sz w:val="24"/>
          <w:szCs w:val="24"/>
          <w:lang w:eastAsia="cs-CZ"/>
        </w:rPr>
        <w:t xml:space="preserve"> adresu</w:t>
      </w:r>
      <w:r w:rsidR="0061776A" w:rsidRPr="0061776A">
        <w:rPr>
          <w:rFonts w:cs="Arial"/>
          <w:bCs/>
          <w:sz w:val="24"/>
          <w:szCs w:val="24"/>
          <w:lang w:eastAsia="cs-CZ"/>
        </w:rPr>
        <w:t xml:space="preserve"> podatelny</w:t>
      </w:r>
      <w:r w:rsidRPr="0061776A">
        <w:rPr>
          <w:rFonts w:cs="Arial"/>
          <w:bCs/>
          <w:sz w:val="24"/>
          <w:szCs w:val="24"/>
          <w:lang w:eastAsia="cs-CZ"/>
        </w:rPr>
        <w:t xml:space="preserve">: </w:t>
      </w:r>
      <w:hyperlink r:id="rId7" w:history="1">
        <w:r w:rsidR="0061776A" w:rsidRPr="0061776A">
          <w:rPr>
            <w:rStyle w:val="Hypertextovodkaz"/>
            <w:rFonts w:cs="Arial"/>
            <w:bCs/>
            <w:sz w:val="24"/>
            <w:szCs w:val="24"/>
            <w:lang w:eastAsia="cs-CZ"/>
          </w:rPr>
          <w:t>podatelna.ol@uradprace.cz</w:t>
        </w:r>
      </w:hyperlink>
      <w:r w:rsidRPr="0061776A">
        <w:rPr>
          <w:rFonts w:cs="Arial"/>
          <w:bCs/>
          <w:sz w:val="24"/>
          <w:szCs w:val="24"/>
          <w:lang w:eastAsia="cs-CZ"/>
        </w:rPr>
        <w:t>.</w:t>
      </w:r>
      <w:r w:rsidR="00BA7315" w:rsidRPr="0061776A">
        <w:rPr>
          <w:rFonts w:cs="Arial"/>
          <w:bCs/>
          <w:sz w:val="24"/>
          <w:szCs w:val="24"/>
          <w:lang w:eastAsia="cs-CZ"/>
        </w:rPr>
        <w:t xml:space="preserve"> </w:t>
      </w:r>
      <w:r w:rsidR="00BA7315" w:rsidRPr="0061776A">
        <w:rPr>
          <w:rFonts w:cs="Arial"/>
          <w:b/>
          <w:sz w:val="24"/>
          <w:szCs w:val="24"/>
          <w:lang w:eastAsia="cs-CZ"/>
        </w:rPr>
        <w:t xml:space="preserve">A bude obsahovat označení investiční akce </w:t>
      </w:r>
      <w:bookmarkStart w:id="34" w:name="_Hlk89682729"/>
      <w:r w:rsidR="0061776A">
        <w:rPr>
          <w:rFonts w:cs="Arial"/>
          <w:b/>
          <w:sz w:val="24"/>
          <w:szCs w:val="24"/>
          <w:lang w:eastAsia="cs-CZ"/>
        </w:rPr>
        <w:t>013V933007001</w:t>
      </w:r>
      <w:r w:rsidR="00BA7315" w:rsidRPr="0061776A">
        <w:rPr>
          <w:rFonts w:cs="Arial"/>
          <w:b/>
          <w:sz w:val="24"/>
          <w:szCs w:val="24"/>
          <w:lang w:eastAsia="cs-CZ"/>
        </w:rPr>
        <w:t>.</w:t>
      </w:r>
      <w:bookmarkEnd w:id="34"/>
    </w:p>
    <w:p w14:paraId="2079B93C" w14:textId="0D7E3B97" w:rsidR="00C9067C" w:rsidRPr="001A3672" w:rsidRDefault="00C9067C" w:rsidP="00154CC3">
      <w:pPr>
        <w:pStyle w:val="Odstavecseseznamem"/>
        <w:numPr>
          <w:ilvl w:val="0"/>
          <w:numId w:val="21"/>
        </w:numPr>
        <w:spacing w:after="120" w:line="276" w:lineRule="auto"/>
        <w:ind w:left="426" w:hanging="426"/>
        <w:jc w:val="both"/>
        <w:rPr>
          <w:rFonts w:cs="Arial"/>
          <w:bCs/>
          <w:sz w:val="24"/>
          <w:szCs w:val="24"/>
          <w:lang w:eastAsia="cs-CZ"/>
        </w:rPr>
      </w:pPr>
      <w:r w:rsidRPr="001A3672">
        <w:rPr>
          <w:rFonts w:cs="Arial"/>
          <w:bCs/>
          <w:sz w:val="24"/>
          <w:szCs w:val="24"/>
          <w:lang w:eastAsia="cs-CZ"/>
        </w:rPr>
        <w:t xml:space="preserve">Poslední faktura v kalendářním roce musí být </w:t>
      </w:r>
      <w:r w:rsidR="00A04D45">
        <w:rPr>
          <w:rFonts w:cs="Arial"/>
          <w:bCs/>
          <w:sz w:val="24"/>
          <w:szCs w:val="24"/>
          <w:lang w:eastAsia="cs-CZ"/>
        </w:rPr>
        <w:t>k</w:t>
      </w:r>
      <w:r w:rsidRPr="001A3672">
        <w:rPr>
          <w:rFonts w:cs="Arial"/>
          <w:bCs/>
          <w:sz w:val="24"/>
          <w:szCs w:val="24"/>
          <w:lang w:eastAsia="cs-CZ"/>
        </w:rPr>
        <w:t>upujícímu doručena nejpozději 10. prosince příslušného kalendářního roku, aby mohla být proplacena v tomtéž kalendářním roce. V případě nedodání v uvedeném termínu bude daňový doklad proplacen až v roce následujícím.</w:t>
      </w:r>
    </w:p>
    <w:p w14:paraId="78C3EF90" w14:textId="370A832C" w:rsidR="00C9067C" w:rsidRPr="001A3672" w:rsidRDefault="00C9067C" w:rsidP="00154CC3">
      <w:pPr>
        <w:pStyle w:val="Odstavecseseznamem"/>
        <w:numPr>
          <w:ilvl w:val="0"/>
          <w:numId w:val="21"/>
        </w:numPr>
        <w:spacing w:after="120" w:line="276" w:lineRule="auto"/>
        <w:ind w:left="426" w:hanging="426"/>
        <w:jc w:val="both"/>
        <w:rPr>
          <w:rFonts w:cs="Arial"/>
          <w:bCs/>
          <w:sz w:val="24"/>
          <w:szCs w:val="24"/>
          <w:lang w:eastAsia="cs-CZ"/>
        </w:rPr>
      </w:pPr>
      <w:r w:rsidRPr="0031256C">
        <w:rPr>
          <w:rFonts w:cs="Arial"/>
          <w:bCs/>
          <w:sz w:val="24"/>
          <w:szCs w:val="24"/>
          <w:lang w:eastAsia="cs-CZ"/>
        </w:rPr>
        <w:t xml:space="preserve">Prodávající bere na vědomí, že </w:t>
      </w:r>
      <w:r w:rsidR="0031256C" w:rsidRPr="0031256C">
        <w:rPr>
          <w:rFonts w:cs="Arial"/>
          <w:bCs/>
          <w:sz w:val="24"/>
          <w:szCs w:val="24"/>
          <w:lang w:eastAsia="cs-CZ"/>
        </w:rPr>
        <w:t>ku</w:t>
      </w:r>
      <w:r w:rsidR="00B535BD" w:rsidRPr="0031256C">
        <w:rPr>
          <w:rFonts w:cs="Arial"/>
          <w:bCs/>
          <w:sz w:val="24"/>
          <w:szCs w:val="24"/>
          <w:lang w:eastAsia="cs-CZ"/>
        </w:rPr>
        <w:t>pující</w:t>
      </w:r>
      <w:r w:rsidRPr="0031256C">
        <w:rPr>
          <w:rFonts w:cs="Arial"/>
          <w:bCs/>
          <w:sz w:val="24"/>
          <w:szCs w:val="24"/>
          <w:lang w:eastAsia="cs-CZ"/>
        </w:rPr>
        <w:t xml:space="preserve"> není v prvních dvou měsících daného kalendářního roku v prodlení s úhradou fakturovaných částek, z důvodů procesů souvisejících s omezeními při čerpání finančních prostředků ze státního rozpočtu (včetně rozpočtů projektů, které se podílí na úhradě faktur) a </w:t>
      </w:r>
      <w:r w:rsidR="0031256C" w:rsidRPr="0031256C">
        <w:rPr>
          <w:rFonts w:cs="Arial"/>
          <w:bCs/>
          <w:sz w:val="24"/>
          <w:szCs w:val="24"/>
          <w:lang w:eastAsia="cs-CZ"/>
        </w:rPr>
        <w:t>k</w:t>
      </w:r>
      <w:r w:rsidR="00B535BD" w:rsidRPr="0031256C">
        <w:rPr>
          <w:rFonts w:cs="Arial"/>
          <w:bCs/>
          <w:sz w:val="24"/>
          <w:szCs w:val="24"/>
          <w:lang w:eastAsia="cs-CZ"/>
        </w:rPr>
        <w:t xml:space="preserve">upující </w:t>
      </w:r>
      <w:r w:rsidRPr="0031256C">
        <w:rPr>
          <w:rFonts w:cs="Arial"/>
          <w:bCs/>
          <w:sz w:val="24"/>
          <w:szCs w:val="24"/>
          <w:lang w:eastAsia="cs-CZ"/>
        </w:rPr>
        <w:t xml:space="preserve">tak není schopen </w:t>
      </w:r>
      <w:r w:rsidRPr="0031256C">
        <w:rPr>
          <w:rFonts w:cs="Arial"/>
          <w:bCs/>
          <w:sz w:val="24"/>
          <w:szCs w:val="24"/>
          <w:lang w:eastAsia="cs-CZ"/>
        </w:rPr>
        <w:lastRenderedPageBreak/>
        <w:t xml:space="preserve">proplácet daňové doklady – faktury v souladu se stanovenou splatností. Z výše uvedeného důvodu (omezené čerpání finančních prostředků ze státního rozpočtu v tomto období) nelze </w:t>
      </w:r>
      <w:r w:rsidR="0031256C" w:rsidRPr="0031256C">
        <w:rPr>
          <w:rFonts w:cs="Arial"/>
          <w:bCs/>
          <w:sz w:val="24"/>
          <w:szCs w:val="24"/>
          <w:lang w:eastAsia="cs-CZ"/>
        </w:rPr>
        <w:t>k</w:t>
      </w:r>
      <w:r w:rsidR="00B535BD" w:rsidRPr="0031256C">
        <w:rPr>
          <w:rFonts w:cs="Arial"/>
          <w:bCs/>
          <w:sz w:val="24"/>
          <w:szCs w:val="24"/>
          <w:lang w:eastAsia="cs-CZ"/>
        </w:rPr>
        <w:t xml:space="preserve">upujícímu </w:t>
      </w:r>
      <w:r w:rsidRPr="0031256C">
        <w:rPr>
          <w:rFonts w:cs="Arial"/>
          <w:bCs/>
          <w:sz w:val="24"/>
          <w:szCs w:val="24"/>
          <w:lang w:eastAsia="cs-CZ"/>
        </w:rPr>
        <w:t xml:space="preserve">při nedodržení splatnosti faktur v tomto </w:t>
      </w:r>
      <w:r w:rsidRPr="001A3672">
        <w:rPr>
          <w:rFonts w:cs="Arial"/>
          <w:bCs/>
          <w:sz w:val="24"/>
          <w:szCs w:val="24"/>
          <w:lang w:eastAsia="cs-CZ"/>
        </w:rPr>
        <w:t xml:space="preserve">období účtovat úrok z prodlení dle </w:t>
      </w:r>
      <w:r w:rsidR="00B535BD" w:rsidRPr="001A3672">
        <w:rPr>
          <w:rFonts w:cs="Arial"/>
          <w:bCs/>
          <w:sz w:val="24"/>
          <w:szCs w:val="24"/>
          <w:lang w:eastAsia="cs-CZ"/>
        </w:rPr>
        <w:t>článku</w:t>
      </w:r>
      <w:r w:rsidRPr="001A3672">
        <w:rPr>
          <w:rFonts w:cs="Arial"/>
          <w:bCs/>
          <w:sz w:val="24"/>
          <w:szCs w:val="24"/>
          <w:lang w:eastAsia="cs-CZ"/>
        </w:rPr>
        <w:t xml:space="preserve"> </w:t>
      </w:r>
      <w:r w:rsidR="00B535BD" w:rsidRPr="001A3672">
        <w:rPr>
          <w:rFonts w:cs="Arial"/>
          <w:bCs/>
          <w:sz w:val="24"/>
          <w:szCs w:val="24"/>
          <w:lang w:eastAsia="cs-CZ"/>
        </w:rPr>
        <w:t>VII.</w:t>
      </w:r>
      <w:r w:rsidRPr="001A3672">
        <w:rPr>
          <w:rFonts w:cs="Arial"/>
          <w:bCs/>
          <w:sz w:val="24"/>
          <w:szCs w:val="24"/>
          <w:lang w:eastAsia="cs-CZ"/>
        </w:rPr>
        <w:t xml:space="preserve"> </w:t>
      </w:r>
      <w:r w:rsidR="00B535BD" w:rsidRPr="001A3672">
        <w:rPr>
          <w:rFonts w:cs="Arial"/>
          <w:bCs/>
          <w:sz w:val="24"/>
          <w:szCs w:val="24"/>
          <w:lang w:eastAsia="cs-CZ"/>
        </w:rPr>
        <w:t>této smlouvy.</w:t>
      </w:r>
    </w:p>
    <w:p w14:paraId="0FCA4D12" w14:textId="77777777" w:rsidR="004B7008" w:rsidRPr="00154CC3" w:rsidRDefault="004B7008" w:rsidP="00154CC3">
      <w:pPr>
        <w:keepNext/>
        <w:spacing w:before="360" w:line="276" w:lineRule="auto"/>
        <w:jc w:val="center"/>
        <w:rPr>
          <w:rFonts w:cs="Arial"/>
          <w:b/>
        </w:rPr>
      </w:pPr>
      <w:bookmarkStart w:id="35" w:name="_Toc236099589"/>
      <w:bookmarkStart w:id="36" w:name="_Toc236099818"/>
      <w:bookmarkStart w:id="37" w:name="_Toc236100398"/>
      <w:bookmarkStart w:id="38" w:name="_Toc236100781"/>
      <w:bookmarkStart w:id="39" w:name="_Toc236101305"/>
      <w:bookmarkStart w:id="40" w:name="_Toc236101363"/>
      <w:bookmarkStart w:id="41" w:name="_Toc236101456"/>
      <w:bookmarkStart w:id="42" w:name="_Toc236707276"/>
      <w:bookmarkStart w:id="43" w:name="_Toc236707859"/>
      <w:bookmarkStart w:id="44" w:name="_Toc236809004"/>
      <w:bookmarkStart w:id="45" w:name="_Toc237064631"/>
      <w:r w:rsidRPr="00154CC3">
        <w:rPr>
          <w:rFonts w:cs="Arial"/>
          <w:b/>
        </w:rPr>
        <w:t>V</w:t>
      </w:r>
      <w:r w:rsidR="00BE00EE" w:rsidRPr="00154CC3">
        <w:rPr>
          <w:rFonts w:cs="Arial"/>
          <w:b/>
        </w:rPr>
        <w:t>I</w:t>
      </w:r>
      <w:r w:rsidRPr="00154CC3">
        <w:rPr>
          <w:rFonts w:cs="Arial"/>
          <w:b/>
        </w:rPr>
        <w:t>.</w:t>
      </w:r>
      <w:bookmarkEnd w:id="35"/>
      <w:bookmarkEnd w:id="36"/>
      <w:bookmarkEnd w:id="37"/>
      <w:bookmarkEnd w:id="38"/>
      <w:bookmarkEnd w:id="39"/>
      <w:bookmarkEnd w:id="40"/>
      <w:bookmarkEnd w:id="41"/>
      <w:bookmarkEnd w:id="42"/>
      <w:bookmarkEnd w:id="43"/>
      <w:bookmarkEnd w:id="44"/>
      <w:bookmarkEnd w:id="45"/>
    </w:p>
    <w:p w14:paraId="5EFB526D" w14:textId="77777777" w:rsidR="004B7008" w:rsidRPr="00154CC3" w:rsidRDefault="008F64C2" w:rsidP="00154CC3">
      <w:pPr>
        <w:keepNext/>
        <w:spacing w:after="120" w:line="276" w:lineRule="auto"/>
        <w:jc w:val="center"/>
        <w:rPr>
          <w:rFonts w:cs="Arial"/>
          <w:b/>
        </w:rPr>
      </w:pPr>
      <w:r w:rsidRPr="00154CC3">
        <w:rPr>
          <w:rFonts w:cs="Arial"/>
          <w:b/>
        </w:rPr>
        <w:t>Ukončení smlouvy, odstoupení od smlouvy</w:t>
      </w:r>
    </w:p>
    <w:p w14:paraId="6A9603D9" w14:textId="77777777" w:rsidR="005C5242" w:rsidRPr="00154CC3" w:rsidRDefault="008F64C2" w:rsidP="00154CC3">
      <w:pPr>
        <w:pStyle w:val="Odstavecseseznamem"/>
        <w:numPr>
          <w:ilvl w:val="0"/>
          <w:numId w:val="23"/>
        </w:numPr>
        <w:spacing w:after="60" w:line="276" w:lineRule="auto"/>
        <w:ind w:left="425" w:hanging="425"/>
        <w:jc w:val="both"/>
        <w:rPr>
          <w:rFonts w:cs="Arial"/>
          <w:sz w:val="24"/>
          <w:szCs w:val="24"/>
        </w:rPr>
      </w:pPr>
      <w:r w:rsidRPr="00154CC3">
        <w:rPr>
          <w:rFonts w:cs="Arial"/>
          <w:sz w:val="24"/>
          <w:szCs w:val="24"/>
        </w:rPr>
        <w:t>Smluvní vztah vzniklý na základě této smlouvy lze ukončit těmito způsoby:</w:t>
      </w:r>
    </w:p>
    <w:p w14:paraId="181E9D63" w14:textId="77777777" w:rsidR="008F64C2" w:rsidRPr="00154CC3" w:rsidRDefault="00D53F6B" w:rsidP="00154CC3">
      <w:pPr>
        <w:pStyle w:val="Odstavecseseznamem"/>
        <w:numPr>
          <w:ilvl w:val="1"/>
          <w:numId w:val="23"/>
        </w:numPr>
        <w:spacing w:after="60" w:line="276" w:lineRule="auto"/>
        <w:ind w:left="993" w:hanging="284"/>
        <w:jc w:val="both"/>
        <w:rPr>
          <w:rFonts w:cs="Arial"/>
          <w:sz w:val="24"/>
          <w:szCs w:val="24"/>
        </w:rPr>
      </w:pPr>
      <w:r w:rsidRPr="00154CC3">
        <w:rPr>
          <w:rFonts w:cs="Arial"/>
          <w:sz w:val="24"/>
          <w:szCs w:val="24"/>
        </w:rPr>
        <w:t>písemnou dohodou obou smluvních stran,</w:t>
      </w:r>
    </w:p>
    <w:p w14:paraId="6988949C" w14:textId="77777777" w:rsidR="00D53F6B" w:rsidRPr="00154CC3" w:rsidRDefault="00D53F6B" w:rsidP="00154CC3">
      <w:pPr>
        <w:pStyle w:val="Odstavecseseznamem"/>
        <w:numPr>
          <w:ilvl w:val="1"/>
          <w:numId w:val="23"/>
        </w:numPr>
        <w:spacing w:after="60" w:line="276" w:lineRule="auto"/>
        <w:ind w:left="993" w:hanging="284"/>
        <w:jc w:val="both"/>
        <w:rPr>
          <w:rFonts w:cs="Arial"/>
          <w:sz w:val="24"/>
          <w:szCs w:val="24"/>
        </w:rPr>
      </w:pPr>
      <w:r w:rsidRPr="00154CC3">
        <w:rPr>
          <w:rFonts w:cs="Arial"/>
          <w:sz w:val="24"/>
          <w:szCs w:val="24"/>
        </w:rPr>
        <w:t>odstoupením od smlouvy kupujícím, v případě podstatného porušení smlouvy prodávajícím, přičemž účinky odstoupení nastávají dnem doručení písemného oznámení o odstoupení prodávajícímu,</w:t>
      </w:r>
    </w:p>
    <w:p w14:paraId="37BA26F9" w14:textId="77777777" w:rsidR="00D53F6B" w:rsidRPr="00BD5E42" w:rsidRDefault="00D53F6B" w:rsidP="00154CC3">
      <w:pPr>
        <w:pStyle w:val="Odstavecseseznamem"/>
        <w:numPr>
          <w:ilvl w:val="1"/>
          <w:numId w:val="23"/>
        </w:numPr>
        <w:spacing w:after="60" w:line="276" w:lineRule="auto"/>
        <w:ind w:left="993" w:hanging="284"/>
        <w:jc w:val="both"/>
        <w:rPr>
          <w:rFonts w:cs="Arial"/>
          <w:sz w:val="24"/>
          <w:szCs w:val="24"/>
        </w:rPr>
      </w:pPr>
      <w:r w:rsidRPr="00BD5E42">
        <w:rPr>
          <w:rFonts w:cs="Arial"/>
          <w:sz w:val="24"/>
          <w:szCs w:val="24"/>
        </w:rPr>
        <w:t>písemnou výpovědí kupujícím, a to i bez udání důvodu, přičemž výpovědní lhůta činí 1 měsíc a začíná plynout prvním dnem kalendářního měsíce následujícího po doručení písemné výpovědi prodávajícímu.</w:t>
      </w:r>
    </w:p>
    <w:p w14:paraId="7B75F36C" w14:textId="77777777" w:rsidR="00D53F6B" w:rsidRPr="00154CC3" w:rsidRDefault="00D53F6B" w:rsidP="00154CC3">
      <w:pPr>
        <w:pStyle w:val="Odstavecseseznamem"/>
        <w:numPr>
          <w:ilvl w:val="0"/>
          <w:numId w:val="23"/>
        </w:numPr>
        <w:spacing w:after="120" w:line="276" w:lineRule="auto"/>
        <w:ind w:left="425" w:hanging="425"/>
        <w:jc w:val="both"/>
        <w:rPr>
          <w:rFonts w:cs="Arial"/>
          <w:sz w:val="24"/>
          <w:szCs w:val="24"/>
        </w:rPr>
      </w:pPr>
      <w:r w:rsidRPr="00154CC3">
        <w:rPr>
          <w:rFonts w:cs="Arial"/>
          <w:sz w:val="24"/>
          <w:szCs w:val="24"/>
        </w:rPr>
        <w:t>V případě skončení smluvního vztahu některým ze způsobů uvedených v bodě 1 tohoto článku se smluvní strany zavazují protokolárně vypořádat své závazky, a to včetně otázky odpovědnosti za vady k dodanému zboží.</w:t>
      </w:r>
    </w:p>
    <w:p w14:paraId="770875AF" w14:textId="77777777" w:rsidR="00D53F6B" w:rsidRPr="00154CC3" w:rsidRDefault="00D53F6B" w:rsidP="00154CC3">
      <w:pPr>
        <w:pStyle w:val="Odstavecseseznamem"/>
        <w:numPr>
          <w:ilvl w:val="0"/>
          <w:numId w:val="23"/>
        </w:numPr>
        <w:spacing w:after="120" w:line="276" w:lineRule="auto"/>
        <w:ind w:left="425" w:hanging="425"/>
        <w:jc w:val="both"/>
        <w:rPr>
          <w:rFonts w:cs="Arial"/>
          <w:sz w:val="24"/>
          <w:szCs w:val="24"/>
        </w:rPr>
      </w:pPr>
      <w:r w:rsidRPr="00154CC3">
        <w:rPr>
          <w:rFonts w:cs="Arial"/>
          <w:sz w:val="24"/>
          <w:szCs w:val="24"/>
        </w:rPr>
        <w:t>Kupující je dále oprávněn odstoupit od smlouvy z důvodů dle § 223 ZZVZ.</w:t>
      </w:r>
    </w:p>
    <w:p w14:paraId="1A97B9BB" w14:textId="77777777" w:rsidR="00D53F6B" w:rsidRPr="00154CC3" w:rsidRDefault="00D53F6B" w:rsidP="00154CC3">
      <w:pPr>
        <w:pStyle w:val="Odstavecseseznamem"/>
        <w:numPr>
          <w:ilvl w:val="0"/>
          <w:numId w:val="23"/>
        </w:numPr>
        <w:spacing w:after="120" w:line="276" w:lineRule="auto"/>
        <w:ind w:left="425" w:hanging="425"/>
        <w:jc w:val="both"/>
        <w:rPr>
          <w:rFonts w:cs="Arial"/>
          <w:sz w:val="24"/>
          <w:szCs w:val="24"/>
        </w:rPr>
      </w:pPr>
      <w:r w:rsidRPr="00154CC3">
        <w:rPr>
          <w:rFonts w:cs="Arial"/>
          <w:sz w:val="24"/>
          <w:szCs w:val="24"/>
        </w:rPr>
        <w:t>Odstoupením od smlouvy není dotčen případný nárok na náhradu škody.</w:t>
      </w:r>
    </w:p>
    <w:p w14:paraId="49BCF7DA" w14:textId="77777777" w:rsidR="004B7008" w:rsidRPr="00154CC3" w:rsidRDefault="004B7008" w:rsidP="00154CC3">
      <w:pPr>
        <w:keepNext/>
        <w:spacing w:before="360" w:line="276" w:lineRule="auto"/>
        <w:jc w:val="center"/>
        <w:rPr>
          <w:rFonts w:cs="Arial"/>
          <w:b/>
        </w:rPr>
      </w:pPr>
      <w:r w:rsidRPr="00154CC3">
        <w:rPr>
          <w:rFonts w:cs="Arial"/>
          <w:b/>
        </w:rPr>
        <w:t>V</w:t>
      </w:r>
      <w:r w:rsidR="00BE00EE" w:rsidRPr="00154CC3">
        <w:rPr>
          <w:rFonts w:cs="Arial"/>
          <w:b/>
        </w:rPr>
        <w:t>I</w:t>
      </w:r>
      <w:r w:rsidRPr="00154CC3">
        <w:rPr>
          <w:rFonts w:cs="Arial"/>
          <w:b/>
        </w:rPr>
        <w:t>I.</w:t>
      </w:r>
    </w:p>
    <w:p w14:paraId="717D3385" w14:textId="77777777" w:rsidR="004B7008" w:rsidRPr="00154CC3" w:rsidRDefault="00AC7FF6" w:rsidP="00154CC3">
      <w:pPr>
        <w:keepNext/>
        <w:spacing w:after="120" w:line="276" w:lineRule="auto"/>
        <w:jc w:val="center"/>
        <w:rPr>
          <w:rFonts w:cs="Arial"/>
          <w:b/>
        </w:rPr>
      </w:pPr>
      <w:r w:rsidRPr="00154CC3">
        <w:rPr>
          <w:rFonts w:cs="Arial"/>
          <w:b/>
        </w:rPr>
        <w:t>Sankce</w:t>
      </w:r>
    </w:p>
    <w:p w14:paraId="6B2E6089" w14:textId="77777777" w:rsidR="00331035" w:rsidRPr="00154CC3" w:rsidRDefault="00581B11" w:rsidP="00154CC3">
      <w:pPr>
        <w:pStyle w:val="Odstavecseseznamem"/>
        <w:numPr>
          <w:ilvl w:val="0"/>
          <w:numId w:val="24"/>
        </w:numPr>
        <w:spacing w:after="120" w:line="276" w:lineRule="auto"/>
        <w:ind w:left="426" w:hanging="426"/>
        <w:jc w:val="both"/>
        <w:rPr>
          <w:rFonts w:cs="Arial"/>
          <w:sz w:val="24"/>
          <w:szCs w:val="24"/>
        </w:rPr>
      </w:pPr>
      <w:r w:rsidRPr="00154CC3">
        <w:rPr>
          <w:rFonts w:cs="Arial"/>
          <w:sz w:val="24"/>
          <w:szCs w:val="24"/>
        </w:rPr>
        <w:t>Pokud kupující neuhradí prodávajícímu na základě faktury ve lhůtě její splatnosti sjednanou cenu, má prodávající nárok na uhrazení úroku z prodlení ve výši stanovené nařízením vlády č. 351/2013 Sb.</w:t>
      </w:r>
    </w:p>
    <w:p w14:paraId="6D3A6546" w14:textId="7F1A5A1D" w:rsidR="00581B11" w:rsidRPr="00154CC3" w:rsidRDefault="00581B11" w:rsidP="00154CC3">
      <w:pPr>
        <w:pStyle w:val="Odstavecseseznamem"/>
        <w:numPr>
          <w:ilvl w:val="0"/>
          <w:numId w:val="24"/>
        </w:numPr>
        <w:spacing w:after="120" w:line="276" w:lineRule="auto"/>
        <w:ind w:left="426" w:hanging="426"/>
        <w:jc w:val="both"/>
        <w:rPr>
          <w:rFonts w:cs="Arial"/>
          <w:sz w:val="24"/>
          <w:szCs w:val="24"/>
        </w:rPr>
      </w:pPr>
      <w:r w:rsidRPr="00154CC3">
        <w:rPr>
          <w:rFonts w:cs="Arial"/>
          <w:sz w:val="24"/>
          <w:szCs w:val="24"/>
        </w:rPr>
        <w:t xml:space="preserve">Smluvní strany se dohodly, že pokud prodávající bez zavinění kupujícího nesplní dodávku zboží ve stanoveném termínu, je povinen zaplatit kupujícímu smluvní pokutu ve výši </w:t>
      </w:r>
      <w:r w:rsidRPr="009C1358">
        <w:rPr>
          <w:rFonts w:cs="Arial"/>
          <w:sz w:val="24"/>
          <w:szCs w:val="24"/>
        </w:rPr>
        <w:t xml:space="preserve">0,2 </w:t>
      </w:r>
      <w:r w:rsidRPr="00154CC3">
        <w:rPr>
          <w:rFonts w:cs="Arial"/>
          <w:sz w:val="24"/>
          <w:szCs w:val="24"/>
        </w:rPr>
        <w:t xml:space="preserve">% z ceny </w:t>
      </w:r>
      <w:r w:rsidR="000F27A9">
        <w:rPr>
          <w:rFonts w:cs="Arial"/>
          <w:sz w:val="24"/>
          <w:szCs w:val="24"/>
        </w:rPr>
        <w:t>kompletní</w:t>
      </w:r>
      <w:r w:rsidRPr="00154CC3">
        <w:rPr>
          <w:rFonts w:cs="Arial"/>
          <w:sz w:val="24"/>
          <w:szCs w:val="24"/>
        </w:rPr>
        <w:t xml:space="preserve"> dodávky zboží za každý započatý den prodlení s dodáním zboží v dohodnutém termínu a s jeho řádným předáním</w:t>
      </w:r>
      <w:r w:rsidRPr="00154CC3">
        <w:rPr>
          <w:rFonts w:cs="Arial"/>
          <w:b/>
          <w:bCs/>
          <w:sz w:val="24"/>
          <w:szCs w:val="24"/>
        </w:rPr>
        <w:t xml:space="preserve"> </w:t>
      </w:r>
      <w:r w:rsidRPr="00154CC3">
        <w:rPr>
          <w:rFonts w:cs="Arial"/>
          <w:sz w:val="24"/>
          <w:szCs w:val="24"/>
        </w:rPr>
        <w:t>kupujícímu. Zaplacením smluvní pokuty není dotčeno právo kupujícího na náhradu škody.</w:t>
      </w:r>
    </w:p>
    <w:p w14:paraId="7D1DFBEA" w14:textId="77777777" w:rsidR="000A7BDA" w:rsidRDefault="00581B11" w:rsidP="000A7BDA">
      <w:pPr>
        <w:pStyle w:val="Odstavecseseznamem"/>
        <w:numPr>
          <w:ilvl w:val="0"/>
          <w:numId w:val="24"/>
        </w:numPr>
        <w:spacing w:after="120" w:line="276" w:lineRule="auto"/>
        <w:ind w:left="426" w:hanging="426"/>
        <w:jc w:val="both"/>
        <w:rPr>
          <w:rFonts w:cs="Arial"/>
          <w:sz w:val="24"/>
          <w:szCs w:val="24"/>
        </w:rPr>
      </w:pPr>
      <w:r w:rsidRPr="00154CC3">
        <w:rPr>
          <w:rFonts w:cs="Arial"/>
          <w:sz w:val="24"/>
          <w:szCs w:val="24"/>
        </w:rPr>
        <w:t xml:space="preserve">V případě prodlení s opravou zboží v záruce uhradí prodávající kupujícímu smluvní pokutu ve výši </w:t>
      </w:r>
      <w:r w:rsidRPr="009C1358">
        <w:rPr>
          <w:rFonts w:cs="Arial"/>
          <w:sz w:val="24"/>
          <w:szCs w:val="24"/>
        </w:rPr>
        <w:t>1</w:t>
      </w:r>
      <w:r w:rsidR="0061776A">
        <w:rPr>
          <w:rFonts w:cs="Arial"/>
          <w:sz w:val="24"/>
          <w:szCs w:val="24"/>
        </w:rPr>
        <w:t> </w:t>
      </w:r>
      <w:r w:rsidRPr="009C1358">
        <w:rPr>
          <w:rFonts w:cs="Arial"/>
          <w:sz w:val="24"/>
          <w:szCs w:val="24"/>
        </w:rPr>
        <w:t>000</w:t>
      </w:r>
      <w:r w:rsidR="0061776A">
        <w:rPr>
          <w:rFonts w:cs="Arial"/>
          <w:sz w:val="24"/>
          <w:szCs w:val="24"/>
        </w:rPr>
        <w:t xml:space="preserve"> </w:t>
      </w:r>
      <w:r w:rsidRPr="00154CC3">
        <w:rPr>
          <w:rFonts w:cs="Arial"/>
          <w:sz w:val="24"/>
          <w:szCs w:val="24"/>
        </w:rPr>
        <w:t>Kč za každý započatý den prodlení.</w:t>
      </w:r>
    </w:p>
    <w:p w14:paraId="50B7033D" w14:textId="5EC497E2" w:rsidR="005633E3" w:rsidRPr="000A7BDA" w:rsidRDefault="005633E3" w:rsidP="000A7BDA">
      <w:pPr>
        <w:pStyle w:val="Odstavecseseznamem"/>
        <w:numPr>
          <w:ilvl w:val="0"/>
          <w:numId w:val="24"/>
        </w:numPr>
        <w:spacing w:after="120" w:line="276" w:lineRule="auto"/>
        <w:ind w:left="426" w:hanging="426"/>
        <w:jc w:val="both"/>
        <w:rPr>
          <w:rFonts w:cs="Arial"/>
          <w:sz w:val="24"/>
          <w:szCs w:val="24"/>
        </w:rPr>
      </w:pPr>
      <w:r w:rsidRPr="000A7BDA">
        <w:rPr>
          <w:rFonts w:cs="Arial"/>
          <w:sz w:val="24"/>
          <w:szCs w:val="24"/>
        </w:rPr>
        <w:t>Prodávající se zavazuje ke smluvní pokutě za závažné porušení povinností vyplývajících z této smlouvy ve výši 100</w:t>
      </w:r>
      <w:r w:rsidR="003C420C" w:rsidRPr="000A7BDA">
        <w:rPr>
          <w:rFonts w:cs="Arial"/>
          <w:sz w:val="24"/>
          <w:szCs w:val="24"/>
        </w:rPr>
        <w:t> </w:t>
      </w:r>
      <w:r w:rsidRPr="000A7BDA">
        <w:rPr>
          <w:rFonts w:cs="Arial"/>
          <w:sz w:val="24"/>
          <w:szCs w:val="24"/>
        </w:rPr>
        <w:t>000</w:t>
      </w:r>
      <w:r w:rsidR="003C420C" w:rsidRPr="000A7BDA">
        <w:rPr>
          <w:rFonts w:cs="Arial"/>
          <w:sz w:val="24"/>
          <w:szCs w:val="24"/>
        </w:rPr>
        <w:t xml:space="preserve"> </w:t>
      </w:r>
      <w:r w:rsidRPr="000A7BDA">
        <w:rPr>
          <w:rFonts w:cs="Arial"/>
          <w:sz w:val="24"/>
          <w:szCs w:val="24"/>
        </w:rPr>
        <w:t>Kč. Závažným porušením povinností vyplývajících ze smlouvy se rozumí absolutní neprovádění plnění dle této smlouvy, tj. situace</w:t>
      </w:r>
      <w:r w:rsidRPr="00BF0318">
        <w:rPr>
          <w:rFonts w:cs="Arial"/>
          <w:sz w:val="24"/>
          <w:szCs w:val="24"/>
        </w:rPr>
        <w:t xml:space="preserve">, kdy prodávající bez účinnosti řádného ukončení smlouvy nedodá kupujícímu předmět koupě </w:t>
      </w:r>
      <w:r w:rsidR="00BF0318" w:rsidRPr="00BF0318">
        <w:rPr>
          <w:rFonts w:cs="Arial"/>
          <w:sz w:val="24"/>
          <w:szCs w:val="24"/>
        </w:rPr>
        <w:t>nebo jeho část</w:t>
      </w:r>
      <w:r w:rsidRPr="00BF0318">
        <w:rPr>
          <w:rFonts w:cs="Arial"/>
          <w:sz w:val="24"/>
          <w:szCs w:val="24"/>
        </w:rPr>
        <w:t xml:space="preserve"> nejpozději </w:t>
      </w:r>
      <w:r w:rsidR="0058619C" w:rsidRPr="00BF0318">
        <w:rPr>
          <w:rFonts w:cs="Arial"/>
          <w:sz w:val="24"/>
          <w:szCs w:val="24"/>
        </w:rPr>
        <w:t>ve lhůtě uvedené v článku III odst. 4 t</w:t>
      </w:r>
      <w:r w:rsidR="005632AE" w:rsidRPr="00BF0318">
        <w:rPr>
          <w:rFonts w:cs="Arial"/>
          <w:sz w:val="24"/>
          <w:szCs w:val="24"/>
        </w:rPr>
        <w:t xml:space="preserve">éto smlouvy </w:t>
      </w:r>
      <w:r w:rsidRPr="00BF0318">
        <w:rPr>
          <w:rFonts w:cs="Arial"/>
          <w:sz w:val="24"/>
          <w:szCs w:val="24"/>
        </w:rPr>
        <w:t>nebo neodstraní vadu</w:t>
      </w:r>
      <w:r w:rsidRPr="000A7BDA">
        <w:rPr>
          <w:rFonts w:cs="Arial"/>
          <w:sz w:val="24"/>
          <w:szCs w:val="24"/>
        </w:rPr>
        <w:t xml:space="preserve"> na dodávaném zboží nejpozději </w:t>
      </w:r>
      <w:r w:rsidRPr="000A7BDA">
        <w:rPr>
          <w:rFonts w:cs="Arial"/>
          <w:bCs/>
          <w:sz w:val="24"/>
          <w:szCs w:val="24"/>
          <w:lang w:eastAsia="cs-CZ"/>
        </w:rPr>
        <w:t>do 20 kalendářních dnů od uplatnění reklamace</w:t>
      </w:r>
      <w:r w:rsidRPr="000A7BDA">
        <w:rPr>
          <w:rFonts w:cs="Arial"/>
          <w:sz w:val="24"/>
          <w:szCs w:val="24"/>
        </w:rPr>
        <w:t>.</w:t>
      </w:r>
    </w:p>
    <w:p w14:paraId="25560043" w14:textId="77777777" w:rsidR="00581B11" w:rsidRPr="00154CC3" w:rsidRDefault="00581B11" w:rsidP="00154CC3">
      <w:pPr>
        <w:pStyle w:val="Odstavecseseznamem"/>
        <w:numPr>
          <w:ilvl w:val="0"/>
          <w:numId w:val="24"/>
        </w:numPr>
        <w:spacing w:after="120" w:line="276" w:lineRule="auto"/>
        <w:ind w:left="426" w:hanging="426"/>
        <w:jc w:val="both"/>
        <w:rPr>
          <w:rFonts w:cs="Arial"/>
          <w:sz w:val="24"/>
          <w:szCs w:val="24"/>
        </w:rPr>
      </w:pPr>
      <w:r w:rsidRPr="00154CC3">
        <w:rPr>
          <w:rFonts w:cs="Arial"/>
          <w:sz w:val="24"/>
          <w:szCs w:val="24"/>
        </w:rPr>
        <w:lastRenderedPageBreak/>
        <w:t>Smluvní pokuta, úrok z prodlení i náhrada způsobené škody jsou splatné do 15 kalendářních dnů ode dne doručení písemné výzvy k jejich zaplacení povinné smluvní straně.</w:t>
      </w:r>
    </w:p>
    <w:p w14:paraId="6F54CDFF" w14:textId="098FBEB9" w:rsidR="00581B11" w:rsidRPr="00154CC3" w:rsidRDefault="00581B11" w:rsidP="00154CC3">
      <w:pPr>
        <w:pStyle w:val="Odstavecseseznamem"/>
        <w:numPr>
          <w:ilvl w:val="0"/>
          <w:numId w:val="24"/>
        </w:numPr>
        <w:spacing w:after="120" w:line="276" w:lineRule="auto"/>
        <w:ind w:left="426" w:hanging="426"/>
        <w:jc w:val="both"/>
        <w:rPr>
          <w:rFonts w:cs="Arial"/>
          <w:sz w:val="24"/>
          <w:szCs w:val="24"/>
        </w:rPr>
      </w:pPr>
      <w:r w:rsidRPr="00154CC3">
        <w:rPr>
          <w:rFonts w:cs="Arial"/>
          <w:sz w:val="24"/>
          <w:szCs w:val="24"/>
        </w:rPr>
        <w:t xml:space="preserve">Smluvní strana není povinna uhradit sjednané sankce ani náhradu škody vzniklou v důsledku porušení sankciované </w:t>
      </w:r>
      <w:r w:rsidR="00885DF0" w:rsidRPr="00154CC3">
        <w:rPr>
          <w:rFonts w:cs="Arial"/>
          <w:sz w:val="24"/>
          <w:szCs w:val="24"/>
        </w:rPr>
        <w:t>povinnosti,</w:t>
      </w:r>
      <w:r w:rsidRPr="00154CC3">
        <w:rPr>
          <w:rFonts w:cs="Arial"/>
          <w:sz w:val="24"/>
          <w:szCs w:val="24"/>
        </w:rPr>
        <w:t xml:space="preserve"> pokud prokáže, že k porušení povinnosti došlo z důvodů, které nezavinila.</w:t>
      </w:r>
    </w:p>
    <w:p w14:paraId="236FB0AA" w14:textId="77777777" w:rsidR="002374D0" w:rsidRPr="00154CC3" w:rsidRDefault="002374D0" w:rsidP="00154CC3">
      <w:pPr>
        <w:keepNext/>
        <w:spacing w:before="360" w:line="276" w:lineRule="auto"/>
        <w:jc w:val="center"/>
        <w:rPr>
          <w:rFonts w:cs="Arial"/>
          <w:b/>
        </w:rPr>
      </w:pPr>
      <w:r w:rsidRPr="00154CC3">
        <w:rPr>
          <w:rFonts w:cs="Arial"/>
          <w:b/>
        </w:rPr>
        <w:t>VIII.</w:t>
      </w:r>
    </w:p>
    <w:p w14:paraId="0ED93B82" w14:textId="77777777" w:rsidR="002374D0" w:rsidRPr="00154CC3" w:rsidRDefault="00AC7FF6" w:rsidP="00154CC3">
      <w:pPr>
        <w:keepNext/>
        <w:spacing w:after="120" w:line="276" w:lineRule="auto"/>
        <w:jc w:val="center"/>
        <w:rPr>
          <w:rFonts w:cs="Arial"/>
          <w:b/>
        </w:rPr>
      </w:pPr>
      <w:r w:rsidRPr="00154CC3">
        <w:rPr>
          <w:rFonts w:cs="Arial"/>
          <w:b/>
        </w:rPr>
        <w:t>Všeobecná ustanovení</w:t>
      </w:r>
    </w:p>
    <w:p w14:paraId="3ECCA439" w14:textId="77777777" w:rsidR="002374D0" w:rsidRPr="00154CC3" w:rsidRDefault="00DD4966" w:rsidP="00154CC3">
      <w:pPr>
        <w:pStyle w:val="Odstavecseseznamem"/>
        <w:numPr>
          <w:ilvl w:val="0"/>
          <w:numId w:val="29"/>
        </w:numPr>
        <w:spacing w:after="120" w:line="276" w:lineRule="auto"/>
        <w:ind w:left="426" w:hanging="426"/>
        <w:jc w:val="both"/>
        <w:rPr>
          <w:rFonts w:cs="Arial"/>
          <w:sz w:val="24"/>
          <w:szCs w:val="24"/>
        </w:rPr>
      </w:pPr>
      <w:r w:rsidRPr="00154CC3">
        <w:rPr>
          <w:rFonts w:cs="Arial"/>
          <w:sz w:val="24"/>
          <w:szCs w:val="24"/>
        </w:rPr>
        <w:t>Práva a povinnosti touto smlouvou neupravené se řídí ustanoveními občanského zákoníku.</w:t>
      </w:r>
    </w:p>
    <w:p w14:paraId="4BC4E8D0" w14:textId="77777777" w:rsidR="00DD4966" w:rsidRPr="00154CC3" w:rsidRDefault="00AE623F" w:rsidP="00154CC3">
      <w:pPr>
        <w:pStyle w:val="Odstavecseseznamem"/>
        <w:numPr>
          <w:ilvl w:val="0"/>
          <w:numId w:val="29"/>
        </w:numPr>
        <w:spacing w:after="120" w:line="276" w:lineRule="auto"/>
        <w:ind w:left="426" w:hanging="426"/>
        <w:jc w:val="both"/>
        <w:rPr>
          <w:rFonts w:cs="Arial"/>
          <w:sz w:val="24"/>
          <w:szCs w:val="24"/>
        </w:rPr>
      </w:pPr>
      <w:r w:rsidRPr="00154CC3">
        <w:rPr>
          <w:rFonts w:cs="Arial"/>
          <w:sz w:val="24"/>
          <w:szCs w:val="24"/>
        </w:rPr>
        <w:t xml:space="preserve">Případné reklamace a spory z této smlouvy se smluvní strany zavazují řešit smírnou cestou. Nepodaří-li se spor vyřešit smírnou cestou, </w:t>
      </w:r>
      <w:r w:rsidR="00D465FA" w:rsidRPr="00154CC3">
        <w:rPr>
          <w:rFonts w:cs="Arial"/>
          <w:sz w:val="24"/>
          <w:szCs w:val="24"/>
        </w:rPr>
        <w:t>bude rozhodnut k tomu věcně příslušným soudem, přičemž soudem místně příslušným k rozhodnutí bude na základě dohody smluvních stran soud určený podle sídla kupujícího. Zároveň je vyloučeno použití rozhodčího řízení.</w:t>
      </w:r>
    </w:p>
    <w:p w14:paraId="5C243FB0" w14:textId="77777777" w:rsidR="00AE623F" w:rsidRPr="00154CC3" w:rsidRDefault="00AE623F" w:rsidP="00154CC3">
      <w:pPr>
        <w:pStyle w:val="Odstavecseseznamem"/>
        <w:numPr>
          <w:ilvl w:val="0"/>
          <w:numId w:val="29"/>
        </w:numPr>
        <w:spacing w:after="120" w:line="276" w:lineRule="auto"/>
        <w:ind w:left="426" w:hanging="426"/>
        <w:jc w:val="both"/>
        <w:rPr>
          <w:rFonts w:cs="Arial"/>
          <w:sz w:val="24"/>
          <w:szCs w:val="24"/>
        </w:rPr>
      </w:pPr>
      <w:r w:rsidRPr="00154CC3">
        <w:rPr>
          <w:rFonts w:cs="Arial"/>
          <w:sz w:val="24"/>
          <w:szCs w:val="24"/>
        </w:rPr>
        <w:t>V případě, že některé ustanovení této smlouvy se stane neplatným či neúčinným, zůstávají ostatní ustanovení této smlouvy touto skutečností nedotčena.</w:t>
      </w:r>
    </w:p>
    <w:p w14:paraId="75AC31C1" w14:textId="77777777" w:rsidR="00F61251" w:rsidRPr="00154CC3" w:rsidRDefault="00F61251" w:rsidP="00154CC3">
      <w:pPr>
        <w:pStyle w:val="Odstavecseseznamem"/>
        <w:numPr>
          <w:ilvl w:val="0"/>
          <w:numId w:val="29"/>
        </w:numPr>
        <w:spacing w:after="120" w:line="276" w:lineRule="auto"/>
        <w:ind w:left="426" w:hanging="426"/>
        <w:jc w:val="both"/>
        <w:rPr>
          <w:rFonts w:cs="Arial"/>
          <w:sz w:val="24"/>
          <w:szCs w:val="24"/>
        </w:rPr>
      </w:pPr>
      <w:r w:rsidRPr="00154CC3">
        <w:rPr>
          <w:rFonts w:cs="Arial"/>
          <w:sz w:val="24"/>
          <w:szCs w:val="24"/>
        </w:rPr>
        <w:t xml:space="preserve">Pro případ, že kterékoliv ustanovení této smlouvy se stane neplatným nebo neúčinným, smluvní strany se zavazují bez zbytečných odkladů nahradit takové ustanovení novým, přičemž tím není dotčena platnost nebo účinnost ostatních částí smlouvy. Tím nejsou dotčena ustanovení § 222 </w:t>
      </w:r>
      <w:r w:rsidRPr="00154CC3">
        <w:rPr>
          <w:rFonts w:cs="Arial"/>
          <w:bCs/>
          <w:sz w:val="24"/>
          <w:szCs w:val="24"/>
        </w:rPr>
        <w:t>ZZVZ.</w:t>
      </w:r>
    </w:p>
    <w:p w14:paraId="69FDABC0" w14:textId="77777777" w:rsidR="00AE623F" w:rsidRPr="00154CC3" w:rsidRDefault="00AE623F" w:rsidP="00154CC3">
      <w:pPr>
        <w:pStyle w:val="Odstavecseseznamem"/>
        <w:numPr>
          <w:ilvl w:val="0"/>
          <w:numId w:val="29"/>
        </w:numPr>
        <w:spacing w:after="120" w:line="276" w:lineRule="auto"/>
        <w:ind w:left="426" w:hanging="426"/>
        <w:jc w:val="both"/>
        <w:rPr>
          <w:rFonts w:cs="Arial"/>
          <w:sz w:val="24"/>
          <w:szCs w:val="24"/>
        </w:rPr>
      </w:pPr>
      <w:r w:rsidRPr="00154CC3">
        <w:rPr>
          <w:rFonts w:cs="Arial"/>
          <w:sz w:val="24"/>
          <w:szCs w:val="24"/>
        </w:rPr>
        <w:t xml:space="preserve">Pokud je v této smlouvě uvedena povinnost písemného sdělení, je tím rozuměno doručení písemnosti poštovní cestou, doručení </w:t>
      </w:r>
      <w:r w:rsidR="009129A5" w:rsidRPr="00154CC3">
        <w:rPr>
          <w:rFonts w:cs="Arial"/>
          <w:sz w:val="24"/>
          <w:szCs w:val="24"/>
        </w:rPr>
        <w:t>do datové schránky</w:t>
      </w:r>
      <w:r w:rsidRPr="00154CC3">
        <w:rPr>
          <w:rFonts w:cs="Arial"/>
          <w:sz w:val="24"/>
          <w:szCs w:val="24"/>
        </w:rPr>
        <w:t xml:space="preserve"> nebo e-mail</w:t>
      </w:r>
      <w:r w:rsidR="009129A5" w:rsidRPr="00154CC3">
        <w:rPr>
          <w:rFonts w:cs="Arial"/>
          <w:sz w:val="24"/>
          <w:szCs w:val="24"/>
        </w:rPr>
        <w:t>em</w:t>
      </w:r>
      <w:r w:rsidRPr="00154CC3">
        <w:rPr>
          <w:rFonts w:cs="Arial"/>
          <w:sz w:val="24"/>
          <w:szCs w:val="24"/>
        </w:rPr>
        <w:t>.</w:t>
      </w:r>
    </w:p>
    <w:p w14:paraId="43B2E1A8" w14:textId="2DF14C39" w:rsidR="004A5AA7" w:rsidRPr="00154CC3" w:rsidRDefault="004A5AA7" w:rsidP="00154CC3">
      <w:pPr>
        <w:pStyle w:val="Odstavecseseznamem"/>
        <w:numPr>
          <w:ilvl w:val="0"/>
          <w:numId w:val="29"/>
        </w:numPr>
        <w:spacing w:after="120" w:line="276" w:lineRule="auto"/>
        <w:ind w:left="426" w:hanging="426"/>
        <w:jc w:val="both"/>
        <w:rPr>
          <w:rFonts w:cs="Arial"/>
          <w:sz w:val="24"/>
          <w:szCs w:val="24"/>
        </w:rPr>
      </w:pPr>
      <w:r w:rsidRPr="00154CC3">
        <w:rPr>
          <w:rFonts w:cs="Arial"/>
          <w:sz w:val="24"/>
          <w:szCs w:val="24"/>
        </w:rPr>
        <w:t>V souladu s ustanovením § 2 písm. e) zákona č. 320/2001 Sb., o finanční kontrole ve veřejné správě</w:t>
      </w:r>
      <w:r w:rsidR="00E5787D">
        <w:rPr>
          <w:rFonts w:cs="Arial"/>
          <w:color w:val="FF0000"/>
          <w:sz w:val="24"/>
          <w:szCs w:val="24"/>
        </w:rPr>
        <w:t xml:space="preserve"> </w:t>
      </w:r>
      <w:r w:rsidR="00E5787D" w:rsidRPr="003C420C">
        <w:rPr>
          <w:rFonts w:cs="Arial"/>
          <w:sz w:val="24"/>
          <w:szCs w:val="24"/>
        </w:rPr>
        <w:t>a o změně některých zákonů, ve znění pozdějších předpisů</w:t>
      </w:r>
      <w:r w:rsidRPr="003C420C">
        <w:rPr>
          <w:rFonts w:cs="Arial"/>
          <w:sz w:val="24"/>
          <w:szCs w:val="24"/>
        </w:rPr>
        <w:t xml:space="preserve"> </w:t>
      </w:r>
      <w:r w:rsidRPr="00154CC3">
        <w:rPr>
          <w:rFonts w:cs="Arial"/>
          <w:sz w:val="24"/>
          <w:szCs w:val="24"/>
        </w:rPr>
        <w:t xml:space="preserve">bude dodavatel vybraný na základě tohoto zadávacího </w:t>
      </w:r>
      <w:r w:rsidR="008640CA">
        <w:rPr>
          <w:rFonts w:cs="Arial"/>
          <w:sz w:val="24"/>
          <w:szCs w:val="24"/>
        </w:rPr>
        <w:t>postupu</w:t>
      </w:r>
      <w:r w:rsidRPr="00154CC3">
        <w:rPr>
          <w:rFonts w:cs="Arial"/>
          <w:sz w:val="24"/>
          <w:szCs w:val="24"/>
        </w:rPr>
        <w:t xml:space="preserve"> osobou povinnou spolupůsobit při výkonu finanční kontroly.</w:t>
      </w:r>
    </w:p>
    <w:p w14:paraId="32444144" w14:textId="2AF5BFA0" w:rsidR="00A92DAB" w:rsidRDefault="00A92DAB" w:rsidP="00154CC3">
      <w:pPr>
        <w:pStyle w:val="Odstavecseseznamem"/>
        <w:numPr>
          <w:ilvl w:val="0"/>
          <w:numId w:val="29"/>
        </w:numPr>
        <w:spacing w:after="120" w:line="276" w:lineRule="auto"/>
        <w:ind w:left="426" w:hanging="426"/>
        <w:jc w:val="both"/>
        <w:rPr>
          <w:rFonts w:cs="Arial"/>
          <w:sz w:val="24"/>
          <w:szCs w:val="24"/>
        </w:rPr>
      </w:pPr>
      <w:r w:rsidRPr="00315CA2">
        <w:rPr>
          <w:rFonts w:cs="Arial"/>
          <w:sz w:val="24"/>
          <w:szCs w:val="24"/>
        </w:rPr>
        <w:t>Prodávající se zavazuje, že veškeré dřevo a materiály na bázi dřeva použité při výrobě zboží pocházejí ze zákonně vytěžené suroviny.</w:t>
      </w:r>
    </w:p>
    <w:p w14:paraId="30C5183F" w14:textId="096966FE" w:rsidR="002514E7" w:rsidRPr="00315CA2" w:rsidRDefault="002514E7" w:rsidP="00154CC3">
      <w:pPr>
        <w:pStyle w:val="Odstavecseseznamem"/>
        <w:numPr>
          <w:ilvl w:val="0"/>
          <w:numId w:val="29"/>
        </w:numPr>
        <w:spacing w:after="120" w:line="276" w:lineRule="auto"/>
        <w:ind w:left="426" w:hanging="426"/>
        <w:jc w:val="both"/>
        <w:rPr>
          <w:rFonts w:cs="Arial"/>
          <w:sz w:val="24"/>
          <w:szCs w:val="24"/>
        </w:rPr>
      </w:pPr>
      <w:r>
        <w:rPr>
          <w:rFonts w:cs="Arial"/>
          <w:sz w:val="24"/>
          <w:szCs w:val="24"/>
        </w:rPr>
        <w:t>Prodávající se zaručuje dodržovat veškeré NORMY ČSN potřebné k řádnému splnění smlouvy.</w:t>
      </w:r>
    </w:p>
    <w:p w14:paraId="7F888B71" w14:textId="77777777" w:rsidR="004B7008" w:rsidRPr="00154CC3" w:rsidRDefault="004B7008" w:rsidP="00154CC3">
      <w:pPr>
        <w:keepNext/>
        <w:spacing w:before="360" w:line="276" w:lineRule="auto"/>
        <w:jc w:val="center"/>
        <w:rPr>
          <w:rFonts w:cs="Arial"/>
          <w:b/>
        </w:rPr>
      </w:pPr>
      <w:r w:rsidRPr="00154CC3">
        <w:rPr>
          <w:rFonts w:cs="Arial"/>
          <w:b/>
        </w:rPr>
        <w:t>I</w:t>
      </w:r>
      <w:r w:rsidR="007655C7" w:rsidRPr="00154CC3">
        <w:rPr>
          <w:rFonts w:cs="Arial"/>
          <w:b/>
        </w:rPr>
        <w:t>X</w:t>
      </w:r>
      <w:r w:rsidRPr="00154CC3">
        <w:rPr>
          <w:rFonts w:cs="Arial"/>
          <w:b/>
        </w:rPr>
        <w:t>.</w:t>
      </w:r>
    </w:p>
    <w:p w14:paraId="345A61AB" w14:textId="77777777" w:rsidR="004B7008" w:rsidRPr="00154CC3" w:rsidRDefault="004B7008" w:rsidP="00154CC3">
      <w:pPr>
        <w:keepNext/>
        <w:spacing w:after="120" w:line="276" w:lineRule="auto"/>
        <w:jc w:val="center"/>
        <w:rPr>
          <w:rFonts w:cs="Arial"/>
          <w:b/>
        </w:rPr>
      </w:pPr>
      <w:r w:rsidRPr="00154CC3">
        <w:rPr>
          <w:rFonts w:cs="Arial"/>
          <w:b/>
        </w:rPr>
        <w:t>Závěrečná ustanovení</w:t>
      </w:r>
    </w:p>
    <w:p w14:paraId="0A619B17" w14:textId="77777777" w:rsidR="00256D23" w:rsidRDefault="00256D23" w:rsidP="00154CC3">
      <w:pPr>
        <w:pStyle w:val="Odstavecseseznamem"/>
        <w:numPr>
          <w:ilvl w:val="0"/>
          <w:numId w:val="26"/>
        </w:numPr>
        <w:spacing w:after="120" w:line="276" w:lineRule="auto"/>
        <w:ind w:left="426" w:hanging="426"/>
        <w:jc w:val="both"/>
        <w:rPr>
          <w:rFonts w:cs="Arial"/>
          <w:sz w:val="24"/>
          <w:szCs w:val="24"/>
        </w:rPr>
      </w:pPr>
      <w:r w:rsidRPr="00154CC3">
        <w:rPr>
          <w:rFonts w:cs="Arial"/>
          <w:sz w:val="24"/>
          <w:szCs w:val="24"/>
        </w:rPr>
        <w:t>T</w:t>
      </w:r>
      <w:r w:rsidR="00315CA2">
        <w:rPr>
          <w:rFonts w:cs="Arial"/>
          <w:sz w:val="24"/>
          <w:szCs w:val="24"/>
        </w:rPr>
        <w:t xml:space="preserve">ato smlouva nabývá platnosti </w:t>
      </w:r>
      <w:r w:rsidRPr="00154CC3">
        <w:rPr>
          <w:rFonts w:cs="Arial"/>
          <w:sz w:val="24"/>
          <w:szCs w:val="24"/>
        </w:rPr>
        <w:t>dnem jejího p</w:t>
      </w:r>
      <w:r w:rsidR="00315CA2">
        <w:rPr>
          <w:rFonts w:cs="Arial"/>
          <w:sz w:val="24"/>
          <w:szCs w:val="24"/>
        </w:rPr>
        <w:t>odpisu oběma smluvními stranami a účinnosti dnem uveřejnění v registru smluv.</w:t>
      </w:r>
    </w:p>
    <w:p w14:paraId="5D877D26" w14:textId="61AADB69" w:rsidR="00B535BD" w:rsidRPr="00154CC3" w:rsidRDefault="00B535BD" w:rsidP="00154CC3">
      <w:pPr>
        <w:pStyle w:val="Odstavecseseznamem"/>
        <w:numPr>
          <w:ilvl w:val="0"/>
          <w:numId w:val="26"/>
        </w:numPr>
        <w:spacing w:after="120" w:line="276" w:lineRule="auto"/>
        <w:ind w:left="426" w:hanging="426"/>
        <w:jc w:val="both"/>
        <w:rPr>
          <w:rFonts w:cs="Arial"/>
          <w:sz w:val="24"/>
          <w:szCs w:val="24"/>
        </w:rPr>
      </w:pPr>
      <w:r>
        <w:rPr>
          <w:rFonts w:cs="Arial"/>
          <w:sz w:val="24"/>
          <w:szCs w:val="24"/>
        </w:rPr>
        <w:t xml:space="preserve">Prodávající bere na vědomí pro účely pozdějších kontrol správních orgánů, že je povinen archivovat dokumenty související s veřejnou zakázkou a s plněním dle této </w:t>
      </w:r>
      <w:r>
        <w:rPr>
          <w:rFonts w:cs="Arial"/>
          <w:sz w:val="24"/>
          <w:szCs w:val="24"/>
        </w:rPr>
        <w:lastRenderedPageBreak/>
        <w:t xml:space="preserve">smlouvy, nejméně po dobu 10 let od ukončení plnění podle této smlouvy. Tato lhůta běží od prvního dne v následujícím </w:t>
      </w:r>
      <w:r w:rsidR="00946EF7">
        <w:rPr>
          <w:rFonts w:cs="Arial"/>
          <w:sz w:val="24"/>
          <w:szCs w:val="24"/>
        </w:rPr>
        <w:t>roku,</w:t>
      </w:r>
      <w:r>
        <w:rPr>
          <w:rFonts w:cs="Arial"/>
          <w:sz w:val="24"/>
          <w:szCs w:val="24"/>
        </w:rPr>
        <w:t xml:space="preserve"> ve kterém došlo k poslednímu plnění dle této smlouvy.</w:t>
      </w:r>
    </w:p>
    <w:p w14:paraId="31D8F2B2" w14:textId="77777777" w:rsidR="00256D23" w:rsidRPr="00154CC3" w:rsidRDefault="00256D23" w:rsidP="00154CC3">
      <w:pPr>
        <w:pStyle w:val="Odstavecseseznamem"/>
        <w:numPr>
          <w:ilvl w:val="0"/>
          <w:numId w:val="26"/>
        </w:numPr>
        <w:spacing w:after="120" w:line="276" w:lineRule="auto"/>
        <w:ind w:left="426" w:hanging="426"/>
        <w:jc w:val="both"/>
        <w:rPr>
          <w:rFonts w:cs="Arial"/>
          <w:sz w:val="24"/>
          <w:szCs w:val="24"/>
        </w:rPr>
      </w:pPr>
      <w:r w:rsidRPr="00154CC3">
        <w:rPr>
          <w:rFonts w:cs="Arial"/>
          <w:sz w:val="24"/>
          <w:szCs w:val="24"/>
        </w:rPr>
        <w:t>Měnit nebo doplňovat text této smlouvy lze jen formou písemných, vzestupně číslovaných dodatků, schválených a řádně podepsaných k </w:t>
      </w:r>
      <w:r w:rsidRPr="00F650B2">
        <w:rPr>
          <w:rFonts w:cs="Arial"/>
          <w:sz w:val="24"/>
          <w:szCs w:val="24"/>
        </w:rPr>
        <w:t>tomu oprávněnými zástupci</w:t>
      </w:r>
      <w:r w:rsidRPr="00154CC3">
        <w:rPr>
          <w:rFonts w:cs="Arial"/>
          <w:sz w:val="24"/>
          <w:szCs w:val="24"/>
        </w:rPr>
        <w:t xml:space="preserve"> obou smluvních stran.</w:t>
      </w:r>
    </w:p>
    <w:p w14:paraId="32BEB245" w14:textId="335D3B93" w:rsidR="00171A94" w:rsidRPr="005633E3" w:rsidRDefault="00171A94" w:rsidP="003E6CE9">
      <w:pPr>
        <w:pStyle w:val="Odstavecseseznamem"/>
        <w:numPr>
          <w:ilvl w:val="0"/>
          <w:numId w:val="26"/>
        </w:numPr>
        <w:spacing w:after="120" w:line="276" w:lineRule="auto"/>
        <w:ind w:left="426" w:hanging="426"/>
        <w:jc w:val="both"/>
        <w:rPr>
          <w:rFonts w:cs="Arial"/>
          <w:sz w:val="24"/>
          <w:szCs w:val="24"/>
        </w:rPr>
      </w:pPr>
      <w:r w:rsidRPr="00171A94">
        <w:rPr>
          <w:rFonts w:cs="Arial"/>
          <w:sz w:val="24"/>
          <w:szCs w:val="24"/>
        </w:rPr>
        <w:t>Prodávající souhlasí s uveřejněním této smlouvy v registru smluv</w:t>
      </w:r>
      <w:r w:rsidR="005633E3" w:rsidRPr="005633E3">
        <w:rPr>
          <w:rFonts w:cs="Arial"/>
          <w:sz w:val="24"/>
          <w:szCs w:val="24"/>
        </w:rPr>
        <w:t xml:space="preserve"> podle zákona č. 340/2015 Sb. o zvláštních podmínkách účinnosti některých smluv, uveřejňování těchto smluv a o registru smluv, ve znění pozdějších předpisů</w:t>
      </w:r>
      <w:r w:rsidRPr="005633E3">
        <w:rPr>
          <w:rFonts w:cs="Arial"/>
          <w:sz w:val="24"/>
          <w:szCs w:val="24"/>
        </w:rPr>
        <w:t>, jakožto i se zpracováním osobních údajů v souladu s Nařízením Evropského parlamentu a Rady (EU) 2016/679 ze dne 27. dubna 2016 o ochraně fyzických osob v souvislosti se zpracováním osobních údajů a o volném pohybu těchto údajů.</w:t>
      </w:r>
      <w:r w:rsidR="005633E3" w:rsidRPr="005633E3">
        <w:rPr>
          <w:rFonts w:cs="Arial"/>
          <w:sz w:val="24"/>
          <w:szCs w:val="24"/>
        </w:rPr>
        <w:t xml:space="preserve"> Smlouvu v registru smluv uveřejní </w:t>
      </w:r>
      <w:r w:rsidR="005633E3">
        <w:rPr>
          <w:rFonts w:cs="Arial"/>
          <w:sz w:val="24"/>
          <w:szCs w:val="24"/>
        </w:rPr>
        <w:t>k</w:t>
      </w:r>
      <w:r w:rsidR="005633E3" w:rsidRPr="005633E3">
        <w:rPr>
          <w:rFonts w:cs="Arial"/>
          <w:sz w:val="24"/>
          <w:szCs w:val="24"/>
        </w:rPr>
        <w:t>upující</w:t>
      </w:r>
      <w:r w:rsidR="005633E3">
        <w:rPr>
          <w:rFonts w:cs="Arial"/>
          <w:sz w:val="24"/>
          <w:szCs w:val="24"/>
        </w:rPr>
        <w:t>.</w:t>
      </w:r>
    </w:p>
    <w:p w14:paraId="58C9C5A0" w14:textId="695BF0C8" w:rsidR="00256D23" w:rsidRPr="00CA0A9F" w:rsidRDefault="00256D23" w:rsidP="00154CC3">
      <w:pPr>
        <w:pStyle w:val="Odstavecseseznamem"/>
        <w:numPr>
          <w:ilvl w:val="0"/>
          <w:numId w:val="26"/>
        </w:numPr>
        <w:spacing w:after="120" w:line="276" w:lineRule="auto"/>
        <w:ind w:left="426" w:hanging="426"/>
        <w:jc w:val="both"/>
        <w:rPr>
          <w:rFonts w:cs="Arial"/>
          <w:sz w:val="24"/>
          <w:szCs w:val="24"/>
        </w:rPr>
      </w:pPr>
      <w:r w:rsidRPr="00CA0A9F">
        <w:rPr>
          <w:rFonts w:cs="Arial"/>
          <w:sz w:val="24"/>
          <w:szCs w:val="24"/>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obou smluvních stran své podpisy.</w:t>
      </w:r>
    </w:p>
    <w:p w14:paraId="5A470CF0" w14:textId="77777777" w:rsidR="00F9647E" w:rsidRPr="001A2E3E" w:rsidRDefault="005E4C45" w:rsidP="00F9647E">
      <w:pPr>
        <w:pStyle w:val="Odstavecseseznamem"/>
        <w:numPr>
          <w:ilvl w:val="0"/>
          <w:numId w:val="26"/>
        </w:numPr>
        <w:spacing w:after="120" w:line="276" w:lineRule="auto"/>
        <w:ind w:left="426" w:hanging="426"/>
        <w:jc w:val="both"/>
        <w:rPr>
          <w:rFonts w:cs="Arial"/>
          <w:sz w:val="24"/>
          <w:szCs w:val="24"/>
        </w:rPr>
      </w:pPr>
      <w:r w:rsidRPr="001A2E3E">
        <w:rPr>
          <w:rFonts w:cs="Arial"/>
          <w:sz w:val="24"/>
          <w:szCs w:val="24"/>
        </w:rPr>
        <w:t>Tato smlouva</w:t>
      </w:r>
      <w:r w:rsidR="00410111" w:rsidRPr="001A2E3E">
        <w:rPr>
          <w:rFonts w:cs="Arial"/>
          <w:sz w:val="24"/>
          <w:szCs w:val="24"/>
        </w:rPr>
        <w:t xml:space="preserve"> je uzavírána </w:t>
      </w:r>
      <w:r w:rsidR="00CA0A9F" w:rsidRPr="001A2E3E">
        <w:rPr>
          <w:rFonts w:cs="Arial"/>
          <w:sz w:val="24"/>
          <w:szCs w:val="24"/>
        </w:rPr>
        <w:t>v</w:t>
      </w:r>
      <w:r w:rsidR="00410111" w:rsidRPr="001A2E3E">
        <w:rPr>
          <w:rFonts w:cs="Arial"/>
          <w:sz w:val="24"/>
          <w:szCs w:val="24"/>
        </w:rPr>
        <w:t xml:space="preserve"> elektronické podobě, tj. prostřednictvím</w:t>
      </w:r>
      <w:r w:rsidR="00CA0A9F" w:rsidRPr="001A2E3E">
        <w:rPr>
          <w:rFonts w:cs="Arial"/>
          <w:sz w:val="24"/>
          <w:szCs w:val="24"/>
        </w:rPr>
        <w:t xml:space="preserve"> uznávaného elektronického podpisu ve smyslu zákona č. 297/2016 Sb., o službách vytvářejících důvěru pro elektronické transakce, ve znění pozdějších předpisů, opatřeného časovým razítkem.</w:t>
      </w:r>
    </w:p>
    <w:p w14:paraId="144C96C7" w14:textId="77777777" w:rsidR="00F9647E" w:rsidRPr="00F9647E" w:rsidRDefault="00256D23" w:rsidP="00F9647E">
      <w:pPr>
        <w:pStyle w:val="Odstavecseseznamem"/>
        <w:numPr>
          <w:ilvl w:val="0"/>
          <w:numId w:val="26"/>
        </w:numPr>
        <w:spacing w:line="276" w:lineRule="auto"/>
        <w:ind w:left="426" w:hanging="426"/>
        <w:jc w:val="both"/>
        <w:rPr>
          <w:rFonts w:cs="Arial"/>
          <w:sz w:val="24"/>
          <w:szCs w:val="24"/>
        </w:rPr>
      </w:pPr>
      <w:r w:rsidRPr="00F9647E">
        <w:rPr>
          <w:rFonts w:cs="Arial"/>
          <w:sz w:val="24"/>
          <w:szCs w:val="24"/>
        </w:rPr>
        <w:t>Nedílnou součástí této smlouvy jsou:</w:t>
      </w:r>
    </w:p>
    <w:p w14:paraId="12FEF8E3" w14:textId="77777777" w:rsidR="00F9647E" w:rsidRPr="00F9647E" w:rsidRDefault="00256D23" w:rsidP="00F9647E">
      <w:pPr>
        <w:pStyle w:val="Odstavecseseznamem"/>
        <w:numPr>
          <w:ilvl w:val="1"/>
          <w:numId w:val="26"/>
        </w:numPr>
        <w:spacing w:line="276" w:lineRule="auto"/>
        <w:jc w:val="both"/>
        <w:rPr>
          <w:rFonts w:cs="Arial"/>
          <w:sz w:val="24"/>
          <w:szCs w:val="24"/>
        </w:rPr>
      </w:pPr>
      <w:r w:rsidRPr="00F9647E">
        <w:rPr>
          <w:rFonts w:cs="Arial"/>
          <w:sz w:val="24"/>
          <w:szCs w:val="24"/>
        </w:rPr>
        <w:t>Technická specifikace</w:t>
      </w:r>
      <w:r w:rsidR="009155F9" w:rsidRPr="00F9647E">
        <w:rPr>
          <w:rFonts w:cs="Arial"/>
          <w:sz w:val="24"/>
          <w:szCs w:val="24"/>
        </w:rPr>
        <w:t xml:space="preserve"> BP</w:t>
      </w:r>
      <w:r w:rsidRPr="00F9647E">
        <w:rPr>
          <w:rFonts w:cs="Arial"/>
          <w:sz w:val="24"/>
          <w:szCs w:val="24"/>
        </w:rPr>
        <w:t xml:space="preserve"> jako Příloha č. 1,</w:t>
      </w:r>
    </w:p>
    <w:p w14:paraId="2D3BC45C" w14:textId="7B6B81B7" w:rsidR="00CB2414" w:rsidRPr="00F9647E" w:rsidRDefault="00256D23" w:rsidP="00F9647E">
      <w:pPr>
        <w:pStyle w:val="Odstavecseseznamem"/>
        <w:numPr>
          <w:ilvl w:val="1"/>
          <w:numId w:val="26"/>
        </w:numPr>
        <w:spacing w:after="120" w:line="276" w:lineRule="auto"/>
        <w:jc w:val="both"/>
        <w:rPr>
          <w:rFonts w:cs="Arial"/>
          <w:sz w:val="24"/>
          <w:szCs w:val="24"/>
        </w:rPr>
      </w:pPr>
      <w:r w:rsidRPr="00F9647E">
        <w:rPr>
          <w:rFonts w:cs="Arial"/>
          <w:bCs/>
          <w:sz w:val="24"/>
          <w:szCs w:val="24"/>
        </w:rPr>
        <w:t>Čestné prohlášení o splnění environmentálních požadavků jako Příloha č. 2.</w:t>
      </w:r>
    </w:p>
    <w:tbl>
      <w:tblPr>
        <w:tblW w:w="9639" w:type="dxa"/>
        <w:tblInd w:w="108" w:type="dxa"/>
        <w:tblLayout w:type="fixed"/>
        <w:tblLook w:val="01E0" w:firstRow="1" w:lastRow="1" w:firstColumn="1" w:lastColumn="1" w:noHBand="0" w:noVBand="0"/>
      </w:tblPr>
      <w:tblGrid>
        <w:gridCol w:w="4428"/>
        <w:gridCol w:w="236"/>
        <w:gridCol w:w="4975"/>
      </w:tblGrid>
      <w:tr w:rsidR="001851A3" w:rsidRPr="00154CC3" w14:paraId="58C920F0" w14:textId="77777777" w:rsidTr="002D4168">
        <w:tc>
          <w:tcPr>
            <w:tcW w:w="4428" w:type="dxa"/>
          </w:tcPr>
          <w:p w14:paraId="68E8BD09" w14:textId="6CEEE865" w:rsidR="001851A3" w:rsidRPr="00154CC3" w:rsidRDefault="001851A3" w:rsidP="00F9647E">
            <w:pPr>
              <w:keepNext/>
              <w:tabs>
                <w:tab w:val="left" w:pos="4680"/>
              </w:tabs>
              <w:spacing w:before="240" w:line="276" w:lineRule="auto"/>
              <w:jc w:val="both"/>
              <w:rPr>
                <w:rFonts w:cs="Arial"/>
              </w:rPr>
            </w:pPr>
            <w:r w:rsidRPr="00154CC3">
              <w:rPr>
                <w:rFonts w:cs="Arial"/>
              </w:rPr>
              <w:t>V</w:t>
            </w:r>
            <w:r w:rsidR="00EF7674">
              <w:rPr>
                <w:rFonts w:cs="Arial"/>
              </w:rPr>
              <w:t>e</w:t>
            </w:r>
            <w:r w:rsidR="00D51638">
              <w:rPr>
                <w:rFonts w:cs="Arial"/>
              </w:rPr>
              <w:t> </w:t>
            </w:r>
            <w:r w:rsidR="002F2589">
              <w:rPr>
                <w:rFonts w:cs="Arial"/>
              </w:rPr>
              <w:t>Šlapanic</w:t>
            </w:r>
            <w:r w:rsidR="00EF7674">
              <w:rPr>
                <w:rFonts w:cs="Arial"/>
              </w:rPr>
              <w:t>ích</w:t>
            </w:r>
            <w:r w:rsidR="0056163A">
              <w:rPr>
                <w:rFonts w:cs="Arial"/>
              </w:rPr>
              <w:t xml:space="preserve"> 18.12.2025</w:t>
            </w:r>
          </w:p>
        </w:tc>
        <w:tc>
          <w:tcPr>
            <w:tcW w:w="236" w:type="dxa"/>
          </w:tcPr>
          <w:p w14:paraId="43A8E447" w14:textId="77777777" w:rsidR="001851A3" w:rsidRPr="00154CC3" w:rsidRDefault="001851A3" w:rsidP="00154CC3">
            <w:pPr>
              <w:keepNext/>
              <w:tabs>
                <w:tab w:val="left" w:pos="4680"/>
              </w:tabs>
              <w:spacing w:line="276" w:lineRule="auto"/>
              <w:jc w:val="both"/>
              <w:rPr>
                <w:rFonts w:cs="Arial"/>
              </w:rPr>
            </w:pPr>
          </w:p>
        </w:tc>
        <w:tc>
          <w:tcPr>
            <w:tcW w:w="4975" w:type="dxa"/>
          </w:tcPr>
          <w:p w14:paraId="414A41BF" w14:textId="2872C12A" w:rsidR="001851A3" w:rsidRPr="00154CC3" w:rsidRDefault="001851A3" w:rsidP="00F9647E">
            <w:pPr>
              <w:keepNext/>
              <w:tabs>
                <w:tab w:val="left" w:pos="4680"/>
              </w:tabs>
              <w:spacing w:before="240" w:line="276" w:lineRule="auto"/>
              <w:jc w:val="both"/>
              <w:rPr>
                <w:rFonts w:cs="Arial"/>
              </w:rPr>
            </w:pPr>
            <w:r w:rsidRPr="00154CC3">
              <w:rPr>
                <w:rFonts w:cs="Arial"/>
              </w:rPr>
              <w:t xml:space="preserve">V </w:t>
            </w:r>
            <w:r w:rsidR="0061776A">
              <w:rPr>
                <w:rFonts w:cs="Arial"/>
              </w:rPr>
              <w:t>Olomouci</w:t>
            </w:r>
            <w:r w:rsidR="002F2589">
              <w:rPr>
                <w:rFonts w:cs="Arial"/>
              </w:rPr>
              <w:t xml:space="preserve"> </w:t>
            </w:r>
            <w:r w:rsidR="0056163A">
              <w:rPr>
                <w:rFonts w:cs="Arial"/>
              </w:rPr>
              <w:t>23.12.2025</w:t>
            </w:r>
          </w:p>
        </w:tc>
      </w:tr>
      <w:tr w:rsidR="001851A3" w:rsidRPr="00154CC3" w14:paraId="02638053" w14:textId="77777777" w:rsidTr="00461E94">
        <w:trPr>
          <w:trHeight w:val="851"/>
        </w:trPr>
        <w:tc>
          <w:tcPr>
            <w:tcW w:w="4428" w:type="dxa"/>
          </w:tcPr>
          <w:p w14:paraId="51BAF8C7" w14:textId="77777777" w:rsidR="001851A3" w:rsidRPr="00154CC3" w:rsidRDefault="001851A3" w:rsidP="00154CC3">
            <w:pPr>
              <w:keepNext/>
              <w:spacing w:line="276" w:lineRule="auto"/>
              <w:rPr>
                <w:rFonts w:cs="Arial"/>
              </w:rPr>
            </w:pPr>
          </w:p>
        </w:tc>
        <w:tc>
          <w:tcPr>
            <w:tcW w:w="236" w:type="dxa"/>
          </w:tcPr>
          <w:p w14:paraId="0CE6C7BB" w14:textId="77777777" w:rsidR="001851A3" w:rsidRPr="00154CC3" w:rsidRDefault="001851A3" w:rsidP="00154CC3">
            <w:pPr>
              <w:keepNext/>
              <w:tabs>
                <w:tab w:val="left" w:pos="4680"/>
              </w:tabs>
              <w:spacing w:line="276" w:lineRule="auto"/>
              <w:jc w:val="both"/>
              <w:rPr>
                <w:rFonts w:cs="Arial"/>
              </w:rPr>
            </w:pPr>
          </w:p>
        </w:tc>
        <w:tc>
          <w:tcPr>
            <w:tcW w:w="4975" w:type="dxa"/>
          </w:tcPr>
          <w:p w14:paraId="0C8917D2" w14:textId="77777777" w:rsidR="001851A3" w:rsidRPr="00154CC3" w:rsidRDefault="001851A3" w:rsidP="00154CC3">
            <w:pPr>
              <w:keepNext/>
              <w:tabs>
                <w:tab w:val="left" w:pos="4680"/>
              </w:tabs>
              <w:spacing w:line="276" w:lineRule="auto"/>
              <w:jc w:val="both"/>
              <w:rPr>
                <w:rFonts w:cs="Arial"/>
              </w:rPr>
            </w:pPr>
          </w:p>
        </w:tc>
      </w:tr>
      <w:tr w:rsidR="001851A3" w:rsidRPr="00154CC3" w14:paraId="02B84F48" w14:textId="77777777" w:rsidTr="002D4168">
        <w:tc>
          <w:tcPr>
            <w:tcW w:w="4428" w:type="dxa"/>
          </w:tcPr>
          <w:p w14:paraId="3E3EA9FF" w14:textId="77777777" w:rsidR="001851A3" w:rsidRPr="00154CC3" w:rsidRDefault="001851A3" w:rsidP="00154CC3">
            <w:pPr>
              <w:keepNext/>
              <w:tabs>
                <w:tab w:val="left" w:pos="4680"/>
              </w:tabs>
              <w:spacing w:line="276" w:lineRule="auto"/>
              <w:jc w:val="center"/>
              <w:rPr>
                <w:rFonts w:cs="Arial"/>
              </w:rPr>
            </w:pPr>
            <w:r w:rsidRPr="00154CC3">
              <w:rPr>
                <w:rFonts w:cs="Arial"/>
              </w:rPr>
              <w:t>………………………………………</w:t>
            </w:r>
          </w:p>
        </w:tc>
        <w:tc>
          <w:tcPr>
            <w:tcW w:w="236" w:type="dxa"/>
          </w:tcPr>
          <w:p w14:paraId="050C7E2C" w14:textId="77777777" w:rsidR="001851A3" w:rsidRPr="00154CC3" w:rsidRDefault="001851A3" w:rsidP="00154CC3">
            <w:pPr>
              <w:keepNext/>
              <w:tabs>
                <w:tab w:val="left" w:pos="4680"/>
              </w:tabs>
              <w:spacing w:line="276" w:lineRule="auto"/>
              <w:jc w:val="both"/>
              <w:rPr>
                <w:rFonts w:cs="Arial"/>
              </w:rPr>
            </w:pPr>
          </w:p>
        </w:tc>
        <w:tc>
          <w:tcPr>
            <w:tcW w:w="4975" w:type="dxa"/>
          </w:tcPr>
          <w:p w14:paraId="4B5122FE" w14:textId="77777777" w:rsidR="001851A3" w:rsidRPr="00154CC3" w:rsidRDefault="001851A3" w:rsidP="00154CC3">
            <w:pPr>
              <w:keepNext/>
              <w:tabs>
                <w:tab w:val="left" w:pos="4680"/>
              </w:tabs>
              <w:spacing w:line="276" w:lineRule="auto"/>
              <w:jc w:val="center"/>
              <w:rPr>
                <w:rFonts w:cs="Arial"/>
              </w:rPr>
            </w:pPr>
            <w:r w:rsidRPr="00154CC3">
              <w:rPr>
                <w:rFonts w:cs="Arial"/>
              </w:rPr>
              <w:t>……………………………………</w:t>
            </w:r>
          </w:p>
        </w:tc>
      </w:tr>
      <w:tr w:rsidR="001851A3" w:rsidRPr="00154CC3" w14:paraId="2CEAA73D" w14:textId="77777777" w:rsidTr="002D4168">
        <w:tc>
          <w:tcPr>
            <w:tcW w:w="4428" w:type="dxa"/>
          </w:tcPr>
          <w:p w14:paraId="7172F7E7" w14:textId="05F25AF8" w:rsidR="008D5624" w:rsidRDefault="001E4150" w:rsidP="00154CC3">
            <w:pPr>
              <w:keepNext/>
              <w:tabs>
                <w:tab w:val="left" w:pos="4680"/>
              </w:tabs>
              <w:spacing w:line="276" w:lineRule="auto"/>
              <w:jc w:val="center"/>
              <w:rPr>
                <w:rFonts w:cs="Arial"/>
              </w:rPr>
            </w:pPr>
            <w:r>
              <w:rPr>
                <w:rFonts w:cs="Arial"/>
              </w:rPr>
              <w:t>Ladislav Potrusil</w:t>
            </w:r>
          </w:p>
          <w:p w14:paraId="73C62AEF" w14:textId="34F6539D" w:rsidR="001851A3" w:rsidRPr="001E4150" w:rsidRDefault="001E4150" w:rsidP="00154CC3">
            <w:pPr>
              <w:keepNext/>
              <w:tabs>
                <w:tab w:val="left" w:pos="4680"/>
              </w:tabs>
              <w:spacing w:line="276" w:lineRule="auto"/>
              <w:jc w:val="center"/>
              <w:rPr>
                <w:rFonts w:cs="Arial"/>
                <w:iCs/>
                <w:color w:val="808080"/>
              </w:rPr>
            </w:pPr>
            <w:r w:rsidRPr="001E4150">
              <w:rPr>
                <w:rFonts w:cs="Arial"/>
                <w:iCs/>
              </w:rPr>
              <w:t>jednatel</w:t>
            </w:r>
          </w:p>
        </w:tc>
        <w:tc>
          <w:tcPr>
            <w:tcW w:w="236" w:type="dxa"/>
          </w:tcPr>
          <w:p w14:paraId="146A125C" w14:textId="77777777" w:rsidR="001851A3" w:rsidRPr="00154CC3" w:rsidRDefault="001851A3" w:rsidP="00154CC3">
            <w:pPr>
              <w:keepNext/>
              <w:tabs>
                <w:tab w:val="left" w:pos="4680"/>
              </w:tabs>
              <w:spacing w:line="276" w:lineRule="auto"/>
              <w:jc w:val="both"/>
              <w:rPr>
                <w:rFonts w:cs="Arial"/>
              </w:rPr>
            </w:pPr>
          </w:p>
        </w:tc>
        <w:tc>
          <w:tcPr>
            <w:tcW w:w="4975" w:type="dxa"/>
          </w:tcPr>
          <w:p w14:paraId="444EFD75" w14:textId="1BD53E5B" w:rsidR="001851A3" w:rsidRPr="00154CC3" w:rsidRDefault="00315CA2" w:rsidP="00154CC3">
            <w:pPr>
              <w:keepNext/>
              <w:tabs>
                <w:tab w:val="left" w:pos="4680"/>
              </w:tabs>
              <w:spacing w:line="276" w:lineRule="auto"/>
              <w:jc w:val="center"/>
              <w:rPr>
                <w:rFonts w:cs="Arial"/>
              </w:rPr>
            </w:pPr>
            <w:r>
              <w:rPr>
                <w:rFonts w:cs="Arial"/>
              </w:rPr>
              <w:t>Ing</w:t>
            </w:r>
            <w:r w:rsidR="002D4168" w:rsidRPr="00154CC3">
              <w:rPr>
                <w:rFonts w:cs="Arial"/>
              </w:rPr>
              <w:t xml:space="preserve">. </w:t>
            </w:r>
            <w:r w:rsidR="0061776A">
              <w:rPr>
                <w:rFonts w:cs="Arial"/>
              </w:rPr>
              <w:t>Vlastimil Přidal</w:t>
            </w:r>
            <w:r w:rsidR="001851A3" w:rsidRPr="00154CC3">
              <w:rPr>
                <w:rFonts w:cs="Arial"/>
              </w:rPr>
              <w:t xml:space="preserve"> </w:t>
            </w:r>
          </w:p>
          <w:p w14:paraId="255E4786" w14:textId="270306BA" w:rsidR="001851A3" w:rsidRPr="00154CC3" w:rsidRDefault="001851A3" w:rsidP="00257F2E">
            <w:pPr>
              <w:keepNext/>
              <w:tabs>
                <w:tab w:val="left" w:pos="4680"/>
              </w:tabs>
              <w:spacing w:line="276" w:lineRule="auto"/>
              <w:jc w:val="center"/>
              <w:rPr>
                <w:rFonts w:cs="Arial"/>
              </w:rPr>
            </w:pPr>
            <w:r w:rsidRPr="00154CC3">
              <w:rPr>
                <w:rFonts w:cs="Arial"/>
              </w:rPr>
              <w:t>ředitel</w:t>
            </w:r>
            <w:r w:rsidR="002D4168" w:rsidRPr="00154CC3">
              <w:rPr>
                <w:rFonts w:cs="Arial"/>
              </w:rPr>
              <w:t xml:space="preserve"> </w:t>
            </w:r>
            <w:r w:rsidR="00612033" w:rsidRPr="00154CC3">
              <w:rPr>
                <w:rFonts w:cs="Arial"/>
              </w:rPr>
              <w:t>K</w:t>
            </w:r>
            <w:r w:rsidR="002D4168" w:rsidRPr="00154CC3">
              <w:rPr>
                <w:rFonts w:cs="Arial"/>
              </w:rPr>
              <w:t xml:space="preserve">rajské pobočky v </w:t>
            </w:r>
            <w:r w:rsidR="00257F2E">
              <w:rPr>
                <w:rFonts w:cs="Arial"/>
              </w:rPr>
              <w:t>O</w:t>
            </w:r>
            <w:r w:rsidR="0061776A">
              <w:rPr>
                <w:rFonts w:cs="Arial"/>
              </w:rPr>
              <w:t>lomouci</w:t>
            </w:r>
          </w:p>
        </w:tc>
      </w:tr>
    </w:tbl>
    <w:p w14:paraId="411E948B" w14:textId="77777777" w:rsidR="00B91135" w:rsidRPr="00154CC3" w:rsidRDefault="00B91135" w:rsidP="00F9647E">
      <w:pPr>
        <w:pStyle w:val="Zkladntext2"/>
        <w:ind w:right="-284"/>
        <w:jc w:val="both"/>
        <w:rPr>
          <w:rFonts w:ascii="Arial" w:hAnsi="Arial" w:cs="Arial"/>
          <w:sz w:val="24"/>
          <w:szCs w:val="24"/>
        </w:rPr>
      </w:pPr>
    </w:p>
    <w:sectPr w:rsidR="00B91135" w:rsidRPr="00154CC3" w:rsidSect="00D1158E">
      <w:headerReference w:type="default" r:id="rId8"/>
      <w:footerReference w:type="default" r:id="rId9"/>
      <w:pgSz w:w="11906" w:h="16838"/>
      <w:pgMar w:top="1588" w:right="1134" w:bottom="1418"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9094" w14:textId="77777777" w:rsidR="009A4AC5" w:rsidRDefault="009A4AC5">
      <w:r>
        <w:separator/>
      </w:r>
    </w:p>
  </w:endnote>
  <w:endnote w:type="continuationSeparator" w:id="0">
    <w:p w14:paraId="531DFAF4" w14:textId="77777777" w:rsidR="009A4AC5" w:rsidRDefault="009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75183"/>
      <w:docPartObj>
        <w:docPartGallery w:val="Page Numbers (Bottom of Page)"/>
        <w:docPartUnique/>
      </w:docPartObj>
    </w:sdtPr>
    <w:sdtEndPr>
      <w:rPr>
        <w:sz w:val="20"/>
        <w:szCs w:val="20"/>
      </w:rPr>
    </w:sdtEndPr>
    <w:sdtContent>
      <w:p w14:paraId="057F15C5" w14:textId="1D9D36EF" w:rsidR="00FF387D" w:rsidRPr="00FF387D" w:rsidRDefault="00FF387D">
        <w:pPr>
          <w:pStyle w:val="Zpat"/>
          <w:jc w:val="right"/>
          <w:rPr>
            <w:sz w:val="20"/>
            <w:szCs w:val="20"/>
          </w:rPr>
        </w:pPr>
        <w:r w:rsidRPr="00FF387D">
          <w:rPr>
            <w:sz w:val="20"/>
            <w:szCs w:val="20"/>
          </w:rPr>
          <w:fldChar w:fldCharType="begin"/>
        </w:r>
        <w:r w:rsidRPr="00FF387D">
          <w:rPr>
            <w:sz w:val="20"/>
            <w:szCs w:val="20"/>
          </w:rPr>
          <w:instrText>PAGE   \* MERGEFORMAT</w:instrText>
        </w:r>
        <w:r w:rsidRPr="00FF387D">
          <w:rPr>
            <w:sz w:val="20"/>
            <w:szCs w:val="20"/>
          </w:rPr>
          <w:fldChar w:fldCharType="separate"/>
        </w:r>
        <w:r w:rsidRPr="00FF387D">
          <w:rPr>
            <w:sz w:val="20"/>
            <w:szCs w:val="20"/>
          </w:rPr>
          <w:t>2</w:t>
        </w:r>
        <w:r w:rsidRPr="00FF387D">
          <w:rPr>
            <w:sz w:val="20"/>
            <w:szCs w:val="20"/>
          </w:rPr>
          <w:fldChar w:fldCharType="end"/>
        </w:r>
      </w:p>
    </w:sdtContent>
  </w:sdt>
  <w:p w14:paraId="740CABC2" w14:textId="16AD75D4" w:rsidR="005F58B0" w:rsidRPr="00C77FB6" w:rsidRDefault="005F58B0" w:rsidP="00BC3EB3">
    <w:pPr>
      <w:pStyle w:val="Zpat"/>
      <w:ind w:right="360"/>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9A27" w14:textId="77777777" w:rsidR="009A4AC5" w:rsidRDefault="009A4AC5">
      <w:r>
        <w:separator/>
      </w:r>
    </w:p>
  </w:footnote>
  <w:footnote w:type="continuationSeparator" w:id="0">
    <w:p w14:paraId="4A3ABA9E" w14:textId="77777777" w:rsidR="009A4AC5" w:rsidRDefault="009A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C20C" w14:textId="77777777" w:rsidR="00876422" w:rsidRPr="00407211" w:rsidRDefault="00876422" w:rsidP="00876422">
    <w:pPr>
      <w:pStyle w:val="Zhlav"/>
      <w:rPr>
        <w:rFonts w:cs="Arial"/>
      </w:rPr>
    </w:pPr>
  </w:p>
  <w:p w14:paraId="3F83E927" w14:textId="77777777" w:rsidR="00876422" w:rsidRDefault="0087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6A8"/>
    <w:multiLevelType w:val="hybridMultilevel"/>
    <w:tmpl w:val="46EAF1F4"/>
    <w:lvl w:ilvl="0" w:tplc="ABEC2BDE">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780F72"/>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E4C66"/>
    <w:multiLevelType w:val="hybridMultilevel"/>
    <w:tmpl w:val="FCBA28FC"/>
    <w:lvl w:ilvl="0" w:tplc="D6BED382">
      <w:start w:val="1"/>
      <w:numFmt w:val="decimal"/>
      <w:lvlText w:val="%1."/>
      <w:lvlJc w:val="left"/>
      <w:pPr>
        <w:tabs>
          <w:tab w:val="num" w:pos="360"/>
        </w:tabs>
        <w:ind w:left="360" w:hanging="360"/>
      </w:pPr>
      <w:rPr>
        <w:rFonts w:ascii="Arial" w:eastAsia="Times New Roman" w:hAnsi="Arial" w:cs="Arial"/>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377330"/>
    <w:multiLevelType w:val="multilevel"/>
    <w:tmpl w:val="77B6F6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9E76AD"/>
    <w:multiLevelType w:val="hybridMultilevel"/>
    <w:tmpl w:val="FAE4C630"/>
    <w:lvl w:ilvl="0" w:tplc="0BE47578">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9C26CF5"/>
    <w:multiLevelType w:val="hybridMultilevel"/>
    <w:tmpl w:val="E28CC5AE"/>
    <w:lvl w:ilvl="0" w:tplc="00000002">
      <w:start w:val="1"/>
      <w:numFmt w:val="decimal"/>
      <w:lvlText w:val="%1."/>
      <w:lvlJc w:val="left"/>
      <w:pPr>
        <w:tabs>
          <w:tab w:val="num" w:pos="426"/>
        </w:tabs>
        <w:ind w:left="426" w:hanging="426"/>
      </w:pPr>
    </w:lvl>
    <w:lvl w:ilvl="1" w:tplc="510CA802">
      <w:start w:val="3"/>
      <w:numFmt w:val="bullet"/>
      <w:lvlText w:val="-"/>
      <w:lvlJc w:val="left"/>
      <w:pPr>
        <w:tabs>
          <w:tab w:val="num" w:pos="1440"/>
        </w:tabs>
        <w:ind w:left="1440" w:hanging="360"/>
      </w:pPr>
      <w:rPr>
        <w:rFonts w:ascii="Arial" w:eastAsia="Times New Roman" w:hAnsi="Arial" w:cs="Arial" w:hint="default"/>
      </w:rPr>
    </w:lvl>
    <w:lvl w:ilvl="2" w:tplc="53F2C2F6">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3937D6"/>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82350"/>
    <w:multiLevelType w:val="hybridMultilevel"/>
    <w:tmpl w:val="F9DE6F3C"/>
    <w:lvl w:ilvl="0" w:tplc="D3226716">
      <w:start w:val="1"/>
      <w:numFmt w:val="decimal"/>
      <w:lvlText w:val="%1."/>
      <w:lvlJc w:val="left"/>
      <w:pPr>
        <w:ind w:left="720" w:hanging="360"/>
      </w:pPr>
      <w:rPr>
        <w:color w:val="auto"/>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67345F4"/>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3F0885"/>
    <w:multiLevelType w:val="hybridMultilevel"/>
    <w:tmpl w:val="F02AFC4E"/>
    <w:lvl w:ilvl="0" w:tplc="510CA802">
      <w:start w:val="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2A082AE1"/>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FF73E3"/>
    <w:multiLevelType w:val="hybridMultilevel"/>
    <w:tmpl w:val="AFC24936"/>
    <w:lvl w:ilvl="0" w:tplc="0405000F">
      <w:start w:val="1"/>
      <w:numFmt w:val="decimal"/>
      <w:lvlText w:val="%1."/>
      <w:lvlJc w:val="left"/>
      <w:pPr>
        <w:tabs>
          <w:tab w:val="num" w:pos="360"/>
        </w:tabs>
        <w:ind w:left="360" w:hanging="360"/>
      </w:pPr>
    </w:lvl>
    <w:lvl w:ilvl="1" w:tplc="0F14D7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6" w15:restartNumberingAfterBreak="0">
    <w:nsid w:val="3C9014C4"/>
    <w:multiLevelType w:val="hybridMultilevel"/>
    <w:tmpl w:val="D12079B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7" w15:restartNumberingAfterBreak="0">
    <w:nsid w:val="3D772C9E"/>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BD5BBE"/>
    <w:multiLevelType w:val="hybridMultilevel"/>
    <w:tmpl w:val="B2B0B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400F73"/>
    <w:multiLevelType w:val="hybridMultilevel"/>
    <w:tmpl w:val="B2B0B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4C5B7345"/>
    <w:multiLevelType w:val="hybridMultilevel"/>
    <w:tmpl w:val="27AAF090"/>
    <w:lvl w:ilvl="0" w:tplc="4A32D00A">
      <w:start w:val="1"/>
      <w:numFmt w:val="decimal"/>
      <w:lvlText w:val="%1."/>
      <w:lvlJc w:val="left"/>
      <w:pPr>
        <w:tabs>
          <w:tab w:val="num" w:pos="360"/>
        </w:tabs>
        <w:ind w:left="360" w:hanging="360"/>
      </w:pPr>
      <w:rPr>
        <w:b w:val="0"/>
      </w:rPr>
    </w:lvl>
    <w:lvl w:ilvl="1" w:tplc="7482329E">
      <w:start w:val="3"/>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DF27E21"/>
    <w:multiLevelType w:val="hybridMultilevel"/>
    <w:tmpl w:val="FD00B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541FE6"/>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C8197F"/>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3A7654"/>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51D11"/>
    <w:multiLevelType w:val="hybridMultilevel"/>
    <w:tmpl w:val="3AC4EDC4"/>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34C35A6"/>
    <w:multiLevelType w:val="hybridMultilevel"/>
    <w:tmpl w:val="A2868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4B3A2A"/>
    <w:multiLevelType w:val="hybridMultilevel"/>
    <w:tmpl w:val="3AC4EDC4"/>
    <w:lvl w:ilvl="0" w:tplc="0405000F">
      <w:start w:val="1"/>
      <w:numFmt w:val="decimal"/>
      <w:lvlText w:val="%1."/>
      <w:lvlJc w:val="left"/>
      <w:pPr>
        <w:ind w:left="720" w:hanging="360"/>
      </w:p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E04336"/>
    <w:multiLevelType w:val="hybridMultilevel"/>
    <w:tmpl w:val="CA2CACBC"/>
    <w:lvl w:ilvl="0" w:tplc="210C0EE4">
      <w:start w:val="1"/>
      <w:numFmt w:val="lowerLetter"/>
      <w:lvlText w:val="%1)"/>
      <w:lvlJc w:val="left"/>
      <w:pPr>
        <w:ind w:left="644" w:hanging="360"/>
      </w:pPr>
    </w:lvl>
    <w:lvl w:ilvl="1" w:tplc="7C00B030">
      <w:start w:val="4"/>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53878227">
    <w:abstractNumId w:val="1"/>
  </w:num>
  <w:num w:numId="2" w16cid:durableId="689449138">
    <w:abstractNumId w:val="15"/>
  </w:num>
  <w:num w:numId="3" w16cid:durableId="1339623444">
    <w:abstractNumId w:val="23"/>
  </w:num>
  <w:num w:numId="4" w16cid:durableId="1212036177">
    <w:abstractNumId w:val="5"/>
  </w:num>
  <w:num w:numId="5" w16cid:durableId="1384713307">
    <w:abstractNumId w:val="7"/>
  </w:num>
  <w:num w:numId="6" w16cid:durableId="1137337537">
    <w:abstractNumId w:val="21"/>
  </w:num>
  <w:num w:numId="7" w16cid:durableId="1736774514">
    <w:abstractNumId w:val="0"/>
  </w:num>
  <w:num w:numId="8" w16cid:durableId="2002584830">
    <w:abstractNumId w:val="3"/>
  </w:num>
  <w:num w:numId="9" w16cid:durableId="364797087">
    <w:abstractNumId w:val="14"/>
  </w:num>
  <w:num w:numId="10" w16cid:durableId="1360819166">
    <w:abstractNumId w:val="22"/>
  </w:num>
  <w:num w:numId="11" w16cid:durableId="919096760">
    <w:abstractNumId w:val="6"/>
  </w:num>
  <w:num w:numId="12" w16cid:durableId="947202235">
    <w:abstractNumId w:val="18"/>
  </w:num>
  <w:num w:numId="13" w16cid:durableId="1317228340">
    <w:abstractNumId w:val="28"/>
  </w:num>
  <w:num w:numId="14" w16cid:durableId="575094793">
    <w:abstractNumId w:val="19"/>
  </w:num>
  <w:num w:numId="15" w16cid:durableId="1455322458">
    <w:abstractNumId w:val="16"/>
  </w:num>
  <w:num w:numId="16" w16cid:durableId="1583951620">
    <w:abstractNumId w:val="29"/>
  </w:num>
  <w:num w:numId="17" w16cid:durableId="1954939595">
    <w:abstractNumId w:val="20"/>
  </w:num>
  <w:num w:numId="18" w16cid:durableId="551381862">
    <w:abstractNumId w:val="12"/>
  </w:num>
  <w:num w:numId="19" w16cid:durableId="184721009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425931">
    <w:abstractNumId w:val="17"/>
  </w:num>
  <w:num w:numId="21" w16cid:durableId="1989628710">
    <w:abstractNumId w:val="2"/>
  </w:num>
  <w:num w:numId="22" w16cid:durableId="1357076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326355">
    <w:abstractNumId w:val="13"/>
  </w:num>
  <w:num w:numId="24" w16cid:durableId="1621566951">
    <w:abstractNumId w:val="9"/>
  </w:num>
  <w:num w:numId="25" w16cid:durableId="1336958206">
    <w:abstractNumId w:val="10"/>
  </w:num>
  <w:num w:numId="26" w16cid:durableId="969626363">
    <w:abstractNumId w:val="24"/>
  </w:num>
  <w:num w:numId="27" w16cid:durableId="564729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4616358">
    <w:abstractNumId w:val="25"/>
  </w:num>
  <w:num w:numId="29" w16cid:durableId="1658071243">
    <w:abstractNumId w:val="11"/>
  </w:num>
  <w:num w:numId="30" w16cid:durableId="1879930890">
    <w:abstractNumId w:val="26"/>
  </w:num>
  <w:num w:numId="31" w16cid:durableId="1592813219">
    <w:abstractNumId w:val="8"/>
  </w:num>
  <w:num w:numId="32" w16cid:durableId="165903277">
    <w:abstractNumId w:val="4"/>
  </w:num>
  <w:num w:numId="33" w16cid:durableId="134613420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043A6"/>
    <w:rsid w:val="00016D52"/>
    <w:rsid w:val="00031638"/>
    <w:rsid w:val="0003184D"/>
    <w:rsid w:val="0003316E"/>
    <w:rsid w:val="00034325"/>
    <w:rsid w:val="000408F8"/>
    <w:rsid w:val="00041C72"/>
    <w:rsid w:val="00041D2B"/>
    <w:rsid w:val="00042124"/>
    <w:rsid w:val="00043D5A"/>
    <w:rsid w:val="00044EFB"/>
    <w:rsid w:val="00045EBB"/>
    <w:rsid w:val="00047F5B"/>
    <w:rsid w:val="000501EF"/>
    <w:rsid w:val="00056918"/>
    <w:rsid w:val="00060F65"/>
    <w:rsid w:val="0006236D"/>
    <w:rsid w:val="000654A4"/>
    <w:rsid w:val="00070795"/>
    <w:rsid w:val="00074C3A"/>
    <w:rsid w:val="00077F52"/>
    <w:rsid w:val="00080BFB"/>
    <w:rsid w:val="0008389F"/>
    <w:rsid w:val="00084052"/>
    <w:rsid w:val="000858C2"/>
    <w:rsid w:val="000862F3"/>
    <w:rsid w:val="0008710E"/>
    <w:rsid w:val="000878AB"/>
    <w:rsid w:val="00087E90"/>
    <w:rsid w:val="0009205A"/>
    <w:rsid w:val="00095011"/>
    <w:rsid w:val="00096421"/>
    <w:rsid w:val="000A0B4A"/>
    <w:rsid w:val="000A455E"/>
    <w:rsid w:val="000A7BDA"/>
    <w:rsid w:val="000B123F"/>
    <w:rsid w:val="000B12DB"/>
    <w:rsid w:val="000B1633"/>
    <w:rsid w:val="000B42BC"/>
    <w:rsid w:val="000C196A"/>
    <w:rsid w:val="000C77FD"/>
    <w:rsid w:val="000D2DAD"/>
    <w:rsid w:val="000D42A3"/>
    <w:rsid w:val="000D4C04"/>
    <w:rsid w:val="000E14EF"/>
    <w:rsid w:val="000E1B1A"/>
    <w:rsid w:val="000E31FE"/>
    <w:rsid w:val="000E3F39"/>
    <w:rsid w:val="000E525C"/>
    <w:rsid w:val="000E5692"/>
    <w:rsid w:val="000E7559"/>
    <w:rsid w:val="000F27A9"/>
    <w:rsid w:val="000F4377"/>
    <w:rsid w:val="000F646B"/>
    <w:rsid w:val="000F6475"/>
    <w:rsid w:val="00105A25"/>
    <w:rsid w:val="0010704D"/>
    <w:rsid w:val="00112661"/>
    <w:rsid w:val="001133A1"/>
    <w:rsid w:val="001158EF"/>
    <w:rsid w:val="00120167"/>
    <w:rsid w:val="001203B8"/>
    <w:rsid w:val="0012141A"/>
    <w:rsid w:val="00121506"/>
    <w:rsid w:val="00130C06"/>
    <w:rsid w:val="00132410"/>
    <w:rsid w:val="00132C82"/>
    <w:rsid w:val="00134865"/>
    <w:rsid w:val="001349C3"/>
    <w:rsid w:val="00135A56"/>
    <w:rsid w:val="00136512"/>
    <w:rsid w:val="001409D3"/>
    <w:rsid w:val="00141080"/>
    <w:rsid w:val="00142372"/>
    <w:rsid w:val="00144949"/>
    <w:rsid w:val="00147194"/>
    <w:rsid w:val="00151480"/>
    <w:rsid w:val="00152D8C"/>
    <w:rsid w:val="001538FA"/>
    <w:rsid w:val="00154CC3"/>
    <w:rsid w:val="001550E3"/>
    <w:rsid w:val="0016145C"/>
    <w:rsid w:val="00163B6C"/>
    <w:rsid w:val="001650D0"/>
    <w:rsid w:val="00165804"/>
    <w:rsid w:val="001672D5"/>
    <w:rsid w:val="0016757E"/>
    <w:rsid w:val="00171A94"/>
    <w:rsid w:val="001723CB"/>
    <w:rsid w:val="00182DAB"/>
    <w:rsid w:val="00182E64"/>
    <w:rsid w:val="001851A3"/>
    <w:rsid w:val="001908B8"/>
    <w:rsid w:val="0019246B"/>
    <w:rsid w:val="0019305D"/>
    <w:rsid w:val="0019374A"/>
    <w:rsid w:val="00193F13"/>
    <w:rsid w:val="00196E9D"/>
    <w:rsid w:val="00197291"/>
    <w:rsid w:val="001A00D6"/>
    <w:rsid w:val="001A2E3E"/>
    <w:rsid w:val="001A2F62"/>
    <w:rsid w:val="001A3672"/>
    <w:rsid w:val="001A6CA3"/>
    <w:rsid w:val="001A7C7B"/>
    <w:rsid w:val="001A7D52"/>
    <w:rsid w:val="001B10FF"/>
    <w:rsid w:val="001B14CB"/>
    <w:rsid w:val="001B3ADA"/>
    <w:rsid w:val="001B3C5F"/>
    <w:rsid w:val="001B50B7"/>
    <w:rsid w:val="001B7D4F"/>
    <w:rsid w:val="001C1FF7"/>
    <w:rsid w:val="001C29D4"/>
    <w:rsid w:val="001C47C3"/>
    <w:rsid w:val="001C7357"/>
    <w:rsid w:val="001C75B8"/>
    <w:rsid w:val="001D30A0"/>
    <w:rsid w:val="001E1A2B"/>
    <w:rsid w:val="001E4150"/>
    <w:rsid w:val="001E6AF8"/>
    <w:rsid w:val="001F0D61"/>
    <w:rsid w:val="001F1B2A"/>
    <w:rsid w:val="001F29B3"/>
    <w:rsid w:val="001F3473"/>
    <w:rsid w:val="001F367F"/>
    <w:rsid w:val="001F77F4"/>
    <w:rsid w:val="00206D18"/>
    <w:rsid w:val="00207023"/>
    <w:rsid w:val="002074DB"/>
    <w:rsid w:val="00210F26"/>
    <w:rsid w:val="002150E8"/>
    <w:rsid w:val="00222084"/>
    <w:rsid w:val="00227646"/>
    <w:rsid w:val="002278E5"/>
    <w:rsid w:val="00231A87"/>
    <w:rsid w:val="00234722"/>
    <w:rsid w:val="00237079"/>
    <w:rsid w:val="002374D0"/>
    <w:rsid w:val="00240D27"/>
    <w:rsid w:val="0024275D"/>
    <w:rsid w:val="00242F78"/>
    <w:rsid w:val="00247BD2"/>
    <w:rsid w:val="002514E7"/>
    <w:rsid w:val="00256D23"/>
    <w:rsid w:val="00256E7F"/>
    <w:rsid w:val="00257F2E"/>
    <w:rsid w:val="002627B8"/>
    <w:rsid w:val="0026288C"/>
    <w:rsid w:val="00263F77"/>
    <w:rsid w:val="00266BA2"/>
    <w:rsid w:val="00267000"/>
    <w:rsid w:val="002672A0"/>
    <w:rsid w:val="002710DC"/>
    <w:rsid w:val="0027247B"/>
    <w:rsid w:val="00272656"/>
    <w:rsid w:val="0027370A"/>
    <w:rsid w:val="00273B96"/>
    <w:rsid w:val="00273BFA"/>
    <w:rsid w:val="00275E79"/>
    <w:rsid w:val="00277B13"/>
    <w:rsid w:val="00277C4A"/>
    <w:rsid w:val="002816BC"/>
    <w:rsid w:val="00287EF5"/>
    <w:rsid w:val="0029282E"/>
    <w:rsid w:val="00292904"/>
    <w:rsid w:val="002930C6"/>
    <w:rsid w:val="002A0110"/>
    <w:rsid w:val="002A5570"/>
    <w:rsid w:val="002A7DD9"/>
    <w:rsid w:val="002B532A"/>
    <w:rsid w:val="002B7BE0"/>
    <w:rsid w:val="002C0F88"/>
    <w:rsid w:val="002C206B"/>
    <w:rsid w:val="002C207E"/>
    <w:rsid w:val="002C2A25"/>
    <w:rsid w:val="002D058B"/>
    <w:rsid w:val="002D1EFE"/>
    <w:rsid w:val="002D4168"/>
    <w:rsid w:val="002D7D58"/>
    <w:rsid w:val="002E5301"/>
    <w:rsid w:val="002F2589"/>
    <w:rsid w:val="002F3B45"/>
    <w:rsid w:val="002F5AFA"/>
    <w:rsid w:val="002F6617"/>
    <w:rsid w:val="002F77BC"/>
    <w:rsid w:val="00301A9A"/>
    <w:rsid w:val="003106DF"/>
    <w:rsid w:val="003112AD"/>
    <w:rsid w:val="00311D96"/>
    <w:rsid w:val="003120F3"/>
    <w:rsid w:val="0031256C"/>
    <w:rsid w:val="00312B94"/>
    <w:rsid w:val="0031523A"/>
    <w:rsid w:val="00315CA2"/>
    <w:rsid w:val="00320EB1"/>
    <w:rsid w:val="00320F16"/>
    <w:rsid w:val="00322FC5"/>
    <w:rsid w:val="003261C3"/>
    <w:rsid w:val="00331035"/>
    <w:rsid w:val="00331141"/>
    <w:rsid w:val="00331950"/>
    <w:rsid w:val="00331FA9"/>
    <w:rsid w:val="00332A21"/>
    <w:rsid w:val="0033343D"/>
    <w:rsid w:val="003367A1"/>
    <w:rsid w:val="00336927"/>
    <w:rsid w:val="0034194E"/>
    <w:rsid w:val="003429DB"/>
    <w:rsid w:val="00347E3B"/>
    <w:rsid w:val="00355DD0"/>
    <w:rsid w:val="00357069"/>
    <w:rsid w:val="0035739D"/>
    <w:rsid w:val="00357B95"/>
    <w:rsid w:val="00360556"/>
    <w:rsid w:val="003624DE"/>
    <w:rsid w:val="00364DDA"/>
    <w:rsid w:val="00367633"/>
    <w:rsid w:val="003728DE"/>
    <w:rsid w:val="00383A48"/>
    <w:rsid w:val="0039058B"/>
    <w:rsid w:val="00392956"/>
    <w:rsid w:val="003A50CB"/>
    <w:rsid w:val="003A57D7"/>
    <w:rsid w:val="003A5CB7"/>
    <w:rsid w:val="003A7837"/>
    <w:rsid w:val="003A7D56"/>
    <w:rsid w:val="003B3BD8"/>
    <w:rsid w:val="003C30A1"/>
    <w:rsid w:val="003C420C"/>
    <w:rsid w:val="003C7C8C"/>
    <w:rsid w:val="003D1AB1"/>
    <w:rsid w:val="003D1CFF"/>
    <w:rsid w:val="003D279A"/>
    <w:rsid w:val="003D3DB1"/>
    <w:rsid w:val="003D4A65"/>
    <w:rsid w:val="003D7213"/>
    <w:rsid w:val="003D7FD4"/>
    <w:rsid w:val="003E01F2"/>
    <w:rsid w:val="003E4259"/>
    <w:rsid w:val="003E6CE9"/>
    <w:rsid w:val="003F3337"/>
    <w:rsid w:val="003F784A"/>
    <w:rsid w:val="00402927"/>
    <w:rsid w:val="004058E6"/>
    <w:rsid w:val="00410111"/>
    <w:rsid w:val="00412434"/>
    <w:rsid w:val="00415815"/>
    <w:rsid w:val="00417263"/>
    <w:rsid w:val="00417331"/>
    <w:rsid w:val="00417AA9"/>
    <w:rsid w:val="00421986"/>
    <w:rsid w:val="00422879"/>
    <w:rsid w:val="004242B6"/>
    <w:rsid w:val="00451176"/>
    <w:rsid w:val="00461E94"/>
    <w:rsid w:val="00462B09"/>
    <w:rsid w:val="00463CF2"/>
    <w:rsid w:val="00472F2B"/>
    <w:rsid w:val="00473B77"/>
    <w:rsid w:val="00474C56"/>
    <w:rsid w:val="004756F0"/>
    <w:rsid w:val="0047677B"/>
    <w:rsid w:val="004816F2"/>
    <w:rsid w:val="00484F60"/>
    <w:rsid w:val="00493C9C"/>
    <w:rsid w:val="00496AF8"/>
    <w:rsid w:val="0049767D"/>
    <w:rsid w:val="004A5AA7"/>
    <w:rsid w:val="004B091F"/>
    <w:rsid w:val="004B7008"/>
    <w:rsid w:val="004C0097"/>
    <w:rsid w:val="004C218F"/>
    <w:rsid w:val="004C2850"/>
    <w:rsid w:val="004C3572"/>
    <w:rsid w:val="004C3812"/>
    <w:rsid w:val="004C3829"/>
    <w:rsid w:val="004C5ABE"/>
    <w:rsid w:val="004D0DA1"/>
    <w:rsid w:val="004D2B4D"/>
    <w:rsid w:val="004D5B64"/>
    <w:rsid w:val="004D7652"/>
    <w:rsid w:val="004E0C3F"/>
    <w:rsid w:val="004E5447"/>
    <w:rsid w:val="004E5485"/>
    <w:rsid w:val="004F5346"/>
    <w:rsid w:val="004F54E4"/>
    <w:rsid w:val="004F6184"/>
    <w:rsid w:val="004F7B26"/>
    <w:rsid w:val="004F7C02"/>
    <w:rsid w:val="00504E1B"/>
    <w:rsid w:val="00511711"/>
    <w:rsid w:val="0051511F"/>
    <w:rsid w:val="00515B4B"/>
    <w:rsid w:val="00516BDB"/>
    <w:rsid w:val="0053764E"/>
    <w:rsid w:val="0054348B"/>
    <w:rsid w:val="005467EC"/>
    <w:rsid w:val="005474C0"/>
    <w:rsid w:val="00550F85"/>
    <w:rsid w:val="00551A12"/>
    <w:rsid w:val="005537AD"/>
    <w:rsid w:val="00554417"/>
    <w:rsid w:val="00554E20"/>
    <w:rsid w:val="0056163A"/>
    <w:rsid w:val="005632AE"/>
    <w:rsid w:val="005633E3"/>
    <w:rsid w:val="005659BA"/>
    <w:rsid w:val="00565CE0"/>
    <w:rsid w:val="00567971"/>
    <w:rsid w:val="00567EEB"/>
    <w:rsid w:val="005706AE"/>
    <w:rsid w:val="00572DDC"/>
    <w:rsid w:val="0057332F"/>
    <w:rsid w:val="00577690"/>
    <w:rsid w:val="00580A6E"/>
    <w:rsid w:val="00581B11"/>
    <w:rsid w:val="00582E66"/>
    <w:rsid w:val="0058403D"/>
    <w:rsid w:val="00585072"/>
    <w:rsid w:val="0058619C"/>
    <w:rsid w:val="005902DF"/>
    <w:rsid w:val="005908C4"/>
    <w:rsid w:val="00592592"/>
    <w:rsid w:val="00592954"/>
    <w:rsid w:val="00593DC1"/>
    <w:rsid w:val="00595590"/>
    <w:rsid w:val="00597EBB"/>
    <w:rsid w:val="005A00A2"/>
    <w:rsid w:val="005A0DC0"/>
    <w:rsid w:val="005A2F03"/>
    <w:rsid w:val="005A55F0"/>
    <w:rsid w:val="005A70FF"/>
    <w:rsid w:val="005A73EA"/>
    <w:rsid w:val="005A7567"/>
    <w:rsid w:val="005B089D"/>
    <w:rsid w:val="005B0CAB"/>
    <w:rsid w:val="005B160D"/>
    <w:rsid w:val="005B3B1F"/>
    <w:rsid w:val="005B46BD"/>
    <w:rsid w:val="005B5E58"/>
    <w:rsid w:val="005C0A18"/>
    <w:rsid w:val="005C5242"/>
    <w:rsid w:val="005C6F68"/>
    <w:rsid w:val="005D23CF"/>
    <w:rsid w:val="005D282E"/>
    <w:rsid w:val="005D4EC8"/>
    <w:rsid w:val="005E4C45"/>
    <w:rsid w:val="005F0CB1"/>
    <w:rsid w:val="005F1F09"/>
    <w:rsid w:val="005F348E"/>
    <w:rsid w:val="005F58B0"/>
    <w:rsid w:val="005F7472"/>
    <w:rsid w:val="00600372"/>
    <w:rsid w:val="006016D9"/>
    <w:rsid w:val="006036C2"/>
    <w:rsid w:val="006066AC"/>
    <w:rsid w:val="00612033"/>
    <w:rsid w:val="00612391"/>
    <w:rsid w:val="00612D2E"/>
    <w:rsid w:val="006136BD"/>
    <w:rsid w:val="00614C96"/>
    <w:rsid w:val="0061776A"/>
    <w:rsid w:val="00617D2D"/>
    <w:rsid w:val="0062380F"/>
    <w:rsid w:val="006278D7"/>
    <w:rsid w:val="0064210E"/>
    <w:rsid w:val="00646680"/>
    <w:rsid w:val="006477C1"/>
    <w:rsid w:val="006540C3"/>
    <w:rsid w:val="0065717B"/>
    <w:rsid w:val="00657326"/>
    <w:rsid w:val="00657788"/>
    <w:rsid w:val="00661773"/>
    <w:rsid w:val="00662B41"/>
    <w:rsid w:val="00663812"/>
    <w:rsid w:val="00664A86"/>
    <w:rsid w:val="00664FF2"/>
    <w:rsid w:val="006653CF"/>
    <w:rsid w:val="00665DDF"/>
    <w:rsid w:val="00666882"/>
    <w:rsid w:val="00670143"/>
    <w:rsid w:val="00670451"/>
    <w:rsid w:val="00671F1B"/>
    <w:rsid w:val="0067355A"/>
    <w:rsid w:val="00676B6A"/>
    <w:rsid w:val="00677A24"/>
    <w:rsid w:val="00682686"/>
    <w:rsid w:val="00683847"/>
    <w:rsid w:val="00687ABD"/>
    <w:rsid w:val="00690D5C"/>
    <w:rsid w:val="00693194"/>
    <w:rsid w:val="00693E8C"/>
    <w:rsid w:val="006978CD"/>
    <w:rsid w:val="006A027F"/>
    <w:rsid w:val="006A449A"/>
    <w:rsid w:val="006B1CB1"/>
    <w:rsid w:val="006B5BDA"/>
    <w:rsid w:val="006C01AE"/>
    <w:rsid w:val="006C358E"/>
    <w:rsid w:val="006C60C2"/>
    <w:rsid w:val="006D15C8"/>
    <w:rsid w:val="006D242E"/>
    <w:rsid w:val="006D6B20"/>
    <w:rsid w:val="006E1BCA"/>
    <w:rsid w:val="006E6A3A"/>
    <w:rsid w:val="006F0707"/>
    <w:rsid w:val="006F1DCD"/>
    <w:rsid w:val="006F2F73"/>
    <w:rsid w:val="006F31CF"/>
    <w:rsid w:val="006F592C"/>
    <w:rsid w:val="00702896"/>
    <w:rsid w:val="00702D42"/>
    <w:rsid w:val="0070499C"/>
    <w:rsid w:val="00704A95"/>
    <w:rsid w:val="007072E8"/>
    <w:rsid w:val="00710AA8"/>
    <w:rsid w:val="00711528"/>
    <w:rsid w:val="00714AA3"/>
    <w:rsid w:val="00722B15"/>
    <w:rsid w:val="00723C0A"/>
    <w:rsid w:val="00726C88"/>
    <w:rsid w:val="00727336"/>
    <w:rsid w:val="00734813"/>
    <w:rsid w:val="00740B24"/>
    <w:rsid w:val="00742A50"/>
    <w:rsid w:val="0074779F"/>
    <w:rsid w:val="00747E66"/>
    <w:rsid w:val="00752C26"/>
    <w:rsid w:val="007655C7"/>
    <w:rsid w:val="00765EF3"/>
    <w:rsid w:val="0076619F"/>
    <w:rsid w:val="0076658F"/>
    <w:rsid w:val="007740DB"/>
    <w:rsid w:val="00783B65"/>
    <w:rsid w:val="00784124"/>
    <w:rsid w:val="00787E1F"/>
    <w:rsid w:val="007901EA"/>
    <w:rsid w:val="007918BF"/>
    <w:rsid w:val="00791EF9"/>
    <w:rsid w:val="007923F0"/>
    <w:rsid w:val="00792CD2"/>
    <w:rsid w:val="007931A9"/>
    <w:rsid w:val="00795D8E"/>
    <w:rsid w:val="00796CF6"/>
    <w:rsid w:val="007A11D5"/>
    <w:rsid w:val="007A16FD"/>
    <w:rsid w:val="007A2DDC"/>
    <w:rsid w:val="007B5067"/>
    <w:rsid w:val="007B6272"/>
    <w:rsid w:val="007C189E"/>
    <w:rsid w:val="007C30DB"/>
    <w:rsid w:val="007C48BF"/>
    <w:rsid w:val="007C7AA3"/>
    <w:rsid w:val="007D2FF2"/>
    <w:rsid w:val="007E0C71"/>
    <w:rsid w:val="007F00E7"/>
    <w:rsid w:val="007F4485"/>
    <w:rsid w:val="00806195"/>
    <w:rsid w:val="00806543"/>
    <w:rsid w:val="00811272"/>
    <w:rsid w:val="00817FA0"/>
    <w:rsid w:val="00822965"/>
    <w:rsid w:val="008248F0"/>
    <w:rsid w:val="00831EF5"/>
    <w:rsid w:val="00832565"/>
    <w:rsid w:val="00834E85"/>
    <w:rsid w:val="0083592F"/>
    <w:rsid w:val="00835994"/>
    <w:rsid w:val="00837443"/>
    <w:rsid w:val="008415A4"/>
    <w:rsid w:val="008418B7"/>
    <w:rsid w:val="008429FA"/>
    <w:rsid w:val="00842AC2"/>
    <w:rsid w:val="008456FD"/>
    <w:rsid w:val="008458FA"/>
    <w:rsid w:val="00850653"/>
    <w:rsid w:val="0085129C"/>
    <w:rsid w:val="00851C80"/>
    <w:rsid w:val="008520C3"/>
    <w:rsid w:val="00860687"/>
    <w:rsid w:val="00862642"/>
    <w:rsid w:val="00862DDE"/>
    <w:rsid w:val="00862E10"/>
    <w:rsid w:val="00863F01"/>
    <w:rsid w:val="008640CA"/>
    <w:rsid w:val="00865095"/>
    <w:rsid w:val="00866B35"/>
    <w:rsid w:val="00871D48"/>
    <w:rsid w:val="008722D6"/>
    <w:rsid w:val="0087507A"/>
    <w:rsid w:val="00875E50"/>
    <w:rsid w:val="00876422"/>
    <w:rsid w:val="00877166"/>
    <w:rsid w:val="00885DF0"/>
    <w:rsid w:val="00886CE3"/>
    <w:rsid w:val="00891659"/>
    <w:rsid w:val="0089510C"/>
    <w:rsid w:val="008958A8"/>
    <w:rsid w:val="00897BC0"/>
    <w:rsid w:val="008A0541"/>
    <w:rsid w:val="008A3CB6"/>
    <w:rsid w:val="008A42D1"/>
    <w:rsid w:val="008A45CE"/>
    <w:rsid w:val="008B064D"/>
    <w:rsid w:val="008B5968"/>
    <w:rsid w:val="008B684A"/>
    <w:rsid w:val="008B7265"/>
    <w:rsid w:val="008C1BDC"/>
    <w:rsid w:val="008D0021"/>
    <w:rsid w:val="008D08A4"/>
    <w:rsid w:val="008D16F5"/>
    <w:rsid w:val="008D3E9E"/>
    <w:rsid w:val="008D5624"/>
    <w:rsid w:val="008E57D4"/>
    <w:rsid w:val="008F1BCC"/>
    <w:rsid w:val="008F2B16"/>
    <w:rsid w:val="008F4332"/>
    <w:rsid w:val="008F64C2"/>
    <w:rsid w:val="008F69A8"/>
    <w:rsid w:val="00901834"/>
    <w:rsid w:val="0090520A"/>
    <w:rsid w:val="00906F47"/>
    <w:rsid w:val="00907A7C"/>
    <w:rsid w:val="00907C2C"/>
    <w:rsid w:val="0091105E"/>
    <w:rsid w:val="009127C0"/>
    <w:rsid w:val="009129A5"/>
    <w:rsid w:val="00913328"/>
    <w:rsid w:val="009155F9"/>
    <w:rsid w:val="00916439"/>
    <w:rsid w:val="00922286"/>
    <w:rsid w:val="00922C42"/>
    <w:rsid w:val="0092762F"/>
    <w:rsid w:val="00931B28"/>
    <w:rsid w:val="00936779"/>
    <w:rsid w:val="0094042E"/>
    <w:rsid w:val="00941202"/>
    <w:rsid w:val="009461FA"/>
    <w:rsid w:val="00946494"/>
    <w:rsid w:val="00946EF7"/>
    <w:rsid w:val="009543F6"/>
    <w:rsid w:val="00956352"/>
    <w:rsid w:val="009639E6"/>
    <w:rsid w:val="00966320"/>
    <w:rsid w:val="00966DD9"/>
    <w:rsid w:val="00966FCB"/>
    <w:rsid w:val="00973E07"/>
    <w:rsid w:val="009760CE"/>
    <w:rsid w:val="00977A26"/>
    <w:rsid w:val="00980015"/>
    <w:rsid w:val="00980225"/>
    <w:rsid w:val="00982CFB"/>
    <w:rsid w:val="009834EB"/>
    <w:rsid w:val="0098657B"/>
    <w:rsid w:val="009869BF"/>
    <w:rsid w:val="00986FF0"/>
    <w:rsid w:val="00987B47"/>
    <w:rsid w:val="009A17E5"/>
    <w:rsid w:val="009A3291"/>
    <w:rsid w:val="009A4AC5"/>
    <w:rsid w:val="009A6270"/>
    <w:rsid w:val="009B1907"/>
    <w:rsid w:val="009B3456"/>
    <w:rsid w:val="009B3D53"/>
    <w:rsid w:val="009C0D48"/>
    <w:rsid w:val="009C1358"/>
    <w:rsid w:val="009C14F8"/>
    <w:rsid w:val="009C45A9"/>
    <w:rsid w:val="009C5BE3"/>
    <w:rsid w:val="009C7DDD"/>
    <w:rsid w:val="009D5768"/>
    <w:rsid w:val="009D6A7A"/>
    <w:rsid w:val="009D7F98"/>
    <w:rsid w:val="009E3991"/>
    <w:rsid w:val="009E57E5"/>
    <w:rsid w:val="009F0824"/>
    <w:rsid w:val="009F6169"/>
    <w:rsid w:val="009F6E78"/>
    <w:rsid w:val="00A020D5"/>
    <w:rsid w:val="00A02F01"/>
    <w:rsid w:val="00A033B2"/>
    <w:rsid w:val="00A03B6E"/>
    <w:rsid w:val="00A040A4"/>
    <w:rsid w:val="00A04D45"/>
    <w:rsid w:val="00A064F1"/>
    <w:rsid w:val="00A06D74"/>
    <w:rsid w:val="00A1549A"/>
    <w:rsid w:val="00A16CE1"/>
    <w:rsid w:val="00A17CB7"/>
    <w:rsid w:val="00A22181"/>
    <w:rsid w:val="00A25CA3"/>
    <w:rsid w:val="00A2632E"/>
    <w:rsid w:val="00A32825"/>
    <w:rsid w:val="00A35DA9"/>
    <w:rsid w:val="00A36091"/>
    <w:rsid w:val="00A44D49"/>
    <w:rsid w:val="00A46017"/>
    <w:rsid w:val="00A466AC"/>
    <w:rsid w:val="00A46AD2"/>
    <w:rsid w:val="00A472F1"/>
    <w:rsid w:val="00A52BDF"/>
    <w:rsid w:val="00A5530B"/>
    <w:rsid w:val="00A56EFA"/>
    <w:rsid w:val="00A61EB3"/>
    <w:rsid w:val="00A63AB0"/>
    <w:rsid w:val="00A6443C"/>
    <w:rsid w:val="00A65350"/>
    <w:rsid w:val="00A66D39"/>
    <w:rsid w:val="00A71085"/>
    <w:rsid w:val="00A74AFC"/>
    <w:rsid w:val="00A8052F"/>
    <w:rsid w:val="00A809A5"/>
    <w:rsid w:val="00A82060"/>
    <w:rsid w:val="00A83C37"/>
    <w:rsid w:val="00A91454"/>
    <w:rsid w:val="00A92DAB"/>
    <w:rsid w:val="00A95467"/>
    <w:rsid w:val="00AA2B82"/>
    <w:rsid w:val="00AA4D76"/>
    <w:rsid w:val="00AA5E48"/>
    <w:rsid w:val="00AB01C5"/>
    <w:rsid w:val="00AB1296"/>
    <w:rsid w:val="00AB61C6"/>
    <w:rsid w:val="00AC0F46"/>
    <w:rsid w:val="00AC7FF6"/>
    <w:rsid w:val="00AD2FA7"/>
    <w:rsid w:val="00AE623F"/>
    <w:rsid w:val="00AE7A72"/>
    <w:rsid w:val="00AF1099"/>
    <w:rsid w:val="00AF5004"/>
    <w:rsid w:val="00AF6229"/>
    <w:rsid w:val="00AF6D99"/>
    <w:rsid w:val="00AF792B"/>
    <w:rsid w:val="00B01F7B"/>
    <w:rsid w:val="00B1388E"/>
    <w:rsid w:val="00B14EFA"/>
    <w:rsid w:val="00B15ECA"/>
    <w:rsid w:val="00B2077F"/>
    <w:rsid w:val="00B24135"/>
    <w:rsid w:val="00B30462"/>
    <w:rsid w:val="00B33951"/>
    <w:rsid w:val="00B40B0B"/>
    <w:rsid w:val="00B46D6B"/>
    <w:rsid w:val="00B50B58"/>
    <w:rsid w:val="00B535BD"/>
    <w:rsid w:val="00B536F0"/>
    <w:rsid w:val="00B669B3"/>
    <w:rsid w:val="00B730C4"/>
    <w:rsid w:val="00B74F96"/>
    <w:rsid w:val="00B75D8E"/>
    <w:rsid w:val="00B801A5"/>
    <w:rsid w:val="00B80744"/>
    <w:rsid w:val="00B80DF2"/>
    <w:rsid w:val="00B90769"/>
    <w:rsid w:val="00B90CF7"/>
    <w:rsid w:val="00B91135"/>
    <w:rsid w:val="00B92428"/>
    <w:rsid w:val="00B95977"/>
    <w:rsid w:val="00B96E37"/>
    <w:rsid w:val="00B97AF8"/>
    <w:rsid w:val="00B97C97"/>
    <w:rsid w:val="00BA14B4"/>
    <w:rsid w:val="00BA19A6"/>
    <w:rsid w:val="00BA58BD"/>
    <w:rsid w:val="00BA6658"/>
    <w:rsid w:val="00BA7315"/>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5E42"/>
    <w:rsid w:val="00BD7562"/>
    <w:rsid w:val="00BE00EE"/>
    <w:rsid w:val="00BE1548"/>
    <w:rsid w:val="00BE4B52"/>
    <w:rsid w:val="00BE5EA7"/>
    <w:rsid w:val="00BE6001"/>
    <w:rsid w:val="00BF0318"/>
    <w:rsid w:val="00BF097F"/>
    <w:rsid w:val="00BF3BAB"/>
    <w:rsid w:val="00BF4DEE"/>
    <w:rsid w:val="00C005F1"/>
    <w:rsid w:val="00C043B8"/>
    <w:rsid w:val="00C0458E"/>
    <w:rsid w:val="00C053A0"/>
    <w:rsid w:val="00C06BF1"/>
    <w:rsid w:val="00C07479"/>
    <w:rsid w:val="00C11716"/>
    <w:rsid w:val="00C24902"/>
    <w:rsid w:val="00C30123"/>
    <w:rsid w:val="00C328CC"/>
    <w:rsid w:val="00C347E2"/>
    <w:rsid w:val="00C365FE"/>
    <w:rsid w:val="00C4090B"/>
    <w:rsid w:val="00C42BFF"/>
    <w:rsid w:val="00C442EE"/>
    <w:rsid w:val="00C44AF9"/>
    <w:rsid w:val="00C459E7"/>
    <w:rsid w:val="00C45D94"/>
    <w:rsid w:val="00C4761B"/>
    <w:rsid w:val="00C477C0"/>
    <w:rsid w:val="00C47C15"/>
    <w:rsid w:val="00C55F32"/>
    <w:rsid w:val="00C602B5"/>
    <w:rsid w:val="00C60EA7"/>
    <w:rsid w:val="00C60EC5"/>
    <w:rsid w:val="00C61A3A"/>
    <w:rsid w:val="00C747EA"/>
    <w:rsid w:val="00C74B1E"/>
    <w:rsid w:val="00C75EED"/>
    <w:rsid w:val="00C76381"/>
    <w:rsid w:val="00C768FB"/>
    <w:rsid w:val="00C77185"/>
    <w:rsid w:val="00C77FB6"/>
    <w:rsid w:val="00C80063"/>
    <w:rsid w:val="00C81875"/>
    <w:rsid w:val="00C84946"/>
    <w:rsid w:val="00C872B7"/>
    <w:rsid w:val="00C878A4"/>
    <w:rsid w:val="00C9067C"/>
    <w:rsid w:val="00C95173"/>
    <w:rsid w:val="00CA01D9"/>
    <w:rsid w:val="00CA0A9F"/>
    <w:rsid w:val="00CA111B"/>
    <w:rsid w:val="00CA3C4E"/>
    <w:rsid w:val="00CB2414"/>
    <w:rsid w:val="00CB635F"/>
    <w:rsid w:val="00CC10DC"/>
    <w:rsid w:val="00CC465C"/>
    <w:rsid w:val="00CC7C2C"/>
    <w:rsid w:val="00CD1F7C"/>
    <w:rsid w:val="00CD254E"/>
    <w:rsid w:val="00CD2FF3"/>
    <w:rsid w:val="00CD5C46"/>
    <w:rsid w:val="00CD786C"/>
    <w:rsid w:val="00CE4C33"/>
    <w:rsid w:val="00CE705D"/>
    <w:rsid w:val="00CF06FE"/>
    <w:rsid w:val="00CF5044"/>
    <w:rsid w:val="00CF5F33"/>
    <w:rsid w:val="00CF649E"/>
    <w:rsid w:val="00CF7676"/>
    <w:rsid w:val="00D035D8"/>
    <w:rsid w:val="00D03F9F"/>
    <w:rsid w:val="00D05B03"/>
    <w:rsid w:val="00D05EB0"/>
    <w:rsid w:val="00D07B4F"/>
    <w:rsid w:val="00D1158E"/>
    <w:rsid w:val="00D12377"/>
    <w:rsid w:val="00D2128A"/>
    <w:rsid w:val="00D22908"/>
    <w:rsid w:val="00D22B36"/>
    <w:rsid w:val="00D347E5"/>
    <w:rsid w:val="00D44619"/>
    <w:rsid w:val="00D465FA"/>
    <w:rsid w:val="00D471BE"/>
    <w:rsid w:val="00D47968"/>
    <w:rsid w:val="00D50BF7"/>
    <w:rsid w:val="00D510FC"/>
    <w:rsid w:val="00D51638"/>
    <w:rsid w:val="00D51753"/>
    <w:rsid w:val="00D53F6B"/>
    <w:rsid w:val="00D54A2F"/>
    <w:rsid w:val="00D60A7F"/>
    <w:rsid w:val="00D63300"/>
    <w:rsid w:val="00D652F0"/>
    <w:rsid w:val="00D65331"/>
    <w:rsid w:val="00D65678"/>
    <w:rsid w:val="00D65A75"/>
    <w:rsid w:val="00D666C8"/>
    <w:rsid w:val="00D72C3D"/>
    <w:rsid w:val="00D72D60"/>
    <w:rsid w:val="00D75227"/>
    <w:rsid w:val="00D76F77"/>
    <w:rsid w:val="00D80047"/>
    <w:rsid w:val="00D8133D"/>
    <w:rsid w:val="00D91797"/>
    <w:rsid w:val="00DA11AE"/>
    <w:rsid w:val="00DA6966"/>
    <w:rsid w:val="00DC0EE9"/>
    <w:rsid w:val="00DC6C22"/>
    <w:rsid w:val="00DD2BAA"/>
    <w:rsid w:val="00DD2D60"/>
    <w:rsid w:val="00DD4966"/>
    <w:rsid w:val="00DD779C"/>
    <w:rsid w:val="00DE07A8"/>
    <w:rsid w:val="00DE0E56"/>
    <w:rsid w:val="00DE3DBF"/>
    <w:rsid w:val="00DE7213"/>
    <w:rsid w:val="00DE78A2"/>
    <w:rsid w:val="00DF00AD"/>
    <w:rsid w:val="00DF0139"/>
    <w:rsid w:val="00E0224F"/>
    <w:rsid w:val="00E12644"/>
    <w:rsid w:val="00E2242E"/>
    <w:rsid w:val="00E26C8C"/>
    <w:rsid w:val="00E313A7"/>
    <w:rsid w:val="00E331EE"/>
    <w:rsid w:val="00E34877"/>
    <w:rsid w:val="00E400C7"/>
    <w:rsid w:val="00E44F6E"/>
    <w:rsid w:val="00E4568D"/>
    <w:rsid w:val="00E5315A"/>
    <w:rsid w:val="00E5787D"/>
    <w:rsid w:val="00E6136C"/>
    <w:rsid w:val="00E66E27"/>
    <w:rsid w:val="00E71924"/>
    <w:rsid w:val="00E71B26"/>
    <w:rsid w:val="00E729D7"/>
    <w:rsid w:val="00E74BB6"/>
    <w:rsid w:val="00E7547E"/>
    <w:rsid w:val="00E832CF"/>
    <w:rsid w:val="00E87B85"/>
    <w:rsid w:val="00EA0E66"/>
    <w:rsid w:val="00EA1D62"/>
    <w:rsid w:val="00EA210B"/>
    <w:rsid w:val="00EA3CFD"/>
    <w:rsid w:val="00EA4712"/>
    <w:rsid w:val="00EA5F32"/>
    <w:rsid w:val="00EB3E14"/>
    <w:rsid w:val="00EB423E"/>
    <w:rsid w:val="00EC241A"/>
    <w:rsid w:val="00EC391F"/>
    <w:rsid w:val="00EE0E51"/>
    <w:rsid w:val="00EE3018"/>
    <w:rsid w:val="00EE7F40"/>
    <w:rsid w:val="00EF595E"/>
    <w:rsid w:val="00EF6AB1"/>
    <w:rsid w:val="00EF7674"/>
    <w:rsid w:val="00EF7E59"/>
    <w:rsid w:val="00F0378D"/>
    <w:rsid w:val="00F03F93"/>
    <w:rsid w:val="00F102A3"/>
    <w:rsid w:val="00F104D0"/>
    <w:rsid w:val="00F11D6C"/>
    <w:rsid w:val="00F152A1"/>
    <w:rsid w:val="00F16BC1"/>
    <w:rsid w:val="00F17731"/>
    <w:rsid w:val="00F23E40"/>
    <w:rsid w:val="00F25721"/>
    <w:rsid w:val="00F31900"/>
    <w:rsid w:val="00F32CEF"/>
    <w:rsid w:val="00F334CE"/>
    <w:rsid w:val="00F3462B"/>
    <w:rsid w:val="00F35898"/>
    <w:rsid w:val="00F361D4"/>
    <w:rsid w:val="00F4083F"/>
    <w:rsid w:val="00F413BE"/>
    <w:rsid w:val="00F42E34"/>
    <w:rsid w:val="00F43D3B"/>
    <w:rsid w:val="00F446D7"/>
    <w:rsid w:val="00F5129A"/>
    <w:rsid w:val="00F523D2"/>
    <w:rsid w:val="00F52686"/>
    <w:rsid w:val="00F529F5"/>
    <w:rsid w:val="00F52C63"/>
    <w:rsid w:val="00F53DE6"/>
    <w:rsid w:val="00F548C5"/>
    <w:rsid w:val="00F578AF"/>
    <w:rsid w:val="00F57C73"/>
    <w:rsid w:val="00F60732"/>
    <w:rsid w:val="00F60C60"/>
    <w:rsid w:val="00F61251"/>
    <w:rsid w:val="00F613DC"/>
    <w:rsid w:val="00F6302A"/>
    <w:rsid w:val="00F650B2"/>
    <w:rsid w:val="00F657F3"/>
    <w:rsid w:val="00F6616D"/>
    <w:rsid w:val="00F66AB6"/>
    <w:rsid w:val="00F6721D"/>
    <w:rsid w:val="00F67316"/>
    <w:rsid w:val="00F71477"/>
    <w:rsid w:val="00F717F4"/>
    <w:rsid w:val="00F749D6"/>
    <w:rsid w:val="00F81E42"/>
    <w:rsid w:val="00F84FB1"/>
    <w:rsid w:val="00F92FAA"/>
    <w:rsid w:val="00F9647E"/>
    <w:rsid w:val="00FA1748"/>
    <w:rsid w:val="00FA1E97"/>
    <w:rsid w:val="00FA3A40"/>
    <w:rsid w:val="00FA498B"/>
    <w:rsid w:val="00FA675A"/>
    <w:rsid w:val="00FB0AFE"/>
    <w:rsid w:val="00FB1C04"/>
    <w:rsid w:val="00FB2C9C"/>
    <w:rsid w:val="00FB43A9"/>
    <w:rsid w:val="00FB64CF"/>
    <w:rsid w:val="00FB6A5B"/>
    <w:rsid w:val="00FC28A9"/>
    <w:rsid w:val="00FC3252"/>
    <w:rsid w:val="00FC736A"/>
    <w:rsid w:val="00FD0038"/>
    <w:rsid w:val="00FD273A"/>
    <w:rsid w:val="00FD74A4"/>
    <w:rsid w:val="00FE66D1"/>
    <w:rsid w:val="00FE7E31"/>
    <w:rsid w:val="00FF1C62"/>
    <w:rsid w:val="00FF387D"/>
    <w:rsid w:val="00FF6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5F0A8"/>
  <w15:docId w15:val="{49674BDB-08DA-480F-8231-D5FEF10A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A675A"/>
    <w:pPr>
      <w:tabs>
        <w:tab w:val="center" w:pos="4536"/>
        <w:tab w:val="right" w:pos="9072"/>
      </w:tabs>
    </w:pPr>
  </w:style>
  <w:style w:type="paragraph" w:styleId="Zpat">
    <w:name w:val="footer"/>
    <w:basedOn w:val="Normln"/>
    <w:link w:val="ZpatChar"/>
    <w:uiPriority w:val="99"/>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613DC"/>
    <w:rPr>
      <w:rFonts w:ascii="Arial" w:hAnsi="Arial" w:cs="Arial"/>
      <w:b/>
      <w:bCs/>
      <w:kern w:val="32"/>
      <w:sz w:val="32"/>
      <w:szCs w:val="32"/>
      <w:lang w:val="cs-CZ" w:eastAsia="cs-CZ" w:bidi="ar-SA"/>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basedOn w:val="Normln"/>
    <w:link w:val="TextkomenteChar"/>
    <w:rsid w:val="00FB64CF"/>
    <w:rPr>
      <w:sz w:val="20"/>
      <w:szCs w:val="20"/>
      <w:lang w:val="x-none" w:eastAsia="x-none"/>
    </w:rPr>
  </w:style>
  <w:style w:type="character" w:customStyle="1" w:styleId="TextkomenteChar">
    <w:name w:val="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customStyle="1" w:styleId="ZkladntextIMP">
    <w:name w:val="Základní text_IMP"/>
    <w:basedOn w:val="Normln"/>
    <w:rsid w:val="00096421"/>
    <w:pPr>
      <w:suppressAutoHyphens/>
      <w:overflowPunct w:val="0"/>
      <w:autoSpaceDE w:val="0"/>
      <w:autoSpaceDN w:val="0"/>
      <w:adjustRightInd w:val="0"/>
      <w:spacing w:line="276" w:lineRule="auto"/>
    </w:pPr>
    <w:rPr>
      <w:rFonts w:ascii="Times New Roman" w:hAnsi="Times New Roman"/>
    </w:rPr>
  </w:style>
  <w:style w:type="character" w:customStyle="1" w:styleId="okbasic31">
    <w:name w:val="okbasic31"/>
    <w:basedOn w:val="Standardnpsmoodstavce"/>
    <w:rsid w:val="00154CC3"/>
    <w:rPr>
      <w:rFonts w:ascii="Arial" w:hAnsi="Arial" w:cs="Arial" w:hint="default"/>
      <w:color w:val="000000"/>
      <w:sz w:val="20"/>
      <w:szCs w:val="20"/>
    </w:rPr>
  </w:style>
  <w:style w:type="character" w:styleId="Nevyeenzmnka">
    <w:name w:val="Unresolved Mention"/>
    <w:basedOn w:val="Standardnpsmoodstavce"/>
    <w:uiPriority w:val="99"/>
    <w:semiHidden/>
    <w:unhideWhenUsed/>
    <w:rsid w:val="0061776A"/>
    <w:rPr>
      <w:color w:val="605E5C"/>
      <w:shd w:val="clear" w:color="auto" w:fill="E1DFDD"/>
    </w:rPr>
  </w:style>
  <w:style w:type="character" w:customStyle="1" w:styleId="ZhlavChar">
    <w:name w:val="Záhlaví Char"/>
    <w:basedOn w:val="Standardnpsmoodstavce"/>
    <w:link w:val="Zhlav"/>
    <w:uiPriority w:val="99"/>
    <w:rsid w:val="00876422"/>
    <w:rPr>
      <w:rFonts w:ascii="Arial" w:hAnsi="Arial"/>
      <w:sz w:val="24"/>
      <w:szCs w:val="24"/>
    </w:rPr>
  </w:style>
  <w:style w:type="character" w:customStyle="1" w:styleId="ZpatChar">
    <w:name w:val="Zápatí Char"/>
    <w:basedOn w:val="Standardnpsmoodstavce"/>
    <w:link w:val="Zpat"/>
    <w:uiPriority w:val="99"/>
    <w:rsid w:val="00D7522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6666">
      <w:bodyDiv w:val="1"/>
      <w:marLeft w:val="0"/>
      <w:marRight w:val="0"/>
      <w:marTop w:val="0"/>
      <w:marBottom w:val="0"/>
      <w:divBdr>
        <w:top w:val="none" w:sz="0" w:space="0" w:color="auto"/>
        <w:left w:val="none" w:sz="0" w:space="0" w:color="auto"/>
        <w:bottom w:val="none" w:sz="0" w:space="0" w:color="auto"/>
        <w:right w:val="none" w:sz="0" w:space="0" w:color="auto"/>
      </w:divBdr>
    </w:div>
    <w:div w:id="364866560">
      <w:bodyDiv w:val="1"/>
      <w:marLeft w:val="0"/>
      <w:marRight w:val="0"/>
      <w:marTop w:val="0"/>
      <w:marBottom w:val="0"/>
      <w:divBdr>
        <w:top w:val="none" w:sz="0" w:space="0" w:color="auto"/>
        <w:left w:val="none" w:sz="0" w:space="0" w:color="auto"/>
        <w:bottom w:val="none" w:sz="0" w:space="0" w:color="auto"/>
        <w:right w:val="none" w:sz="0" w:space="0" w:color="auto"/>
      </w:divBdr>
    </w:div>
    <w:div w:id="449665422">
      <w:bodyDiv w:val="1"/>
      <w:marLeft w:val="0"/>
      <w:marRight w:val="0"/>
      <w:marTop w:val="0"/>
      <w:marBottom w:val="0"/>
      <w:divBdr>
        <w:top w:val="none" w:sz="0" w:space="0" w:color="auto"/>
        <w:left w:val="none" w:sz="0" w:space="0" w:color="auto"/>
        <w:bottom w:val="none" w:sz="0" w:space="0" w:color="auto"/>
        <w:right w:val="none" w:sz="0" w:space="0" w:color="auto"/>
      </w:divBdr>
    </w:div>
    <w:div w:id="14663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ol@uradpra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7</Pages>
  <Words>2200</Words>
  <Characters>12982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Ptáček Martin Ing. (UPS-PBA)</dc:creator>
  <cp:lastModifiedBy>Voštinková Eva Bc., DiS. (UPM-KRP)</cp:lastModifiedBy>
  <cp:revision>49</cp:revision>
  <cp:lastPrinted>2025-12-17T12:40:00Z</cp:lastPrinted>
  <dcterms:created xsi:type="dcterms:W3CDTF">2025-07-21T08:37:00Z</dcterms:created>
  <dcterms:modified xsi:type="dcterms:W3CDTF">2025-12-23T12:11:00Z</dcterms:modified>
</cp:coreProperties>
</file>