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6049" w14:textId="6EA294B8" w:rsidR="00A86659" w:rsidRPr="00D87CE0" w:rsidRDefault="008927E0" w:rsidP="008927E0">
      <w:pPr>
        <w:jc w:val="right"/>
        <w:rPr>
          <w:rFonts w:cstheme="minorHAnsi"/>
          <w:lang w:val="cs-CZ"/>
        </w:rPr>
      </w:pPr>
      <w:r w:rsidRPr="00D87CE0">
        <w:rPr>
          <w:rFonts w:cstheme="minorHAnsi"/>
          <w:lang w:val="cs-CZ"/>
        </w:rPr>
        <w:t xml:space="preserve">Smlouva číslo: </w:t>
      </w:r>
      <w:r w:rsidR="0095503F" w:rsidRPr="00D87CE0">
        <w:rPr>
          <w:rFonts w:cstheme="minorHAnsi"/>
          <w:lang w:val="cs-CZ"/>
        </w:rPr>
        <w:t>SO-</w:t>
      </w:r>
      <w:r w:rsidR="00F82E32" w:rsidRPr="00D87CE0">
        <w:rPr>
          <w:rFonts w:cstheme="minorHAnsi"/>
          <w:lang w:val="cs-CZ"/>
        </w:rPr>
        <w:t>S</w:t>
      </w:r>
      <w:r w:rsidR="0095503F" w:rsidRPr="00D87CE0">
        <w:rPr>
          <w:rFonts w:cstheme="minorHAnsi"/>
          <w:lang w:val="cs-CZ"/>
        </w:rPr>
        <w:t>S</w:t>
      </w:r>
      <w:r w:rsidR="0095503F" w:rsidRPr="00214221">
        <w:rPr>
          <w:rFonts w:cstheme="minorHAnsi"/>
          <w:lang w:val="cs-CZ"/>
        </w:rPr>
        <w:t>-202</w:t>
      </w:r>
      <w:r w:rsidR="002C0A19" w:rsidRPr="00214221">
        <w:rPr>
          <w:rFonts w:cstheme="minorHAnsi"/>
          <w:lang w:val="cs-CZ"/>
        </w:rPr>
        <w:t>5</w:t>
      </w:r>
      <w:r w:rsidR="00214221" w:rsidRPr="00214221">
        <w:rPr>
          <w:rFonts w:cstheme="minorHAnsi"/>
          <w:lang w:val="cs-CZ"/>
        </w:rPr>
        <w:t>12</w:t>
      </w:r>
      <w:r w:rsidR="0095503F" w:rsidRPr="00214221">
        <w:rPr>
          <w:rFonts w:cstheme="minorHAnsi"/>
          <w:lang w:val="cs-CZ"/>
        </w:rPr>
        <w:t>-</w:t>
      </w:r>
      <w:r w:rsidR="00214221" w:rsidRPr="00214221">
        <w:rPr>
          <w:rFonts w:cstheme="minorHAnsi"/>
          <w:lang w:val="cs-CZ"/>
        </w:rPr>
        <w:t>01</w:t>
      </w:r>
    </w:p>
    <w:p w14:paraId="76B47D4D" w14:textId="0537E35E" w:rsidR="008927E0" w:rsidRPr="00D87CE0" w:rsidRDefault="008927E0" w:rsidP="008927E0">
      <w:pPr>
        <w:jc w:val="right"/>
        <w:rPr>
          <w:rFonts w:cstheme="minorHAnsi"/>
          <w:b/>
          <w:bCs/>
          <w:lang w:val="cs-CZ"/>
        </w:rPr>
      </w:pPr>
    </w:p>
    <w:p w14:paraId="4C1A524F" w14:textId="77777777" w:rsidR="008927E0" w:rsidRPr="00D87CE0" w:rsidRDefault="008927E0" w:rsidP="008927E0">
      <w:pPr>
        <w:jc w:val="right"/>
        <w:rPr>
          <w:rFonts w:cstheme="minorHAnsi"/>
          <w:b/>
          <w:bCs/>
          <w:lang w:val="cs-CZ"/>
        </w:rPr>
      </w:pPr>
    </w:p>
    <w:p w14:paraId="45606A60" w14:textId="2BE8204B" w:rsidR="00644B31" w:rsidRPr="00D87CE0" w:rsidRDefault="00644B31" w:rsidP="00644B31">
      <w:pPr>
        <w:jc w:val="center"/>
        <w:rPr>
          <w:b/>
          <w:bCs/>
          <w:caps/>
          <w:sz w:val="32"/>
          <w:szCs w:val="32"/>
          <w:lang w:val="cs-CZ"/>
        </w:rPr>
      </w:pPr>
      <w:r w:rsidRPr="00D87CE0">
        <w:rPr>
          <w:b/>
          <w:bCs/>
          <w:caps/>
          <w:sz w:val="32"/>
          <w:szCs w:val="32"/>
          <w:lang w:val="cs-CZ"/>
        </w:rPr>
        <w:t xml:space="preserve"> </w:t>
      </w:r>
      <w:r w:rsidR="00EF703B" w:rsidRPr="00D87CE0">
        <w:rPr>
          <w:b/>
          <w:bCs/>
          <w:caps/>
          <w:sz w:val="32"/>
          <w:szCs w:val="32"/>
          <w:lang w:val="cs-CZ"/>
        </w:rPr>
        <w:t>servisní</w:t>
      </w:r>
      <w:r w:rsidR="00BB0528" w:rsidRPr="00D87CE0">
        <w:rPr>
          <w:b/>
          <w:bCs/>
          <w:caps/>
          <w:sz w:val="32"/>
          <w:szCs w:val="32"/>
          <w:lang w:val="cs-CZ"/>
        </w:rPr>
        <w:t xml:space="preserve"> smlouva</w:t>
      </w:r>
    </w:p>
    <w:p w14:paraId="63BB9C6A" w14:textId="2F6C8891" w:rsidR="00644B31" w:rsidRPr="00D87CE0" w:rsidRDefault="00644B31" w:rsidP="00644B31">
      <w:pPr>
        <w:jc w:val="center"/>
        <w:rPr>
          <w:rFonts w:cstheme="minorHAnsi"/>
          <w:b/>
          <w:bCs/>
          <w:caps/>
          <w:lang w:val="cs-CZ"/>
        </w:rPr>
      </w:pPr>
    </w:p>
    <w:p w14:paraId="704A3C14" w14:textId="77777777" w:rsidR="00644B31" w:rsidRPr="00D87CE0" w:rsidRDefault="00644B31" w:rsidP="00644B31">
      <w:pPr>
        <w:rPr>
          <w:color w:val="000000"/>
          <w:sz w:val="27"/>
          <w:szCs w:val="27"/>
          <w:lang w:val="cs-CZ"/>
        </w:rPr>
      </w:pPr>
    </w:p>
    <w:p w14:paraId="639CB676" w14:textId="77777777" w:rsidR="00644B31" w:rsidRPr="00D87CE0" w:rsidRDefault="00644B31" w:rsidP="00644B31">
      <w:pPr>
        <w:rPr>
          <w:b/>
          <w:bCs/>
          <w:color w:val="000000"/>
          <w:lang w:val="cs-CZ"/>
        </w:rPr>
      </w:pPr>
      <w:r w:rsidRPr="00D87CE0">
        <w:rPr>
          <w:b/>
          <w:bCs/>
          <w:color w:val="000000"/>
          <w:lang w:val="cs-CZ"/>
        </w:rPr>
        <w:t xml:space="preserve">SEBIA Czech republic s.r.o. </w:t>
      </w:r>
    </w:p>
    <w:p w14:paraId="320E85F3" w14:textId="77777777" w:rsidR="00644B31" w:rsidRPr="00D87CE0" w:rsidRDefault="00644B31" w:rsidP="00644B31">
      <w:pPr>
        <w:rPr>
          <w:color w:val="000000"/>
          <w:lang w:val="cs-CZ"/>
        </w:rPr>
      </w:pPr>
      <w:r w:rsidRPr="00D87CE0">
        <w:rPr>
          <w:color w:val="000000"/>
          <w:lang w:val="cs-CZ"/>
        </w:rPr>
        <w:t xml:space="preserve">se sídlem Pobřežní 620/3, 186 00 Praha 8 </w:t>
      </w:r>
    </w:p>
    <w:p w14:paraId="6010F2C8" w14:textId="13D3148F" w:rsidR="00644B31" w:rsidRPr="00D87CE0" w:rsidRDefault="00644B31" w:rsidP="00644B31">
      <w:pPr>
        <w:rPr>
          <w:color w:val="000000"/>
          <w:lang w:val="cs-CZ"/>
        </w:rPr>
      </w:pPr>
      <w:r w:rsidRPr="00D87CE0">
        <w:rPr>
          <w:color w:val="000000"/>
          <w:lang w:val="cs-CZ"/>
        </w:rPr>
        <w:t>zastoupena: Ing. Jiřím Petrů, Ph.D.</w:t>
      </w:r>
      <w:r w:rsidR="00517648" w:rsidRPr="00D87CE0">
        <w:rPr>
          <w:color w:val="000000"/>
          <w:lang w:val="cs-CZ"/>
        </w:rPr>
        <w:t xml:space="preserve">, </w:t>
      </w:r>
      <w:r w:rsidR="00013C31" w:rsidRPr="00D87CE0">
        <w:rPr>
          <w:snapToGrid w:val="0"/>
          <w:lang w:val="cs-CZ"/>
        </w:rPr>
        <w:t>prokuristou</w:t>
      </w:r>
    </w:p>
    <w:p w14:paraId="471EFAA9" w14:textId="77777777" w:rsidR="0087442D" w:rsidRPr="00D87CE0" w:rsidRDefault="00644B31" w:rsidP="00644B31">
      <w:pPr>
        <w:rPr>
          <w:color w:val="000000"/>
          <w:lang w:val="cs-CZ"/>
        </w:rPr>
      </w:pPr>
      <w:r w:rsidRPr="00D87CE0">
        <w:rPr>
          <w:color w:val="000000"/>
          <w:lang w:val="cs-CZ"/>
        </w:rPr>
        <w:t>zápis v obchodním rejstříku vedeném Městským soudem v Praze, odd. C, vložka 354790</w:t>
      </w:r>
    </w:p>
    <w:p w14:paraId="2F5E1A01" w14:textId="0A82F68C" w:rsidR="00644B31" w:rsidRPr="00D87CE0" w:rsidRDefault="00644B31" w:rsidP="00644B31">
      <w:pPr>
        <w:rPr>
          <w:color w:val="000000"/>
          <w:lang w:val="cs-CZ"/>
        </w:rPr>
      </w:pPr>
      <w:r w:rsidRPr="00D87CE0">
        <w:rPr>
          <w:color w:val="000000"/>
          <w:lang w:val="cs-CZ"/>
        </w:rPr>
        <w:t xml:space="preserve">IČ: 11842831 DIČ: CZ11842831 </w:t>
      </w:r>
    </w:p>
    <w:p w14:paraId="71BFF864" w14:textId="660D642F" w:rsidR="00644B31" w:rsidRPr="00D87CE0" w:rsidRDefault="00644B31" w:rsidP="00644B31">
      <w:pPr>
        <w:rPr>
          <w:color w:val="000000"/>
          <w:lang w:val="cs-CZ"/>
        </w:rPr>
      </w:pPr>
      <w:r w:rsidRPr="00D87CE0">
        <w:rPr>
          <w:color w:val="000000"/>
          <w:lang w:val="cs-CZ"/>
        </w:rPr>
        <w:t>(dále jen</w:t>
      </w:r>
      <w:r w:rsidR="00050B69" w:rsidRPr="00D87CE0">
        <w:rPr>
          <w:color w:val="000000"/>
          <w:lang w:val="cs-CZ"/>
        </w:rPr>
        <w:t xml:space="preserve"> </w:t>
      </w:r>
      <w:r w:rsidR="00EF703B" w:rsidRPr="00D87CE0">
        <w:rPr>
          <w:color w:val="000000"/>
          <w:lang w:val="cs-CZ"/>
        </w:rPr>
        <w:t>„</w:t>
      </w:r>
      <w:r w:rsidR="00EF703B" w:rsidRPr="00D87CE0">
        <w:rPr>
          <w:b/>
          <w:bCs/>
          <w:color w:val="000000"/>
          <w:lang w:val="cs-CZ"/>
        </w:rPr>
        <w:t>zhotovitel</w:t>
      </w:r>
      <w:r w:rsidR="00EF703B" w:rsidRPr="00D87CE0">
        <w:rPr>
          <w:color w:val="000000"/>
          <w:lang w:val="cs-CZ"/>
        </w:rPr>
        <w:t>“</w:t>
      </w:r>
      <w:r w:rsidRPr="00D87CE0">
        <w:rPr>
          <w:color w:val="000000"/>
          <w:lang w:val="cs-CZ"/>
        </w:rPr>
        <w:t>)</w:t>
      </w:r>
    </w:p>
    <w:p w14:paraId="6E3587DF" w14:textId="77777777" w:rsidR="0095503F" w:rsidRPr="00D87CE0" w:rsidRDefault="0095503F" w:rsidP="0095503F">
      <w:pPr>
        <w:rPr>
          <w:color w:val="000000"/>
          <w:lang w:val="cs-CZ"/>
        </w:rPr>
      </w:pPr>
    </w:p>
    <w:p w14:paraId="16AA5CF7" w14:textId="77777777" w:rsidR="0095503F" w:rsidRPr="00D87CE0" w:rsidRDefault="0095503F" w:rsidP="0095503F">
      <w:pPr>
        <w:rPr>
          <w:color w:val="000000"/>
          <w:lang w:val="cs-CZ"/>
        </w:rPr>
      </w:pPr>
      <w:r w:rsidRPr="00D87CE0">
        <w:rPr>
          <w:color w:val="000000"/>
          <w:lang w:val="cs-CZ"/>
        </w:rPr>
        <w:t>a</w:t>
      </w:r>
    </w:p>
    <w:p w14:paraId="20BD3963" w14:textId="77777777" w:rsidR="0095503F" w:rsidRPr="00D87CE0" w:rsidRDefault="0095503F" w:rsidP="0095503F">
      <w:pPr>
        <w:rPr>
          <w:color w:val="000000"/>
          <w:lang w:val="cs-CZ"/>
        </w:rPr>
      </w:pPr>
    </w:p>
    <w:p w14:paraId="0A62B9EB" w14:textId="08831A75" w:rsidR="00EF703B" w:rsidRPr="00D87CE0" w:rsidRDefault="00EF703B" w:rsidP="0095503F">
      <w:pPr>
        <w:rPr>
          <w:b/>
          <w:bCs/>
          <w:color w:val="000000"/>
          <w:lang w:val="cs-CZ"/>
        </w:rPr>
      </w:pPr>
      <w:r w:rsidRPr="00D87CE0">
        <w:rPr>
          <w:b/>
          <w:bCs/>
          <w:color w:val="000000"/>
          <w:lang w:val="cs-CZ"/>
        </w:rPr>
        <w:t>Fakultní Thomayerova nemocnice</w:t>
      </w:r>
    </w:p>
    <w:p w14:paraId="51FFEF86" w14:textId="30537A89" w:rsidR="00C525C6" w:rsidRPr="00D87CE0" w:rsidRDefault="0095503F" w:rsidP="00EF703B">
      <w:pPr>
        <w:rPr>
          <w:color w:val="000000"/>
          <w:lang w:val="cs-CZ"/>
        </w:rPr>
      </w:pPr>
      <w:r w:rsidRPr="00D87CE0">
        <w:rPr>
          <w:color w:val="000000"/>
          <w:lang w:val="cs-CZ"/>
        </w:rPr>
        <w:t xml:space="preserve">se sídlem </w:t>
      </w:r>
      <w:r w:rsidR="00EF703B" w:rsidRPr="00D87CE0">
        <w:rPr>
          <w:color w:val="000000"/>
          <w:lang w:val="cs-CZ"/>
        </w:rPr>
        <w:t>Vídeňská 800, Praha 4 – Krč 140 59</w:t>
      </w:r>
    </w:p>
    <w:p w14:paraId="0E4C0FA8" w14:textId="3CFBA0A6" w:rsidR="0095503F" w:rsidRPr="00D87CE0" w:rsidRDefault="0095503F" w:rsidP="0095503F">
      <w:pPr>
        <w:rPr>
          <w:color w:val="000000"/>
          <w:lang w:val="cs-CZ"/>
        </w:rPr>
      </w:pPr>
      <w:r w:rsidRPr="00D87CE0">
        <w:rPr>
          <w:color w:val="000000"/>
          <w:lang w:val="cs-CZ"/>
        </w:rPr>
        <w:t xml:space="preserve">zastoupena: </w:t>
      </w:r>
      <w:r w:rsidR="00EF703B" w:rsidRPr="00D87CE0">
        <w:rPr>
          <w:color w:val="000000"/>
          <w:lang w:val="cs-CZ"/>
        </w:rPr>
        <w:t>doc. MUDr. Zdeňkem Benešem, CSc., ředitelem</w:t>
      </w:r>
    </w:p>
    <w:p w14:paraId="17016531" w14:textId="00D0B0F6" w:rsidR="0095503F" w:rsidRPr="00D87CE0" w:rsidRDefault="0095503F" w:rsidP="0095503F">
      <w:pPr>
        <w:rPr>
          <w:color w:val="000000"/>
          <w:lang w:val="cs-CZ"/>
        </w:rPr>
      </w:pPr>
      <w:r w:rsidRPr="00D87CE0">
        <w:rPr>
          <w:color w:val="000000"/>
          <w:lang w:val="cs-CZ"/>
        </w:rPr>
        <w:t xml:space="preserve">zápis v obchodním rejstříku vedeném </w:t>
      </w:r>
      <w:r w:rsidR="00EF703B" w:rsidRPr="00D87CE0">
        <w:rPr>
          <w:color w:val="000000"/>
          <w:lang w:val="cs-CZ"/>
        </w:rPr>
        <w:t>Městským</w:t>
      </w:r>
      <w:r w:rsidR="00C525C6" w:rsidRPr="00D87CE0">
        <w:rPr>
          <w:color w:val="000000"/>
          <w:lang w:val="cs-CZ"/>
        </w:rPr>
        <w:t xml:space="preserve"> soudem v </w:t>
      </w:r>
      <w:r w:rsidR="00EF703B" w:rsidRPr="00D87CE0">
        <w:rPr>
          <w:color w:val="000000"/>
          <w:lang w:val="cs-CZ"/>
        </w:rPr>
        <w:t>Praze</w:t>
      </w:r>
      <w:r w:rsidRPr="00D87CE0">
        <w:rPr>
          <w:color w:val="000000"/>
          <w:lang w:val="cs-CZ"/>
        </w:rPr>
        <w:t xml:space="preserve">, odd. </w:t>
      </w:r>
      <w:r w:rsidR="00EF703B" w:rsidRPr="00D87CE0">
        <w:rPr>
          <w:color w:val="000000"/>
          <w:lang w:val="cs-CZ"/>
        </w:rPr>
        <w:t>Pr</w:t>
      </w:r>
      <w:r w:rsidRPr="00D87CE0">
        <w:rPr>
          <w:color w:val="000000"/>
          <w:lang w:val="cs-CZ"/>
        </w:rPr>
        <w:t xml:space="preserve">, vložka </w:t>
      </w:r>
      <w:r w:rsidR="00EF703B" w:rsidRPr="00D87CE0">
        <w:rPr>
          <w:color w:val="000000"/>
          <w:lang w:val="cs-CZ"/>
        </w:rPr>
        <w:t>1043</w:t>
      </w:r>
    </w:p>
    <w:p w14:paraId="2B93D561" w14:textId="698924BA" w:rsidR="0095503F" w:rsidRPr="00D87CE0" w:rsidRDefault="0095503F" w:rsidP="0095503F">
      <w:pPr>
        <w:rPr>
          <w:color w:val="000000"/>
          <w:lang w:val="cs-CZ"/>
        </w:rPr>
      </w:pPr>
      <w:r w:rsidRPr="00D87CE0">
        <w:rPr>
          <w:color w:val="000000"/>
          <w:lang w:val="cs-CZ"/>
        </w:rPr>
        <w:t xml:space="preserve">IČ: </w:t>
      </w:r>
      <w:r w:rsidR="00EF703B" w:rsidRPr="00D87CE0">
        <w:rPr>
          <w:color w:val="000000"/>
          <w:lang w:val="cs-CZ"/>
        </w:rPr>
        <w:t xml:space="preserve">00064190 </w:t>
      </w:r>
      <w:r w:rsidRPr="00D87CE0">
        <w:rPr>
          <w:color w:val="000000"/>
          <w:lang w:val="cs-CZ"/>
        </w:rPr>
        <w:t xml:space="preserve">DIČ: </w:t>
      </w:r>
      <w:r w:rsidR="00EF703B" w:rsidRPr="00D87CE0">
        <w:rPr>
          <w:color w:val="000000"/>
          <w:lang w:val="cs-CZ"/>
        </w:rPr>
        <w:t>CZ00064190</w:t>
      </w:r>
    </w:p>
    <w:p w14:paraId="616DB624" w14:textId="2A53EDA2" w:rsidR="0095503F" w:rsidRPr="00D87CE0" w:rsidRDefault="0095503F" w:rsidP="0095503F">
      <w:pPr>
        <w:rPr>
          <w:color w:val="000000"/>
          <w:lang w:val="cs-CZ"/>
        </w:rPr>
      </w:pPr>
      <w:r w:rsidRPr="00D87CE0">
        <w:rPr>
          <w:color w:val="000000"/>
          <w:lang w:val="cs-CZ"/>
        </w:rPr>
        <w:t xml:space="preserve">(dále jen </w:t>
      </w:r>
      <w:r w:rsidR="00EF703B" w:rsidRPr="00D87CE0">
        <w:rPr>
          <w:color w:val="000000"/>
          <w:lang w:val="cs-CZ"/>
        </w:rPr>
        <w:t>„</w:t>
      </w:r>
      <w:r w:rsidR="00EF703B" w:rsidRPr="00D87CE0">
        <w:rPr>
          <w:b/>
          <w:bCs/>
          <w:color w:val="000000"/>
          <w:lang w:val="cs-CZ"/>
        </w:rPr>
        <w:t>objednavatel</w:t>
      </w:r>
      <w:r w:rsidR="00EF703B" w:rsidRPr="00D87CE0">
        <w:rPr>
          <w:color w:val="000000"/>
          <w:lang w:val="cs-CZ"/>
        </w:rPr>
        <w:t>“</w:t>
      </w:r>
      <w:r w:rsidRPr="00D87CE0">
        <w:rPr>
          <w:color w:val="000000"/>
          <w:lang w:val="cs-CZ"/>
        </w:rPr>
        <w:t>)</w:t>
      </w:r>
    </w:p>
    <w:p w14:paraId="1BE9184D" w14:textId="77777777" w:rsidR="00EF703B" w:rsidRPr="00D87CE0" w:rsidRDefault="00EF703B" w:rsidP="0095503F">
      <w:pPr>
        <w:rPr>
          <w:color w:val="000000"/>
          <w:lang w:val="cs-CZ"/>
        </w:rPr>
      </w:pPr>
    </w:p>
    <w:p w14:paraId="7548A7DA" w14:textId="20284973" w:rsidR="00EF703B" w:rsidRPr="00D87CE0" w:rsidRDefault="00EF703B" w:rsidP="0095503F">
      <w:pPr>
        <w:rPr>
          <w:color w:val="000000"/>
          <w:lang w:val="cs-CZ"/>
        </w:rPr>
      </w:pPr>
      <w:r w:rsidRPr="00D87CE0">
        <w:rPr>
          <w:color w:val="000000"/>
          <w:lang w:val="cs-CZ"/>
        </w:rPr>
        <w:t>Nebo též společně „</w:t>
      </w:r>
      <w:r w:rsidRPr="00D87CE0">
        <w:rPr>
          <w:b/>
          <w:bCs/>
          <w:color w:val="000000"/>
          <w:lang w:val="cs-CZ"/>
        </w:rPr>
        <w:t>smluvní strany</w:t>
      </w:r>
      <w:r w:rsidRPr="00D87CE0">
        <w:rPr>
          <w:color w:val="000000"/>
          <w:lang w:val="cs-CZ"/>
        </w:rPr>
        <w:t>“ či jednotlivě „</w:t>
      </w:r>
      <w:r w:rsidRPr="00D87CE0">
        <w:rPr>
          <w:b/>
          <w:bCs/>
          <w:color w:val="000000"/>
          <w:lang w:val="cs-CZ"/>
        </w:rPr>
        <w:t>smluvní strana</w:t>
      </w:r>
      <w:r w:rsidRPr="00D87CE0">
        <w:rPr>
          <w:color w:val="000000"/>
          <w:lang w:val="cs-CZ"/>
        </w:rPr>
        <w:t>“</w:t>
      </w:r>
    </w:p>
    <w:p w14:paraId="61162349" w14:textId="145DD833" w:rsidR="003346C9" w:rsidRPr="00D87CE0" w:rsidRDefault="003346C9" w:rsidP="00644B31">
      <w:pPr>
        <w:rPr>
          <w:color w:val="000000"/>
          <w:lang w:val="cs-CZ"/>
        </w:rPr>
      </w:pPr>
    </w:p>
    <w:p w14:paraId="6F3BDC10" w14:textId="722DE640" w:rsidR="004D339A" w:rsidRPr="00D87CE0" w:rsidRDefault="006434B3" w:rsidP="004D339A">
      <w:pPr>
        <w:spacing w:after="120"/>
        <w:jc w:val="both"/>
        <w:rPr>
          <w:snapToGrid w:val="0"/>
          <w:lang w:val="cs-CZ"/>
        </w:rPr>
      </w:pPr>
      <w:r w:rsidRPr="00D87CE0">
        <w:rPr>
          <w:snapToGrid w:val="0"/>
          <w:lang w:val="cs-CZ"/>
        </w:rPr>
        <w:t>Smluvní strany se dohodly na následujících podmínkách poskytování servisních služeb</w:t>
      </w:r>
    </w:p>
    <w:p w14:paraId="247992A8" w14:textId="4D514B30" w:rsidR="003346C9" w:rsidRPr="00D87CE0" w:rsidRDefault="003346C9" w:rsidP="003346C9">
      <w:pPr>
        <w:keepNext/>
        <w:keepLines/>
        <w:spacing w:before="360" w:after="240"/>
        <w:jc w:val="center"/>
        <w:rPr>
          <w:rFonts w:cstheme="minorHAnsi"/>
          <w:b/>
          <w:snapToGrid w:val="0"/>
          <w:lang w:val="cs-CZ"/>
        </w:rPr>
      </w:pPr>
      <w:r w:rsidRPr="00D87CE0">
        <w:rPr>
          <w:rFonts w:cstheme="minorHAnsi"/>
          <w:b/>
          <w:snapToGrid w:val="0"/>
          <w:lang w:val="cs-CZ"/>
        </w:rPr>
        <w:t>I. Předmět</w:t>
      </w:r>
      <w:r w:rsidR="009413A6" w:rsidRPr="00D87CE0">
        <w:rPr>
          <w:rFonts w:cstheme="minorHAnsi"/>
          <w:b/>
          <w:snapToGrid w:val="0"/>
          <w:lang w:val="cs-CZ"/>
        </w:rPr>
        <w:t xml:space="preserve"> </w:t>
      </w:r>
      <w:r w:rsidR="00EF703B" w:rsidRPr="00D87CE0">
        <w:rPr>
          <w:rFonts w:cstheme="minorHAnsi"/>
          <w:b/>
          <w:snapToGrid w:val="0"/>
          <w:lang w:val="cs-CZ"/>
        </w:rPr>
        <w:t>smlouvy</w:t>
      </w:r>
    </w:p>
    <w:p w14:paraId="0470B1B1" w14:textId="605F3E05" w:rsidR="00420D98" w:rsidRPr="00D87CE0" w:rsidRDefault="00420D98" w:rsidP="00420D98">
      <w:pPr>
        <w:pStyle w:val="Zkladntext"/>
        <w:keepNext/>
        <w:keepLines/>
        <w:numPr>
          <w:ilvl w:val="0"/>
          <w:numId w:val="4"/>
        </w:numPr>
        <w:tabs>
          <w:tab w:val="left" w:pos="426"/>
        </w:tabs>
        <w:ind w:left="426" w:hanging="426"/>
        <w:rPr>
          <w:rFonts w:asciiTheme="minorHAnsi" w:hAnsiTheme="minorHAnsi" w:cstheme="minorHAnsi"/>
          <w:sz w:val="24"/>
          <w:szCs w:val="24"/>
        </w:rPr>
      </w:pPr>
      <w:r w:rsidRPr="00D87CE0">
        <w:rPr>
          <w:rFonts w:asciiTheme="minorHAnsi" w:hAnsiTheme="minorHAnsi" w:cstheme="minorHAnsi"/>
          <w:sz w:val="24"/>
          <w:szCs w:val="24"/>
        </w:rPr>
        <w:t>Předmětem této smlouvy je poskytování</w:t>
      </w:r>
      <w:r w:rsidR="00F82E32" w:rsidRPr="00D87CE0">
        <w:rPr>
          <w:rFonts w:asciiTheme="minorHAnsi" w:hAnsiTheme="minorHAnsi" w:cstheme="minorHAnsi"/>
          <w:sz w:val="24"/>
          <w:szCs w:val="24"/>
        </w:rPr>
        <w:t xml:space="preserve"> </w:t>
      </w:r>
      <w:r w:rsidRPr="00D87CE0">
        <w:rPr>
          <w:rFonts w:asciiTheme="minorHAnsi" w:hAnsiTheme="minorHAnsi" w:cstheme="minorHAnsi"/>
          <w:sz w:val="24"/>
          <w:szCs w:val="24"/>
        </w:rPr>
        <w:t>služeb kompletního pozáručního servisu následujícího zařízení (zdravotnického prostředk</w:t>
      </w:r>
      <w:r w:rsidR="00A852EB" w:rsidRPr="00D87CE0">
        <w:rPr>
          <w:rFonts w:asciiTheme="minorHAnsi" w:hAnsiTheme="minorHAnsi" w:cstheme="minorHAnsi"/>
          <w:sz w:val="24"/>
          <w:szCs w:val="24"/>
        </w:rPr>
        <w:t>u</w:t>
      </w:r>
      <w:r w:rsidRPr="00D87CE0">
        <w:rPr>
          <w:rFonts w:asciiTheme="minorHAnsi" w:hAnsiTheme="minorHAnsi" w:cstheme="minorHAnsi"/>
          <w:sz w:val="24"/>
          <w:szCs w:val="24"/>
        </w:rPr>
        <w:t>)</w:t>
      </w:r>
      <w:r w:rsidR="003346C9" w:rsidRPr="00D87CE0">
        <w:rPr>
          <w:rFonts w:asciiTheme="minorHAnsi" w:hAnsiTheme="minorHAnsi" w:cstheme="minorHAns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6686"/>
      </w:tblGrid>
      <w:tr w:rsidR="003346C9" w:rsidRPr="00D87CE0" w14:paraId="46E09D2D" w14:textId="77777777" w:rsidTr="00AB5D83">
        <w:trPr>
          <w:trHeight w:val="385"/>
        </w:trPr>
        <w:tc>
          <w:tcPr>
            <w:tcW w:w="2370" w:type="dxa"/>
            <w:tcBorders>
              <w:top w:val="single" w:sz="4" w:space="0" w:color="auto"/>
              <w:left w:val="single" w:sz="4" w:space="0" w:color="auto"/>
              <w:bottom w:val="single" w:sz="4" w:space="0" w:color="auto"/>
              <w:right w:val="single" w:sz="4" w:space="0" w:color="auto"/>
            </w:tcBorders>
            <w:hideMark/>
          </w:tcPr>
          <w:p w14:paraId="31D2C06F" w14:textId="510551F8" w:rsidR="003346C9" w:rsidRPr="00D87CE0" w:rsidRDefault="003346C9">
            <w:pPr>
              <w:keepNext/>
              <w:keepLines/>
              <w:rPr>
                <w:rFonts w:cstheme="minorHAnsi"/>
                <w:b/>
                <w:bCs/>
                <w:snapToGrid w:val="0"/>
                <w:lang w:val="cs-CZ"/>
              </w:rPr>
            </w:pPr>
            <w:r w:rsidRPr="00D87CE0">
              <w:rPr>
                <w:rFonts w:cstheme="minorHAnsi"/>
                <w:b/>
                <w:bCs/>
                <w:snapToGrid w:val="0"/>
                <w:lang w:val="cs-CZ"/>
              </w:rPr>
              <w:t xml:space="preserve">Název, </w:t>
            </w:r>
            <w:r w:rsidR="008704D5" w:rsidRPr="00D87CE0">
              <w:rPr>
                <w:rFonts w:cstheme="minorHAnsi"/>
                <w:b/>
                <w:bCs/>
                <w:snapToGrid w:val="0"/>
                <w:lang w:val="cs-CZ"/>
              </w:rPr>
              <w:t>produktový kód</w:t>
            </w:r>
            <w:r w:rsidR="00066A12" w:rsidRPr="00D87CE0">
              <w:rPr>
                <w:rFonts w:cstheme="minorHAnsi"/>
                <w:b/>
                <w:bCs/>
                <w:snapToGrid w:val="0"/>
                <w:lang w:val="cs-CZ"/>
              </w:rPr>
              <w:t>, sériové číslo</w:t>
            </w:r>
            <w:r w:rsidRPr="00D87CE0">
              <w:rPr>
                <w:rFonts w:cstheme="minorHAnsi"/>
                <w:b/>
                <w:bCs/>
                <w:snapToGrid w:val="0"/>
                <w:lang w:val="cs-CZ"/>
              </w:rPr>
              <w:t>:</w:t>
            </w:r>
          </w:p>
        </w:tc>
        <w:tc>
          <w:tcPr>
            <w:tcW w:w="6686" w:type="dxa"/>
            <w:tcBorders>
              <w:top w:val="single" w:sz="4" w:space="0" w:color="auto"/>
              <w:left w:val="single" w:sz="4" w:space="0" w:color="auto"/>
              <w:bottom w:val="single" w:sz="4" w:space="0" w:color="auto"/>
              <w:right w:val="single" w:sz="4" w:space="0" w:color="auto"/>
            </w:tcBorders>
            <w:hideMark/>
          </w:tcPr>
          <w:p w14:paraId="7D2D1DE4" w14:textId="66CAA435" w:rsidR="00590BF3" w:rsidRPr="00D87CE0" w:rsidRDefault="00420D98" w:rsidP="008A7749">
            <w:pPr>
              <w:rPr>
                <w:rFonts w:cstheme="minorHAnsi"/>
                <w:snapToGrid w:val="0"/>
                <w:lang w:val="cs-CZ"/>
              </w:rPr>
            </w:pPr>
            <w:r w:rsidRPr="00D87CE0">
              <w:rPr>
                <w:rFonts w:cstheme="minorHAnsi"/>
                <w:snapToGrid w:val="0"/>
                <w:lang w:val="cs-CZ"/>
              </w:rPr>
              <w:t>Interlab G26 EasyFix, SSE204M</w:t>
            </w:r>
            <w:r w:rsidR="00AB5D83" w:rsidRPr="00D87CE0">
              <w:rPr>
                <w:rFonts w:cstheme="minorHAnsi"/>
                <w:snapToGrid w:val="0"/>
                <w:lang w:val="cs-CZ"/>
              </w:rPr>
              <w:t xml:space="preserve">, </w:t>
            </w:r>
            <w:r w:rsidR="00524E0B" w:rsidRPr="00524E0B">
              <w:rPr>
                <w:rFonts w:cstheme="minorHAnsi"/>
                <w:snapToGrid w:val="0"/>
              </w:rPr>
              <w:t>48106572</w:t>
            </w:r>
          </w:p>
        </w:tc>
      </w:tr>
    </w:tbl>
    <w:p w14:paraId="590CE2BE" w14:textId="77777777" w:rsidR="003346C9" w:rsidRPr="00D87CE0" w:rsidRDefault="003346C9" w:rsidP="003346C9">
      <w:pPr>
        <w:rPr>
          <w:rFonts w:cstheme="minorHAnsi"/>
          <w:snapToGrid w:val="0"/>
          <w:lang w:val="cs-CZ" w:eastAsia="cs-CZ"/>
        </w:rPr>
      </w:pPr>
    </w:p>
    <w:p w14:paraId="5E638B48" w14:textId="7C08ED67" w:rsidR="003346C9" w:rsidRPr="00D87CE0" w:rsidRDefault="003346C9" w:rsidP="00A41673">
      <w:pPr>
        <w:ind w:left="426"/>
        <w:rPr>
          <w:rFonts w:cstheme="minorHAnsi"/>
          <w:snapToGrid w:val="0"/>
          <w:lang w:val="cs-CZ"/>
        </w:rPr>
      </w:pPr>
      <w:r w:rsidRPr="00D87CE0">
        <w:rPr>
          <w:rFonts w:cstheme="minorHAnsi"/>
          <w:snapToGrid w:val="0"/>
          <w:lang w:val="cs-CZ"/>
        </w:rPr>
        <w:t>Dále též jen „</w:t>
      </w:r>
      <w:r w:rsidRPr="00D87CE0">
        <w:rPr>
          <w:rFonts w:cstheme="minorHAnsi"/>
          <w:b/>
          <w:snapToGrid w:val="0"/>
          <w:lang w:val="cs-CZ"/>
        </w:rPr>
        <w:t>věc</w:t>
      </w:r>
      <w:r w:rsidRPr="00D87CE0">
        <w:rPr>
          <w:rFonts w:cstheme="minorHAnsi"/>
          <w:snapToGrid w:val="0"/>
          <w:lang w:val="cs-CZ"/>
        </w:rPr>
        <w:t>“</w:t>
      </w:r>
      <w:r w:rsidR="008A3C42" w:rsidRPr="00D87CE0">
        <w:rPr>
          <w:rFonts w:cstheme="minorHAnsi"/>
          <w:snapToGrid w:val="0"/>
          <w:lang w:val="cs-CZ"/>
        </w:rPr>
        <w:t xml:space="preserve"> nebo „</w:t>
      </w:r>
      <w:r w:rsidR="008A3C42" w:rsidRPr="00D87CE0">
        <w:rPr>
          <w:rFonts w:cstheme="minorHAnsi"/>
          <w:b/>
          <w:bCs/>
          <w:snapToGrid w:val="0"/>
          <w:lang w:val="cs-CZ"/>
        </w:rPr>
        <w:t xml:space="preserve">předmět </w:t>
      </w:r>
      <w:r w:rsidR="00420D98" w:rsidRPr="00D87CE0">
        <w:rPr>
          <w:rFonts w:cstheme="minorHAnsi"/>
          <w:b/>
          <w:bCs/>
          <w:snapToGrid w:val="0"/>
          <w:lang w:val="cs-CZ"/>
        </w:rPr>
        <w:t>servisní smlouvy</w:t>
      </w:r>
      <w:r w:rsidR="008A3C42" w:rsidRPr="00D87CE0">
        <w:rPr>
          <w:rFonts w:cstheme="minorHAnsi"/>
          <w:snapToGrid w:val="0"/>
          <w:lang w:val="cs-CZ"/>
        </w:rPr>
        <w:t>“</w:t>
      </w:r>
      <w:r w:rsidRPr="00D87CE0">
        <w:rPr>
          <w:rFonts w:cstheme="minorHAnsi"/>
          <w:snapToGrid w:val="0"/>
          <w:lang w:val="cs-CZ"/>
        </w:rPr>
        <w:t>.</w:t>
      </w:r>
    </w:p>
    <w:p w14:paraId="161D9957" w14:textId="77777777" w:rsidR="00A852EB" w:rsidRPr="00D87CE0" w:rsidRDefault="00A852EB" w:rsidP="003346C9">
      <w:pPr>
        <w:rPr>
          <w:rFonts w:cstheme="minorHAnsi"/>
          <w:snapToGrid w:val="0"/>
          <w:lang w:val="cs-CZ"/>
        </w:rPr>
      </w:pPr>
    </w:p>
    <w:p w14:paraId="4DFC2FA7" w14:textId="54BF2705" w:rsidR="00724D12" w:rsidRPr="00D87CE0" w:rsidRDefault="00EA7275" w:rsidP="00A852EB">
      <w:pPr>
        <w:keepNext/>
        <w:keepLines/>
        <w:spacing w:before="360" w:after="240"/>
        <w:jc w:val="center"/>
        <w:rPr>
          <w:rFonts w:cstheme="minorHAnsi"/>
          <w:snapToGrid w:val="0"/>
          <w:lang w:val="cs-CZ"/>
        </w:rPr>
      </w:pPr>
      <w:r w:rsidRPr="00D87CE0">
        <w:rPr>
          <w:rFonts w:cstheme="minorHAnsi"/>
          <w:b/>
          <w:snapToGrid w:val="0"/>
          <w:lang w:val="cs-CZ"/>
        </w:rPr>
        <w:lastRenderedPageBreak/>
        <w:t xml:space="preserve">II. </w:t>
      </w:r>
      <w:r w:rsidR="004C5B0E" w:rsidRPr="00D87CE0">
        <w:rPr>
          <w:rFonts w:cstheme="minorHAnsi"/>
          <w:b/>
          <w:snapToGrid w:val="0"/>
          <w:lang w:val="cs-CZ"/>
        </w:rPr>
        <w:t>Rozsah poskytovaných servisních služeb</w:t>
      </w:r>
    </w:p>
    <w:p w14:paraId="14299922" w14:textId="167DE883" w:rsidR="00724D12" w:rsidRPr="007106BA" w:rsidRDefault="00724D12" w:rsidP="00A852EB">
      <w:pPr>
        <w:pStyle w:val="Zkladntext"/>
        <w:keepNext/>
        <w:keepLines/>
        <w:numPr>
          <w:ilvl w:val="0"/>
          <w:numId w:val="18"/>
        </w:numPr>
        <w:tabs>
          <w:tab w:val="left" w:pos="426"/>
        </w:tabs>
        <w:ind w:left="426" w:hanging="426"/>
        <w:rPr>
          <w:rFonts w:asciiTheme="minorHAnsi" w:hAnsiTheme="minorHAnsi" w:cstheme="minorHAnsi"/>
          <w:sz w:val="24"/>
          <w:szCs w:val="24"/>
        </w:rPr>
      </w:pPr>
      <w:r w:rsidRPr="007106BA">
        <w:rPr>
          <w:rFonts w:asciiTheme="minorHAnsi" w:hAnsiTheme="minorHAnsi" w:cstheme="minorHAnsi"/>
          <w:snapToGrid w:val="0"/>
          <w:sz w:val="24"/>
          <w:szCs w:val="24"/>
        </w:rPr>
        <w:t xml:space="preserve">Poskytováním kompletního pozáručního servisu </w:t>
      </w:r>
      <w:r w:rsidR="004C5B0E" w:rsidRPr="007106BA">
        <w:rPr>
          <w:rFonts w:asciiTheme="minorHAnsi" w:hAnsiTheme="minorHAnsi" w:cstheme="minorHAnsi"/>
          <w:snapToGrid w:val="0"/>
          <w:sz w:val="24"/>
          <w:szCs w:val="24"/>
        </w:rPr>
        <w:t>pro účely této smlouvy</w:t>
      </w:r>
      <w:r w:rsidRPr="007106BA">
        <w:rPr>
          <w:rFonts w:asciiTheme="minorHAnsi" w:hAnsiTheme="minorHAnsi" w:cstheme="minorHAnsi"/>
          <w:snapToGrid w:val="0"/>
          <w:sz w:val="24"/>
          <w:szCs w:val="24"/>
        </w:rPr>
        <w:t xml:space="preserve"> se rozumí:</w:t>
      </w:r>
    </w:p>
    <w:p w14:paraId="51ECB180" w14:textId="5CC87940" w:rsidR="00A852EB" w:rsidRPr="007106BA" w:rsidRDefault="004C5B0E" w:rsidP="00A852EB">
      <w:pPr>
        <w:pStyle w:val="Odstavecseseznamem"/>
        <w:keepNext/>
        <w:keepLines/>
        <w:numPr>
          <w:ilvl w:val="0"/>
          <w:numId w:val="20"/>
        </w:numPr>
        <w:jc w:val="both"/>
        <w:rPr>
          <w:rFonts w:cstheme="minorHAnsi"/>
          <w:lang w:val="cs-CZ"/>
        </w:rPr>
      </w:pPr>
      <w:r w:rsidRPr="007106BA">
        <w:rPr>
          <w:rFonts w:cstheme="minorHAnsi"/>
          <w:snapToGrid w:val="0"/>
          <w:lang w:val="cs-CZ"/>
        </w:rPr>
        <w:t>Po</w:t>
      </w:r>
      <w:r w:rsidR="00D87CE0" w:rsidRPr="007106BA">
        <w:rPr>
          <w:rFonts w:cstheme="minorHAnsi"/>
          <w:snapToGrid w:val="0"/>
          <w:lang w:val="cs-CZ"/>
        </w:rPr>
        <w:t>s</w:t>
      </w:r>
      <w:r w:rsidRPr="007106BA">
        <w:rPr>
          <w:rFonts w:cstheme="minorHAnsi"/>
          <w:snapToGrid w:val="0"/>
          <w:lang w:val="cs-CZ"/>
        </w:rPr>
        <w:t>kytování technické podpory a konzultací k obsluze a provozu přístroj</w:t>
      </w:r>
      <w:r w:rsidR="00A852EB" w:rsidRPr="007106BA">
        <w:rPr>
          <w:rFonts w:cstheme="minorHAnsi"/>
          <w:snapToGrid w:val="0"/>
          <w:lang w:val="cs-CZ"/>
        </w:rPr>
        <w:t>e</w:t>
      </w:r>
      <w:r w:rsidRPr="007106BA">
        <w:rPr>
          <w:rFonts w:cstheme="minorHAnsi"/>
          <w:snapToGrid w:val="0"/>
          <w:lang w:val="cs-CZ"/>
        </w:rPr>
        <w:t xml:space="preserve"> telefonickou či e</w:t>
      </w:r>
      <w:r w:rsidR="00CE66A9" w:rsidRPr="007106BA">
        <w:rPr>
          <w:rFonts w:cstheme="minorHAnsi"/>
          <w:snapToGrid w:val="0"/>
          <w:lang w:val="cs-CZ"/>
        </w:rPr>
        <w:t>-</w:t>
      </w:r>
      <w:r w:rsidRPr="007106BA">
        <w:rPr>
          <w:rFonts w:cstheme="minorHAnsi"/>
          <w:snapToGrid w:val="0"/>
          <w:lang w:val="cs-CZ"/>
        </w:rPr>
        <w:t>mailovou formou</w:t>
      </w:r>
    </w:p>
    <w:p w14:paraId="4511F801" w14:textId="25A4C42C" w:rsidR="00A852EB" w:rsidRPr="007106BA" w:rsidRDefault="004C5B0E" w:rsidP="00A852EB">
      <w:pPr>
        <w:pStyle w:val="Odstavecseseznamem"/>
        <w:keepNext/>
        <w:keepLines/>
        <w:numPr>
          <w:ilvl w:val="0"/>
          <w:numId w:val="20"/>
        </w:numPr>
        <w:jc w:val="both"/>
        <w:rPr>
          <w:rFonts w:cstheme="minorHAnsi"/>
          <w:lang w:val="cs-CZ"/>
        </w:rPr>
      </w:pPr>
      <w:r w:rsidRPr="007106BA">
        <w:rPr>
          <w:rFonts w:cstheme="minorHAnsi"/>
          <w:snapToGrid w:val="0"/>
          <w:lang w:val="cs-CZ"/>
        </w:rPr>
        <w:t>Pravidelné prohlídk</w:t>
      </w:r>
      <w:r w:rsidR="00A852EB" w:rsidRPr="007106BA">
        <w:rPr>
          <w:rFonts w:cstheme="minorHAnsi"/>
          <w:snapToGrid w:val="0"/>
          <w:lang w:val="cs-CZ"/>
        </w:rPr>
        <w:t>y</w:t>
      </w:r>
      <w:r w:rsidRPr="007106BA">
        <w:rPr>
          <w:rFonts w:cstheme="minorHAnsi"/>
          <w:snapToGrid w:val="0"/>
          <w:lang w:val="cs-CZ"/>
        </w:rPr>
        <w:t xml:space="preserve"> (BTK) dle požadavků výrobce a zákona č. </w:t>
      </w:r>
      <w:r w:rsidR="00153198" w:rsidRPr="007106BA">
        <w:rPr>
          <w:rFonts w:cstheme="minorHAnsi"/>
          <w:snapToGrid w:val="0"/>
          <w:lang w:val="cs-CZ"/>
        </w:rPr>
        <w:t>375/2022</w:t>
      </w:r>
      <w:r w:rsidRPr="007106BA">
        <w:rPr>
          <w:rFonts w:cstheme="minorHAnsi"/>
          <w:snapToGrid w:val="0"/>
          <w:lang w:val="cs-CZ"/>
        </w:rPr>
        <w:t xml:space="preserve"> Sb., v platném znění.</w:t>
      </w:r>
    </w:p>
    <w:p w14:paraId="63439D19" w14:textId="727F8681" w:rsidR="00A852EB" w:rsidRPr="007106BA" w:rsidRDefault="004C5B0E" w:rsidP="1B9936B2">
      <w:pPr>
        <w:pStyle w:val="Odstavecseseznamem"/>
        <w:keepNext/>
        <w:keepLines/>
        <w:numPr>
          <w:ilvl w:val="0"/>
          <w:numId w:val="20"/>
        </w:numPr>
        <w:jc w:val="both"/>
        <w:rPr>
          <w:lang w:val="cs-CZ"/>
        </w:rPr>
      </w:pPr>
      <w:r w:rsidRPr="007106BA">
        <w:rPr>
          <w:snapToGrid w:val="0"/>
          <w:lang w:val="cs-CZ"/>
        </w:rPr>
        <w:t>Provádění diagnostiky a oprav</w:t>
      </w:r>
      <w:r w:rsidR="00272400" w:rsidRPr="007106BA">
        <w:rPr>
          <w:snapToGrid w:val="0"/>
          <w:lang w:val="cs-CZ"/>
        </w:rPr>
        <w:t>y</w:t>
      </w:r>
      <w:r w:rsidR="001F50C6" w:rsidRPr="007106BA">
        <w:rPr>
          <w:snapToGrid w:val="0"/>
          <w:lang w:val="cs-CZ"/>
        </w:rPr>
        <w:t xml:space="preserve"> </w:t>
      </w:r>
      <w:r w:rsidRPr="007106BA">
        <w:rPr>
          <w:snapToGrid w:val="0"/>
          <w:lang w:val="cs-CZ"/>
        </w:rPr>
        <w:t>(</w:t>
      </w:r>
      <w:r w:rsidR="00724D12" w:rsidRPr="007106BA">
        <w:rPr>
          <w:snapToGrid w:val="0"/>
          <w:lang w:val="cs-CZ"/>
        </w:rPr>
        <w:t>havarijní servis</w:t>
      </w:r>
      <w:r w:rsidRPr="007106BA">
        <w:rPr>
          <w:snapToGrid w:val="0"/>
          <w:lang w:val="cs-CZ"/>
        </w:rPr>
        <w:t>)</w:t>
      </w:r>
      <w:r w:rsidR="00885A5B" w:rsidRPr="007106BA">
        <w:rPr>
          <w:snapToGrid w:val="0"/>
          <w:lang w:val="cs-CZ"/>
        </w:rPr>
        <w:t>, čímž se rozumí</w:t>
      </w:r>
      <w:r w:rsidR="00664866" w:rsidRPr="007106BA">
        <w:rPr>
          <w:snapToGrid w:val="0"/>
          <w:lang w:val="cs-CZ"/>
        </w:rPr>
        <w:t xml:space="preserve"> </w:t>
      </w:r>
      <w:r w:rsidR="00724D12" w:rsidRPr="007106BA">
        <w:rPr>
          <w:snapToGrid w:val="0"/>
          <w:lang w:val="cs-CZ"/>
        </w:rPr>
        <w:t xml:space="preserve">jakákoliv porucha </w:t>
      </w:r>
      <w:r w:rsidR="00173940" w:rsidRPr="007106BA">
        <w:rPr>
          <w:snapToGrid w:val="0"/>
          <w:lang w:val="cs-CZ"/>
        </w:rPr>
        <w:t>předmětu servisní smlouvy</w:t>
      </w:r>
      <w:r w:rsidR="00724D12" w:rsidRPr="007106BA">
        <w:rPr>
          <w:snapToGrid w:val="0"/>
          <w:lang w:val="cs-CZ"/>
        </w:rPr>
        <w:t xml:space="preserve">, kdy je potřeba provést výměnu náhradního dílu anebo závada, kterou nelze </w:t>
      </w:r>
      <w:r w:rsidR="00A852EB" w:rsidRPr="007106BA">
        <w:rPr>
          <w:snapToGrid w:val="0"/>
          <w:lang w:val="cs-CZ"/>
        </w:rPr>
        <w:t>vyřešit</w:t>
      </w:r>
      <w:r w:rsidR="00724D12" w:rsidRPr="007106BA">
        <w:rPr>
          <w:snapToGrid w:val="0"/>
          <w:lang w:val="cs-CZ"/>
        </w:rPr>
        <w:t xml:space="preserve"> </w:t>
      </w:r>
      <w:r w:rsidR="00A852EB" w:rsidRPr="007106BA">
        <w:rPr>
          <w:snapToGrid w:val="0"/>
          <w:lang w:val="cs-CZ"/>
        </w:rPr>
        <w:t>telefonicky či e</w:t>
      </w:r>
      <w:r w:rsidR="00CE66A9" w:rsidRPr="007106BA">
        <w:rPr>
          <w:snapToGrid w:val="0"/>
          <w:lang w:val="cs-CZ"/>
        </w:rPr>
        <w:t>-</w:t>
      </w:r>
      <w:r w:rsidR="00A852EB" w:rsidRPr="007106BA">
        <w:rPr>
          <w:snapToGrid w:val="0"/>
          <w:lang w:val="cs-CZ"/>
        </w:rPr>
        <w:t>mailově</w:t>
      </w:r>
      <w:r w:rsidR="00272400" w:rsidRPr="007106BA">
        <w:rPr>
          <w:snapToGrid w:val="0"/>
          <w:lang w:val="cs-CZ"/>
        </w:rPr>
        <w:t>.</w:t>
      </w:r>
    </w:p>
    <w:p w14:paraId="6539A73B" w14:textId="114CEBFB" w:rsidR="00A852EB" w:rsidRPr="007106BA" w:rsidRDefault="004C5B0E" w:rsidP="00A852EB">
      <w:pPr>
        <w:pStyle w:val="Odstavecseseznamem"/>
        <w:keepNext/>
        <w:keepLines/>
        <w:numPr>
          <w:ilvl w:val="0"/>
          <w:numId w:val="20"/>
        </w:numPr>
        <w:jc w:val="both"/>
        <w:rPr>
          <w:rFonts w:cstheme="minorHAnsi"/>
          <w:lang w:val="cs-CZ"/>
        </w:rPr>
      </w:pPr>
      <w:r w:rsidRPr="007106BA">
        <w:rPr>
          <w:rFonts w:cstheme="minorHAnsi"/>
          <w:snapToGrid w:val="0"/>
          <w:lang w:val="cs-CZ"/>
        </w:rPr>
        <w:t>Zajištění výměny opotřebovaných nebo vadných dílů</w:t>
      </w:r>
      <w:r w:rsidR="00A8750F" w:rsidRPr="007106BA">
        <w:rPr>
          <w:rFonts w:cstheme="minorHAnsi"/>
          <w:snapToGrid w:val="0"/>
          <w:lang w:val="cs-CZ"/>
        </w:rPr>
        <w:t>.</w:t>
      </w:r>
    </w:p>
    <w:p w14:paraId="51C74D52" w14:textId="6F45BEF2" w:rsidR="00A852EB" w:rsidRPr="007106BA" w:rsidRDefault="004C5B0E" w:rsidP="00A852EB">
      <w:pPr>
        <w:pStyle w:val="Odstavecseseznamem"/>
        <w:keepNext/>
        <w:keepLines/>
        <w:numPr>
          <w:ilvl w:val="0"/>
          <w:numId w:val="20"/>
        </w:numPr>
        <w:jc w:val="both"/>
        <w:rPr>
          <w:rFonts w:cstheme="minorHAnsi"/>
          <w:lang w:val="cs-CZ"/>
        </w:rPr>
      </w:pPr>
      <w:r w:rsidRPr="007106BA">
        <w:rPr>
          <w:rFonts w:cstheme="minorHAnsi"/>
          <w:snapToGrid w:val="0"/>
          <w:lang w:val="cs-CZ"/>
        </w:rPr>
        <w:t xml:space="preserve">Zajištění aktualizací </w:t>
      </w:r>
      <w:r w:rsidR="007C7A6E" w:rsidRPr="007106BA">
        <w:rPr>
          <w:rFonts w:cstheme="minorHAnsi"/>
          <w:snapToGrid w:val="0"/>
          <w:lang w:val="cs-CZ"/>
        </w:rPr>
        <w:t xml:space="preserve">vyhodnocovacího a ovládacího </w:t>
      </w:r>
      <w:r w:rsidRPr="007106BA">
        <w:rPr>
          <w:rFonts w:cstheme="minorHAnsi"/>
          <w:snapToGrid w:val="0"/>
          <w:lang w:val="cs-CZ"/>
        </w:rPr>
        <w:t>softwar</w:t>
      </w:r>
      <w:r w:rsidR="007C7A6E" w:rsidRPr="007106BA">
        <w:rPr>
          <w:rFonts w:cstheme="minorHAnsi"/>
          <w:snapToGrid w:val="0"/>
          <w:lang w:val="cs-CZ"/>
        </w:rPr>
        <w:t>e</w:t>
      </w:r>
      <w:r w:rsidR="00A8750F" w:rsidRPr="007106BA">
        <w:rPr>
          <w:rFonts w:cstheme="minorHAnsi"/>
          <w:snapToGrid w:val="0"/>
          <w:lang w:val="cs-CZ"/>
        </w:rPr>
        <w:t>.</w:t>
      </w:r>
    </w:p>
    <w:p w14:paraId="6FCBBB0F" w14:textId="77777777" w:rsidR="00153198" w:rsidRPr="007106BA" w:rsidRDefault="00153198" w:rsidP="00153198">
      <w:pPr>
        <w:pStyle w:val="Odstavecseseznamem"/>
        <w:keepNext/>
        <w:keepLines/>
        <w:numPr>
          <w:ilvl w:val="0"/>
          <w:numId w:val="20"/>
        </w:numPr>
        <w:jc w:val="both"/>
        <w:rPr>
          <w:rFonts w:cstheme="minorHAnsi"/>
          <w:lang w:val="cs-CZ"/>
        </w:rPr>
      </w:pPr>
      <w:r w:rsidRPr="007106BA">
        <w:rPr>
          <w:rFonts w:cstheme="minorHAnsi"/>
          <w:snapToGrid w:val="0"/>
          <w:lang w:val="cs-CZ"/>
        </w:rPr>
        <w:t>Zajištění mimořádných instruktáží dle požadavku oddělení (např. při SW updatu)</w:t>
      </w:r>
    </w:p>
    <w:p w14:paraId="60068EE0" w14:textId="77777777" w:rsidR="00153198" w:rsidRPr="00D87CE0" w:rsidRDefault="00153198" w:rsidP="007106BA">
      <w:pPr>
        <w:pStyle w:val="Odstavecseseznamem"/>
        <w:keepNext/>
        <w:keepLines/>
        <w:ind w:left="786"/>
        <w:jc w:val="both"/>
        <w:rPr>
          <w:rFonts w:cstheme="minorHAnsi"/>
          <w:lang w:val="cs-CZ"/>
        </w:rPr>
      </w:pPr>
    </w:p>
    <w:p w14:paraId="7A93A0BE" w14:textId="77777777" w:rsidR="00A852EB" w:rsidRPr="00D87CE0" w:rsidRDefault="00A852EB" w:rsidP="00A852EB">
      <w:pPr>
        <w:keepNext/>
        <w:keepLines/>
        <w:jc w:val="both"/>
        <w:rPr>
          <w:rFonts w:cstheme="minorHAnsi"/>
          <w:lang w:val="cs-CZ"/>
        </w:rPr>
      </w:pPr>
    </w:p>
    <w:p w14:paraId="3C31CE44" w14:textId="65EE1B21" w:rsidR="00173940" w:rsidRPr="00D87CE0" w:rsidRDefault="00173940" w:rsidP="00A852EB">
      <w:pPr>
        <w:pStyle w:val="Zkladntext"/>
        <w:keepNext/>
        <w:keepLines/>
        <w:numPr>
          <w:ilvl w:val="0"/>
          <w:numId w:val="18"/>
        </w:numPr>
        <w:tabs>
          <w:tab w:val="left" w:pos="426"/>
        </w:tabs>
        <w:ind w:left="426" w:hanging="426"/>
        <w:rPr>
          <w:rFonts w:asciiTheme="minorHAnsi" w:hAnsiTheme="minorHAnsi" w:cstheme="minorHAnsi"/>
          <w:snapToGrid w:val="0"/>
          <w:sz w:val="24"/>
          <w:szCs w:val="24"/>
        </w:rPr>
      </w:pPr>
      <w:r w:rsidRPr="00D87CE0">
        <w:rPr>
          <w:rFonts w:asciiTheme="minorHAnsi" w:hAnsiTheme="minorHAnsi" w:cstheme="minorHAnsi"/>
          <w:sz w:val="24"/>
          <w:szCs w:val="24"/>
        </w:rPr>
        <w:t>Místem plnění servisních služeb je umístění předmětu servisní smlouvy, a to:</w:t>
      </w:r>
    </w:p>
    <w:p w14:paraId="49203983" w14:textId="77777777" w:rsidR="00A852EB" w:rsidRPr="00D87CE0" w:rsidRDefault="00173940" w:rsidP="00A852EB">
      <w:pPr>
        <w:pStyle w:val="Zkladntext"/>
        <w:keepNext/>
        <w:keepLines/>
        <w:tabs>
          <w:tab w:val="left" w:pos="426"/>
        </w:tabs>
        <w:ind w:left="426"/>
        <w:rPr>
          <w:rFonts w:asciiTheme="minorHAnsi" w:hAnsiTheme="minorHAnsi" w:cstheme="minorHAnsi"/>
          <w:sz w:val="24"/>
          <w:szCs w:val="24"/>
        </w:rPr>
      </w:pPr>
      <w:r w:rsidRPr="00D87CE0">
        <w:rPr>
          <w:rFonts w:asciiTheme="minorHAnsi" w:hAnsiTheme="minorHAnsi" w:cstheme="minorHAnsi"/>
          <w:b/>
          <w:bCs/>
          <w:sz w:val="24"/>
          <w:szCs w:val="24"/>
        </w:rPr>
        <w:t>Fakultní Thomayerova nemocnice</w:t>
      </w:r>
      <w:r w:rsidRPr="00D87CE0">
        <w:rPr>
          <w:rFonts w:asciiTheme="minorHAnsi" w:hAnsiTheme="minorHAnsi" w:cstheme="minorHAnsi"/>
          <w:sz w:val="24"/>
          <w:szCs w:val="24"/>
        </w:rPr>
        <w:br/>
        <w:t>Vídeňská 800, 140 59 Praha 4</w:t>
      </w:r>
      <w:r w:rsidRPr="00D87CE0">
        <w:rPr>
          <w:rFonts w:asciiTheme="minorHAnsi" w:hAnsiTheme="minorHAnsi" w:cstheme="minorHAnsi"/>
          <w:sz w:val="24"/>
          <w:szCs w:val="24"/>
        </w:rPr>
        <w:br/>
        <w:t xml:space="preserve">Oddělení klinické biochemie </w:t>
      </w:r>
    </w:p>
    <w:p w14:paraId="47C6540E" w14:textId="64747191" w:rsidR="00591058" w:rsidRPr="00D87CE0" w:rsidRDefault="00591058" w:rsidP="002C0A19">
      <w:pPr>
        <w:pStyle w:val="Zkladntext"/>
        <w:keepNext/>
        <w:keepLines/>
        <w:tabs>
          <w:tab w:val="left" w:pos="426"/>
        </w:tabs>
        <w:ind w:left="426"/>
        <w:jc w:val="both"/>
        <w:rPr>
          <w:rFonts w:asciiTheme="minorHAnsi" w:hAnsiTheme="minorHAnsi" w:cstheme="minorHAnsi"/>
          <w:sz w:val="24"/>
          <w:szCs w:val="24"/>
        </w:rPr>
      </w:pPr>
      <w:r w:rsidRPr="00D87CE0">
        <w:rPr>
          <w:rFonts w:asciiTheme="minorHAnsi" w:hAnsiTheme="minorHAnsi" w:cstheme="minorHAnsi"/>
          <w:sz w:val="24"/>
          <w:szCs w:val="24"/>
        </w:rPr>
        <w:t>V případě vzájemné dohody smluvních stran m</w:t>
      </w:r>
      <w:r w:rsidR="002C0A19" w:rsidRPr="00D87CE0">
        <w:rPr>
          <w:rFonts w:asciiTheme="minorHAnsi" w:hAnsiTheme="minorHAnsi" w:cstheme="minorHAnsi"/>
          <w:sz w:val="24"/>
          <w:szCs w:val="24"/>
        </w:rPr>
        <w:t>ůže</w:t>
      </w:r>
      <w:r w:rsidRPr="00D87CE0">
        <w:rPr>
          <w:rFonts w:asciiTheme="minorHAnsi" w:hAnsiTheme="minorHAnsi" w:cstheme="minorHAnsi"/>
          <w:sz w:val="24"/>
          <w:szCs w:val="24"/>
        </w:rPr>
        <w:t xml:space="preserve"> být pozáruční servis prováděn i v nejbližším servisním středisku zhotovitele.</w:t>
      </w:r>
    </w:p>
    <w:p w14:paraId="42B75B32" w14:textId="4448BCDD" w:rsidR="00B15C22" w:rsidRPr="00D87CE0" w:rsidRDefault="00B15C22" w:rsidP="00A852EB">
      <w:pPr>
        <w:keepNext/>
        <w:keepLines/>
        <w:spacing w:before="360" w:after="240"/>
        <w:jc w:val="center"/>
        <w:rPr>
          <w:rFonts w:cstheme="minorHAnsi"/>
          <w:b/>
          <w:snapToGrid w:val="0"/>
          <w:lang w:val="cs-CZ"/>
        </w:rPr>
      </w:pPr>
      <w:r w:rsidRPr="00D87CE0">
        <w:rPr>
          <w:rFonts w:cstheme="minorHAnsi"/>
          <w:b/>
          <w:snapToGrid w:val="0"/>
          <w:lang w:val="cs-CZ"/>
        </w:rPr>
        <w:t>I</w:t>
      </w:r>
      <w:r w:rsidR="00EA7275" w:rsidRPr="00D87CE0">
        <w:rPr>
          <w:rFonts w:cstheme="minorHAnsi"/>
          <w:b/>
          <w:snapToGrid w:val="0"/>
          <w:lang w:val="cs-CZ"/>
        </w:rPr>
        <w:t>I</w:t>
      </w:r>
      <w:r w:rsidRPr="00D87CE0">
        <w:rPr>
          <w:rFonts w:cstheme="minorHAnsi"/>
          <w:b/>
          <w:snapToGrid w:val="0"/>
          <w:lang w:val="cs-CZ"/>
        </w:rPr>
        <w:t xml:space="preserve">I. </w:t>
      </w:r>
      <w:r w:rsidR="00D44D7B" w:rsidRPr="00D87CE0">
        <w:rPr>
          <w:rFonts w:cstheme="minorHAnsi"/>
          <w:b/>
          <w:snapToGrid w:val="0"/>
          <w:lang w:val="cs-CZ"/>
        </w:rPr>
        <w:t xml:space="preserve">Hlášení závad a </w:t>
      </w:r>
      <w:r w:rsidR="00F82E32" w:rsidRPr="00D87CE0">
        <w:rPr>
          <w:rFonts w:cstheme="minorHAnsi"/>
          <w:b/>
          <w:snapToGrid w:val="0"/>
          <w:lang w:val="cs-CZ"/>
        </w:rPr>
        <w:t>servisní podmínky</w:t>
      </w:r>
    </w:p>
    <w:p w14:paraId="792F948A" w14:textId="0EE75110" w:rsidR="00D44D7B" w:rsidRPr="00D87CE0" w:rsidRDefault="00D44D7B" w:rsidP="00A852EB">
      <w:pPr>
        <w:pStyle w:val="Zkladntext"/>
        <w:keepNext/>
        <w:keepLines/>
        <w:numPr>
          <w:ilvl w:val="0"/>
          <w:numId w:val="16"/>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 xml:space="preserve">Hlášení závad a potřebu oprav při poruše věci oznámí objednavatel vhodnou </w:t>
      </w:r>
      <w:r w:rsidR="001F50C6" w:rsidRPr="00D87CE0">
        <w:rPr>
          <w:rFonts w:asciiTheme="minorHAnsi" w:hAnsiTheme="minorHAnsi" w:cstheme="minorHAnsi"/>
          <w:sz w:val="24"/>
          <w:szCs w:val="24"/>
        </w:rPr>
        <w:t>formou,</w:t>
      </w:r>
      <w:r w:rsidRPr="00D87CE0">
        <w:rPr>
          <w:rFonts w:asciiTheme="minorHAnsi" w:hAnsiTheme="minorHAnsi" w:cstheme="minorHAnsi"/>
          <w:sz w:val="24"/>
          <w:szCs w:val="24"/>
        </w:rPr>
        <w:t xml:space="preserve"> </w:t>
      </w:r>
      <w:r w:rsidR="00570065" w:rsidRPr="00D87CE0">
        <w:rPr>
          <w:rFonts w:asciiTheme="minorHAnsi" w:hAnsiTheme="minorHAnsi" w:cstheme="minorHAnsi"/>
          <w:sz w:val="24"/>
          <w:szCs w:val="24"/>
        </w:rPr>
        <w:t xml:space="preserve">a to písemně </w:t>
      </w:r>
      <w:r w:rsidRPr="00D87CE0">
        <w:rPr>
          <w:rFonts w:asciiTheme="minorHAnsi" w:hAnsiTheme="minorHAnsi" w:cstheme="minorHAnsi"/>
          <w:sz w:val="24"/>
          <w:szCs w:val="24"/>
        </w:rPr>
        <w:t xml:space="preserve">na adresu sídla prodávajícího, telefonicky na číslo </w:t>
      </w:r>
      <w:r w:rsidR="002A30BE">
        <w:rPr>
          <w:rFonts w:asciiTheme="minorHAnsi" w:hAnsiTheme="minorHAnsi" w:cstheme="minorHAnsi"/>
          <w:sz w:val="24"/>
          <w:szCs w:val="24"/>
        </w:rPr>
        <w:t>XXX</w:t>
      </w:r>
      <w:r w:rsidRPr="00D87CE0">
        <w:rPr>
          <w:rFonts w:asciiTheme="minorHAnsi" w:hAnsiTheme="minorHAnsi" w:cstheme="minorHAnsi"/>
          <w:sz w:val="24"/>
          <w:szCs w:val="24"/>
        </w:rPr>
        <w:t xml:space="preserve"> nebo e-mailem na adresu </w:t>
      </w:r>
      <w:r w:rsidR="002A30BE">
        <w:rPr>
          <w:rFonts w:asciiTheme="minorHAnsi" w:hAnsiTheme="minorHAnsi" w:cstheme="minorHAnsi"/>
          <w:sz w:val="24"/>
          <w:szCs w:val="24"/>
        </w:rPr>
        <w:t>XXX</w:t>
      </w:r>
      <w:r w:rsidRPr="00D87CE0">
        <w:rPr>
          <w:rFonts w:asciiTheme="minorHAnsi" w:hAnsiTheme="minorHAnsi" w:cstheme="minorHAnsi"/>
          <w:sz w:val="24"/>
          <w:szCs w:val="24"/>
        </w:rPr>
        <w:t xml:space="preserve">. </w:t>
      </w:r>
    </w:p>
    <w:p w14:paraId="1C422F6C" w14:textId="409A1495" w:rsidR="00D44D7B" w:rsidRPr="00C42D28" w:rsidRDefault="00D44D7B" w:rsidP="00A852EB">
      <w:pPr>
        <w:pStyle w:val="Zkladntext"/>
        <w:keepNext/>
        <w:keepLines/>
        <w:numPr>
          <w:ilvl w:val="0"/>
          <w:numId w:val="16"/>
        </w:numPr>
        <w:tabs>
          <w:tab w:val="left" w:pos="426"/>
        </w:tabs>
        <w:ind w:left="426" w:hanging="426"/>
        <w:jc w:val="both"/>
        <w:rPr>
          <w:rFonts w:asciiTheme="minorHAnsi" w:hAnsiTheme="minorHAnsi" w:cstheme="minorHAnsi"/>
          <w:sz w:val="24"/>
          <w:szCs w:val="24"/>
        </w:rPr>
      </w:pPr>
      <w:r w:rsidRPr="00C42D28">
        <w:rPr>
          <w:rFonts w:asciiTheme="minorHAnsi" w:hAnsiTheme="minorHAnsi" w:cstheme="minorHAnsi"/>
          <w:sz w:val="24"/>
          <w:szCs w:val="24"/>
        </w:rPr>
        <w:t>Zhotovitel se zavazuje dostavit se k opravě závady k</w:t>
      </w:r>
      <w:r w:rsidR="00570065" w:rsidRPr="00C42D28">
        <w:rPr>
          <w:rFonts w:asciiTheme="minorHAnsi" w:hAnsiTheme="minorHAnsi" w:cstheme="minorHAnsi"/>
          <w:sz w:val="24"/>
          <w:szCs w:val="24"/>
        </w:rPr>
        <w:t xml:space="preserve"> objednavateli </w:t>
      </w:r>
      <w:r w:rsidRPr="00C42D28">
        <w:rPr>
          <w:rFonts w:asciiTheme="minorHAnsi" w:hAnsiTheme="minorHAnsi" w:cstheme="minorHAnsi"/>
          <w:sz w:val="24"/>
          <w:szCs w:val="24"/>
        </w:rPr>
        <w:t xml:space="preserve">do </w:t>
      </w:r>
      <w:r w:rsidR="00570065" w:rsidRPr="00C42D28">
        <w:rPr>
          <w:rFonts w:asciiTheme="minorHAnsi" w:hAnsiTheme="minorHAnsi" w:cstheme="minorHAnsi"/>
          <w:sz w:val="24"/>
          <w:szCs w:val="24"/>
        </w:rPr>
        <w:t>48</w:t>
      </w:r>
      <w:r w:rsidRPr="00C42D28">
        <w:rPr>
          <w:rFonts w:asciiTheme="minorHAnsi" w:hAnsiTheme="minorHAnsi" w:cstheme="minorHAnsi"/>
          <w:sz w:val="24"/>
          <w:szCs w:val="24"/>
        </w:rPr>
        <w:t xml:space="preserve"> hodin</w:t>
      </w:r>
      <w:r w:rsidR="00570065" w:rsidRPr="00C42D28">
        <w:rPr>
          <w:rFonts w:asciiTheme="minorHAnsi" w:hAnsiTheme="minorHAnsi" w:cstheme="minorHAnsi"/>
          <w:sz w:val="24"/>
          <w:szCs w:val="24"/>
        </w:rPr>
        <w:t xml:space="preserve"> v pracovních dnech</w:t>
      </w:r>
      <w:r w:rsidRPr="00C42D28">
        <w:rPr>
          <w:rFonts w:asciiTheme="minorHAnsi" w:hAnsiTheme="minorHAnsi" w:cstheme="minorHAnsi"/>
          <w:sz w:val="24"/>
          <w:szCs w:val="24"/>
        </w:rPr>
        <w:t xml:space="preserve"> od ohlášení závady </w:t>
      </w:r>
      <w:r w:rsidR="00570065" w:rsidRPr="00C42D28">
        <w:rPr>
          <w:rFonts w:asciiTheme="minorHAnsi" w:hAnsiTheme="minorHAnsi" w:cstheme="minorHAnsi"/>
          <w:sz w:val="24"/>
          <w:szCs w:val="24"/>
        </w:rPr>
        <w:t xml:space="preserve">zhotoviteli, v případě jakékoliv závady zařízení, kdy je třeba provést výměnu náhradního dílu anebo odstranit závadu, kterou nelze opravit telefonicky. </w:t>
      </w:r>
    </w:p>
    <w:p w14:paraId="05CF87EB" w14:textId="73BA7411" w:rsidR="00CD0582" w:rsidRDefault="004C5B0E" w:rsidP="00CD0582">
      <w:pPr>
        <w:pStyle w:val="Zkladntext"/>
        <w:keepNext/>
        <w:keepLines/>
        <w:numPr>
          <w:ilvl w:val="0"/>
          <w:numId w:val="16"/>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 xml:space="preserve">Zhotovitel se zavazuje </w:t>
      </w:r>
      <w:r w:rsidR="00D02C27" w:rsidRPr="00D87CE0">
        <w:rPr>
          <w:rFonts w:asciiTheme="minorHAnsi" w:hAnsiTheme="minorHAnsi" w:cstheme="minorHAnsi"/>
          <w:sz w:val="24"/>
          <w:szCs w:val="24"/>
        </w:rPr>
        <w:t xml:space="preserve">odstranit závady </w:t>
      </w:r>
      <w:r w:rsidRPr="00D87CE0">
        <w:rPr>
          <w:rFonts w:asciiTheme="minorHAnsi" w:hAnsiTheme="minorHAnsi" w:cstheme="minorHAnsi"/>
          <w:sz w:val="24"/>
          <w:szCs w:val="24"/>
        </w:rPr>
        <w:t>do 72 hodin v pracovních dnech od nástupu servisu na opravu. V </w:t>
      </w:r>
      <w:r w:rsidR="00D02C27" w:rsidRPr="00D87CE0">
        <w:rPr>
          <w:rFonts w:asciiTheme="minorHAnsi" w:hAnsiTheme="minorHAnsi" w:cstheme="minorHAnsi"/>
          <w:sz w:val="24"/>
          <w:szCs w:val="24"/>
        </w:rPr>
        <w:t>případě, že nebude možné vady předmětu pozáručního servisu odstranit na místě do této lhůty, poskytne objednavateli nejpozději do 48 hodin po uplynutí lhůty pro odstranění vad až do doby úplného dokončení oprav adekvátní přístroj obdobných parametrů</w:t>
      </w:r>
      <w:r w:rsidR="00CE66A9">
        <w:rPr>
          <w:rFonts w:asciiTheme="minorHAnsi" w:hAnsiTheme="minorHAnsi" w:cstheme="minorHAnsi"/>
          <w:sz w:val="24"/>
          <w:szCs w:val="24"/>
        </w:rPr>
        <w:t>,</w:t>
      </w:r>
      <w:r w:rsidR="00D02C27" w:rsidRPr="00D87CE0">
        <w:rPr>
          <w:rFonts w:asciiTheme="minorHAnsi" w:hAnsiTheme="minorHAnsi" w:cstheme="minorHAnsi"/>
          <w:sz w:val="24"/>
          <w:szCs w:val="24"/>
        </w:rPr>
        <w:t xml:space="preserve"> a to bezplatně.</w:t>
      </w:r>
      <w:r w:rsidR="00D02C27" w:rsidRPr="00D87CE0">
        <w:t xml:space="preserve"> </w:t>
      </w:r>
      <w:r w:rsidR="00D02C27" w:rsidRPr="00D87CE0">
        <w:rPr>
          <w:rFonts w:asciiTheme="minorHAnsi" w:hAnsiTheme="minorHAnsi" w:cstheme="minorHAnsi"/>
          <w:sz w:val="24"/>
          <w:szCs w:val="24"/>
        </w:rPr>
        <w:t xml:space="preserve">Dovoz a odvoz náhradního </w:t>
      </w:r>
      <w:r w:rsidR="00A419DF" w:rsidRPr="00D87CE0">
        <w:rPr>
          <w:rFonts w:asciiTheme="minorHAnsi" w:hAnsiTheme="minorHAnsi" w:cstheme="minorHAnsi"/>
          <w:sz w:val="24"/>
          <w:szCs w:val="24"/>
        </w:rPr>
        <w:t>přístroje</w:t>
      </w:r>
      <w:r w:rsidR="00D02C27" w:rsidRPr="00D87CE0">
        <w:rPr>
          <w:rFonts w:asciiTheme="minorHAnsi" w:hAnsiTheme="minorHAnsi" w:cstheme="minorHAnsi"/>
          <w:sz w:val="24"/>
          <w:szCs w:val="24"/>
        </w:rPr>
        <w:t xml:space="preserve"> zajistí </w:t>
      </w:r>
      <w:r w:rsidR="00A419DF" w:rsidRPr="00D87CE0">
        <w:rPr>
          <w:rFonts w:asciiTheme="minorHAnsi" w:hAnsiTheme="minorHAnsi" w:cstheme="minorHAnsi"/>
          <w:sz w:val="24"/>
          <w:szCs w:val="24"/>
        </w:rPr>
        <w:t>zhotovitel</w:t>
      </w:r>
      <w:r w:rsidR="00D02C27" w:rsidRPr="00D87CE0">
        <w:rPr>
          <w:rFonts w:asciiTheme="minorHAnsi" w:hAnsiTheme="minorHAnsi" w:cstheme="minorHAnsi"/>
          <w:sz w:val="24"/>
          <w:szCs w:val="24"/>
        </w:rPr>
        <w:t xml:space="preserve"> na vlastní náklady.</w:t>
      </w:r>
    </w:p>
    <w:p w14:paraId="2B3E625F" w14:textId="77777777" w:rsidR="00CD0582" w:rsidRDefault="00CD0582" w:rsidP="00CD0582">
      <w:pPr>
        <w:pStyle w:val="Zkladntext"/>
        <w:keepNext/>
        <w:keepLines/>
        <w:tabs>
          <w:tab w:val="left" w:pos="426"/>
        </w:tabs>
        <w:jc w:val="both"/>
        <w:rPr>
          <w:rFonts w:asciiTheme="minorHAnsi" w:hAnsiTheme="minorHAnsi" w:cstheme="minorHAnsi"/>
          <w:sz w:val="24"/>
          <w:szCs w:val="24"/>
        </w:rPr>
      </w:pPr>
    </w:p>
    <w:p w14:paraId="19BDFC0B" w14:textId="77777777" w:rsidR="00CD0582" w:rsidRPr="00CD0582" w:rsidRDefault="00CD0582" w:rsidP="00CD0582">
      <w:pPr>
        <w:pStyle w:val="Zkladntext"/>
        <w:keepNext/>
        <w:keepLines/>
        <w:tabs>
          <w:tab w:val="left" w:pos="426"/>
        </w:tabs>
        <w:jc w:val="both"/>
        <w:rPr>
          <w:rFonts w:asciiTheme="minorHAnsi" w:hAnsiTheme="minorHAnsi" w:cstheme="minorHAnsi"/>
          <w:sz w:val="24"/>
          <w:szCs w:val="24"/>
        </w:rPr>
      </w:pPr>
    </w:p>
    <w:p w14:paraId="774C3414" w14:textId="24B3BDCC" w:rsidR="00C96636" w:rsidRPr="00D87CE0" w:rsidRDefault="00C96636" w:rsidP="00C96636">
      <w:pPr>
        <w:keepNext/>
        <w:keepLines/>
        <w:spacing w:before="360" w:after="240"/>
        <w:jc w:val="center"/>
        <w:rPr>
          <w:b/>
          <w:snapToGrid w:val="0"/>
          <w:lang w:val="cs-CZ"/>
        </w:rPr>
      </w:pPr>
      <w:r w:rsidRPr="00D87CE0">
        <w:rPr>
          <w:rFonts w:cstheme="minorHAnsi"/>
          <w:b/>
          <w:snapToGrid w:val="0"/>
          <w:lang w:val="cs-CZ"/>
        </w:rPr>
        <w:lastRenderedPageBreak/>
        <w:t>I</w:t>
      </w:r>
      <w:r w:rsidR="00EA7275" w:rsidRPr="00D87CE0">
        <w:rPr>
          <w:rFonts w:cstheme="minorHAnsi"/>
          <w:b/>
          <w:snapToGrid w:val="0"/>
          <w:lang w:val="cs-CZ"/>
        </w:rPr>
        <w:t>V</w:t>
      </w:r>
      <w:r w:rsidRPr="00D87CE0">
        <w:rPr>
          <w:rFonts w:cstheme="minorHAnsi"/>
          <w:b/>
          <w:snapToGrid w:val="0"/>
          <w:lang w:val="cs-CZ"/>
        </w:rPr>
        <w:t xml:space="preserve">. </w:t>
      </w:r>
      <w:r w:rsidR="00D44D7B" w:rsidRPr="00D87CE0">
        <w:rPr>
          <w:b/>
          <w:snapToGrid w:val="0"/>
          <w:lang w:val="cs-CZ"/>
        </w:rPr>
        <w:t>Cena a platební podmínky</w:t>
      </w:r>
    </w:p>
    <w:p w14:paraId="62FB73CF" w14:textId="763A1F83" w:rsidR="00684021" w:rsidRPr="00D87CE0" w:rsidRDefault="00570065" w:rsidP="00FE7C9E">
      <w:pPr>
        <w:pStyle w:val="Zkladntext"/>
        <w:keepNext/>
        <w:keepLines/>
        <w:numPr>
          <w:ilvl w:val="0"/>
          <w:numId w:val="16"/>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 xml:space="preserve">Celková roční cena za </w:t>
      </w:r>
      <w:r w:rsidR="00760BE3" w:rsidRPr="00D87CE0">
        <w:rPr>
          <w:rFonts w:asciiTheme="minorHAnsi" w:hAnsiTheme="minorHAnsi" w:cstheme="minorHAnsi"/>
          <w:sz w:val="24"/>
          <w:szCs w:val="24"/>
        </w:rPr>
        <w:t xml:space="preserve">servisní </w:t>
      </w:r>
      <w:r w:rsidR="002C0A19" w:rsidRPr="00D87CE0">
        <w:rPr>
          <w:rFonts w:asciiTheme="minorHAnsi" w:hAnsiTheme="minorHAnsi" w:cstheme="minorHAnsi"/>
          <w:sz w:val="24"/>
          <w:szCs w:val="24"/>
        </w:rPr>
        <w:t>služ</w:t>
      </w:r>
      <w:r w:rsidR="00760BE3" w:rsidRPr="00D87CE0">
        <w:rPr>
          <w:rFonts w:asciiTheme="minorHAnsi" w:hAnsiTheme="minorHAnsi" w:cstheme="minorHAnsi"/>
          <w:sz w:val="24"/>
          <w:szCs w:val="24"/>
        </w:rPr>
        <w:t>by</w:t>
      </w:r>
      <w:r w:rsidRPr="00D87CE0">
        <w:rPr>
          <w:rFonts w:asciiTheme="minorHAnsi" w:hAnsiTheme="minorHAnsi" w:cstheme="minorHAnsi"/>
          <w:sz w:val="24"/>
          <w:szCs w:val="24"/>
        </w:rPr>
        <w:t xml:space="preserve"> předmětu servisní smlouvy byla stanovena </w:t>
      </w:r>
      <w:r w:rsidR="001F50C6" w:rsidRPr="00D87CE0">
        <w:rPr>
          <w:rFonts w:asciiTheme="minorHAnsi" w:hAnsiTheme="minorHAnsi" w:cstheme="minorHAnsi"/>
          <w:sz w:val="24"/>
          <w:szCs w:val="24"/>
        </w:rPr>
        <w:t>dohodou</w:t>
      </w:r>
      <w:r w:rsidRPr="00D87CE0">
        <w:rPr>
          <w:rFonts w:asciiTheme="minorHAnsi" w:hAnsiTheme="minorHAnsi" w:cstheme="minorHAnsi"/>
          <w:sz w:val="24"/>
          <w:szCs w:val="24"/>
        </w:rPr>
        <w:t xml:space="preserve"> smluvních stran a činí:</w:t>
      </w:r>
    </w:p>
    <w:p w14:paraId="273E69B9" w14:textId="49F1825C" w:rsidR="00512BC6" w:rsidRPr="00D87CE0" w:rsidRDefault="00512BC6" w:rsidP="00512BC6">
      <w:pPr>
        <w:pStyle w:val="Zkladntext"/>
        <w:keepNext/>
        <w:keepLines/>
        <w:tabs>
          <w:tab w:val="left" w:pos="426"/>
          <w:tab w:val="right" w:pos="9066"/>
        </w:tabs>
        <w:ind w:left="426"/>
        <w:jc w:val="both"/>
        <w:rPr>
          <w:rFonts w:asciiTheme="minorHAnsi" w:hAnsiTheme="minorHAnsi" w:cstheme="minorHAnsi"/>
          <w:b/>
          <w:bCs/>
          <w:sz w:val="24"/>
          <w:szCs w:val="24"/>
        </w:rPr>
      </w:pPr>
      <w:r w:rsidRPr="00D87CE0">
        <w:rPr>
          <w:rFonts w:asciiTheme="minorHAnsi" w:hAnsiTheme="minorHAnsi" w:cstheme="minorHAnsi"/>
          <w:b/>
          <w:bCs/>
          <w:sz w:val="24"/>
          <w:szCs w:val="24"/>
        </w:rPr>
        <w:t>Roční cena servisu předmětu smlouvy:</w:t>
      </w:r>
      <w:r w:rsidRPr="00D87CE0">
        <w:rPr>
          <w:rFonts w:asciiTheme="minorHAnsi" w:hAnsiTheme="minorHAnsi" w:cstheme="minorHAnsi"/>
          <w:b/>
          <w:bCs/>
          <w:sz w:val="24"/>
          <w:szCs w:val="24"/>
        </w:rPr>
        <w:tab/>
      </w:r>
      <w:r w:rsidR="00D87CE0" w:rsidRPr="00D87CE0">
        <w:rPr>
          <w:rFonts w:asciiTheme="minorHAnsi" w:hAnsiTheme="minorHAnsi" w:cstheme="minorHAnsi"/>
          <w:b/>
          <w:bCs/>
          <w:sz w:val="24"/>
          <w:szCs w:val="24"/>
        </w:rPr>
        <w:t xml:space="preserve">69 </w:t>
      </w:r>
      <w:r w:rsidR="00440CC0">
        <w:rPr>
          <w:rFonts w:asciiTheme="minorHAnsi" w:hAnsiTheme="minorHAnsi" w:cstheme="minorHAnsi"/>
          <w:b/>
          <w:bCs/>
          <w:sz w:val="24"/>
          <w:szCs w:val="24"/>
        </w:rPr>
        <w:t>8</w:t>
      </w:r>
      <w:r w:rsidR="00D87CE0" w:rsidRPr="00D87CE0">
        <w:rPr>
          <w:rFonts w:asciiTheme="minorHAnsi" w:hAnsiTheme="minorHAnsi" w:cstheme="minorHAnsi"/>
          <w:b/>
          <w:bCs/>
          <w:sz w:val="24"/>
          <w:szCs w:val="24"/>
        </w:rPr>
        <w:t>00</w:t>
      </w:r>
      <w:r w:rsidR="001239C1" w:rsidRPr="00D87CE0">
        <w:rPr>
          <w:rFonts w:asciiTheme="minorHAnsi" w:hAnsiTheme="minorHAnsi" w:cstheme="minorHAnsi"/>
          <w:b/>
          <w:bCs/>
          <w:sz w:val="24"/>
          <w:szCs w:val="24"/>
        </w:rPr>
        <w:t xml:space="preserve">,00 </w:t>
      </w:r>
      <w:r w:rsidR="00FE7C9E" w:rsidRPr="00D87CE0">
        <w:rPr>
          <w:rFonts w:asciiTheme="minorHAnsi" w:hAnsiTheme="minorHAnsi" w:cstheme="minorHAnsi"/>
          <w:b/>
          <w:bCs/>
          <w:sz w:val="24"/>
          <w:szCs w:val="24"/>
        </w:rPr>
        <w:t>Kč bez DPH</w:t>
      </w:r>
    </w:p>
    <w:p w14:paraId="670D918D" w14:textId="424A8265" w:rsidR="00D02C27" w:rsidRPr="00D87CE0" w:rsidRDefault="00591058" w:rsidP="00D02C27">
      <w:pPr>
        <w:pStyle w:val="Zkladntext"/>
        <w:keepNext/>
        <w:keepLines/>
        <w:numPr>
          <w:ilvl w:val="0"/>
          <w:numId w:val="16"/>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 xml:space="preserve">Cena zahrnuje všechny náklady spojené s realizací pozáručního servisu, tj. dopravu servisního technika na místo </w:t>
      </w:r>
      <w:r w:rsidRPr="00664866">
        <w:rPr>
          <w:rFonts w:asciiTheme="minorHAnsi" w:hAnsiTheme="minorHAnsi" w:cstheme="minorHAnsi"/>
          <w:sz w:val="24"/>
          <w:szCs w:val="24"/>
        </w:rPr>
        <w:t xml:space="preserve">plnění a práci </w:t>
      </w:r>
      <w:r w:rsidR="002C0A19" w:rsidRPr="00664866">
        <w:rPr>
          <w:rFonts w:asciiTheme="minorHAnsi" w:hAnsiTheme="minorHAnsi" w:cstheme="minorHAnsi"/>
          <w:sz w:val="24"/>
          <w:szCs w:val="24"/>
        </w:rPr>
        <w:t xml:space="preserve">technika </w:t>
      </w:r>
      <w:r w:rsidRPr="00664866">
        <w:rPr>
          <w:rFonts w:asciiTheme="minorHAnsi" w:hAnsiTheme="minorHAnsi" w:cstheme="minorHAnsi"/>
          <w:sz w:val="24"/>
          <w:szCs w:val="24"/>
        </w:rPr>
        <w:t xml:space="preserve">včetně všech nezbytných náhradních dílů, dopravné a balné, aktualizace </w:t>
      </w:r>
      <w:r w:rsidR="00E45192" w:rsidRPr="00664866">
        <w:rPr>
          <w:rFonts w:asciiTheme="minorHAnsi" w:hAnsiTheme="minorHAnsi" w:cstheme="minorHAnsi"/>
          <w:sz w:val="24"/>
          <w:szCs w:val="24"/>
        </w:rPr>
        <w:t xml:space="preserve">souvisejícího </w:t>
      </w:r>
      <w:r w:rsidR="00EA7275" w:rsidRPr="00664866">
        <w:rPr>
          <w:rFonts w:asciiTheme="minorHAnsi" w:hAnsiTheme="minorHAnsi" w:cstheme="minorHAnsi"/>
          <w:sz w:val="24"/>
          <w:szCs w:val="24"/>
        </w:rPr>
        <w:t>software</w:t>
      </w:r>
      <w:r w:rsidR="00A8750F" w:rsidRPr="00664866">
        <w:rPr>
          <w:rFonts w:asciiTheme="minorHAnsi" w:hAnsiTheme="minorHAnsi" w:cstheme="minorHAnsi"/>
          <w:sz w:val="24"/>
          <w:szCs w:val="24"/>
        </w:rPr>
        <w:t>/</w:t>
      </w:r>
      <w:r w:rsidR="00A8750F" w:rsidRPr="00C42D28">
        <w:rPr>
          <w:rFonts w:asciiTheme="minorHAnsi" w:hAnsiTheme="minorHAnsi" w:cstheme="minorHAnsi"/>
          <w:sz w:val="24"/>
          <w:szCs w:val="24"/>
        </w:rPr>
        <w:t>firmware</w:t>
      </w:r>
      <w:r w:rsidR="00664866" w:rsidRPr="00C42D28">
        <w:rPr>
          <w:rFonts w:asciiTheme="minorHAnsi" w:hAnsiTheme="minorHAnsi" w:cstheme="minorHAnsi"/>
          <w:sz w:val="24"/>
          <w:szCs w:val="24"/>
        </w:rPr>
        <w:t xml:space="preserve"> a</w:t>
      </w:r>
      <w:r w:rsidR="00EA7275" w:rsidRPr="00C42D28">
        <w:rPr>
          <w:rFonts w:asciiTheme="minorHAnsi" w:hAnsiTheme="minorHAnsi" w:cstheme="minorHAnsi"/>
          <w:sz w:val="24"/>
          <w:szCs w:val="24"/>
        </w:rPr>
        <w:t xml:space="preserve"> vzdálenou podporu v telefonické či e</w:t>
      </w:r>
      <w:r w:rsidR="00CE66A9" w:rsidRPr="00C42D28">
        <w:rPr>
          <w:rFonts w:asciiTheme="minorHAnsi" w:hAnsiTheme="minorHAnsi" w:cstheme="minorHAnsi"/>
          <w:sz w:val="24"/>
          <w:szCs w:val="24"/>
        </w:rPr>
        <w:t>-</w:t>
      </w:r>
      <w:r w:rsidR="00EA7275" w:rsidRPr="00C42D28">
        <w:rPr>
          <w:rFonts w:asciiTheme="minorHAnsi" w:hAnsiTheme="minorHAnsi" w:cstheme="minorHAnsi"/>
          <w:sz w:val="24"/>
          <w:szCs w:val="24"/>
        </w:rPr>
        <w:t>mailové podobě.</w:t>
      </w:r>
      <w:r w:rsidR="00D02C27" w:rsidRPr="00D87CE0">
        <w:rPr>
          <w:rFonts w:asciiTheme="minorHAnsi" w:hAnsiTheme="minorHAnsi" w:cstheme="minorHAnsi"/>
          <w:sz w:val="24"/>
          <w:szCs w:val="24"/>
        </w:rPr>
        <w:t xml:space="preserve"> Cena zahrnuje též </w:t>
      </w:r>
      <w:r w:rsidR="002C0A19" w:rsidRPr="00D87CE0">
        <w:rPr>
          <w:rFonts w:asciiTheme="minorHAnsi" w:hAnsiTheme="minorHAnsi" w:cstheme="minorHAnsi"/>
          <w:sz w:val="24"/>
          <w:szCs w:val="24"/>
        </w:rPr>
        <w:t>d</w:t>
      </w:r>
      <w:r w:rsidR="00A419DF" w:rsidRPr="00D87CE0">
        <w:rPr>
          <w:rFonts w:asciiTheme="minorHAnsi" w:hAnsiTheme="minorHAnsi" w:cstheme="minorHAnsi"/>
          <w:sz w:val="24"/>
          <w:szCs w:val="24"/>
        </w:rPr>
        <w:t xml:space="preserve">ovoz a odvoz předmětu pozáručního servisu </w:t>
      </w:r>
      <w:r w:rsidR="002C0A19" w:rsidRPr="00D87CE0">
        <w:rPr>
          <w:rFonts w:asciiTheme="minorHAnsi" w:hAnsiTheme="minorHAnsi" w:cstheme="minorHAnsi"/>
          <w:sz w:val="24"/>
          <w:szCs w:val="24"/>
        </w:rPr>
        <w:t xml:space="preserve">v případě </w:t>
      </w:r>
      <w:r w:rsidR="00A41673">
        <w:rPr>
          <w:rFonts w:asciiTheme="minorHAnsi" w:hAnsiTheme="minorHAnsi" w:cstheme="minorHAnsi"/>
          <w:sz w:val="24"/>
          <w:szCs w:val="24"/>
        </w:rPr>
        <w:t xml:space="preserve">odvozu do </w:t>
      </w:r>
      <w:r w:rsidR="00A41673" w:rsidRPr="00D87CE0">
        <w:rPr>
          <w:rFonts w:asciiTheme="minorHAnsi" w:hAnsiTheme="minorHAnsi" w:cstheme="minorHAnsi"/>
          <w:sz w:val="24"/>
          <w:szCs w:val="24"/>
        </w:rPr>
        <w:t>nejbližší</w:t>
      </w:r>
      <w:r w:rsidR="00A41673">
        <w:rPr>
          <w:rFonts w:asciiTheme="minorHAnsi" w:hAnsiTheme="minorHAnsi" w:cstheme="minorHAnsi"/>
          <w:sz w:val="24"/>
          <w:szCs w:val="24"/>
        </w:rPr>
        <w:t>ho</w:t>
      </w:r>
      <w:r w:rsidR="00A41673" w:rsidRPr="00D87CE0">
        <w:rPr>
          <w:rFonts w:asciiTheme="minorHAnsi" w:hAnsiTheme="minorHAnsi" w:cstheme="minorHAnsi"/>
          <w:sz w:val="24"/>
          <w:szCs w:val="24"/>
        </w:rPr>
        <w:t xml:space="preserve"> servisní</w:t>
      </w:r>
      <w:r w:rsidR="00A41673">
        <w:rPr>
          <w:rFonts w:asciiTheme="minorHAnsi" w:hAnsiTheme="minorHAnsi" w:cstheme="minorHAnsi"/>
          <w:sz w:val="24"/>
          <w:szCs w:val="24"/>
        </w:rPr>
        <w:t>ho</w:t>
      </w:r>
      <w:r w:rsidR="00A41673" w:rsidRPr="00D87CE0">
        <w:rPr>
          <w:rFonts w:asciiTheme="minorHAnsi" w:hAnsiTheme="minorHAnsi" w:cstheme="minorHAnsi"/>
          <w:sz w:val="24"/>
          <w:szCs w:val="24"/>
        </w:rPr>
        <w:t xml:space="preserve"> středisk</w:t>
      </w:r>
      <w:r w:rsidR="00A41673">
        <w:rPr>
          <w:rFonts w:asciiTheme="minorHAnsi" w:hAnsiTheme="minorHAnsi" w:cstheme="minorHAnsi"/>
          <w:sz w:val="24"/>
          <w:szCs w:val="24"/>
        </w:rPr>
        <w:t>a</w:t>
      </w:r>
      <w:r w:rsidR="00A41673" w:rsidRPr="00D87CE0">
        <w:rPr>
          <w:rFonts w:asciiTheme="minorHAnsi" w:hAnsiTheme="minorHAnsi" w:cstheme="minorHAnsi"/>
          <w:sz w:val="24"/>
          <w:szCs w:val="24"/>
        </w:rPr>
        <w:t xml:space="preserve"> zhotovitele </w:t>
      </w:r>
      <w:r w:rsidR="00A41673">
        <w:rPr>
          <w:rFonts w:asciiTheme="minorHAnsi" w:hAnsiTheme="minorHAnsi" w:cstheme="minorHAnsi"/>
          <w:sz w:val="24"/>
          <w:szCs w:val="24"/>
        </w:rPr>
        <w:t xml:space="preserve">dle </w:t>
      </w:r>
      <w:r w:rsidR="00D02C27" w:rsidRPr="00D87CE0">
        <w:rPr>
          <w:rFonts w:asciiTheme="minorHAnsi" w:hAnsiTheme="minorHAnsi" w:cstheme="minorHAnsi"/>
          <w:sz w:val="24"/>
          <w:szCs w:val="24"/>
        </w:rPr>
        <w:t xml:space="preserve">článku II odstavce </w:t>
      </w:r>
      <w:r w:rsidR="00A419DF" w:rsidRPr="00D87CE0">
        <w:rPr>
          <w:rFonts w:asciiTheme="minorHAnsi" w:hAnsiTheme="minorHAnsi" w:cstheme="minorHAnsi"/>
          <w:sz w:val="24"/>
          <w:szCs w:val="24"/>
        </w:rPr>
        <w:t>2</w:t>
      </w:r>
      <w:r w:rsidR="00D02C27" w:rsidRPr="00D87CE0">
        <w:rPr>
          <w:rFonts w:asciiTheme="minorHAnsi" w:hAnsiTheme="minorHAnsi" w:cstheme="minorHAnsi"/>
          <w:sz w:val="24"/>
          <w:szCs w:val="24"/>
        </w:rPr>
        <w:t xml:space="preserve">. </w:t>
      </w:r>
    </w:p>
    <w:p w14:paraId="1C773F19" w14:textId="486157AA" w:rsidR="00570065" w:rsidRPr="00D87CE0" w:rsidRDefault="00570065" w:rsidP="00FE7C9E">
      <w:pPr>
        <w:pStyle w:val="Zkladntext"/>
        <w:keepNext/>
        <w:keepLines/>
        <w:numPr>
          <w:ilvl w:val="0"/>
          <w:numId w:val="16"/>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K ceně za plnění poskytnuté podle této smlouvy bude zhotovitelem účtována daň z přidané hodnoty podle právních předpisů platných v době uskutečnění zdanitelného plnění.</w:t>
      </w:r>
    </w:p>
    <w:p w14:paraId="6D7F18F0" w14:textId="2BBD88BD" w:rsidR="00FE7C9E" w:rsidRPr="00D87CE0" w:rsidRDefault="00FE7C9E" w:rsidP="004A1885">
      <w:pPr>
        <w:pStyle w:val="Zkladntext"/>
        <w:keepNext/>
        <w:keepLines/>
        <w:numPr>
          <w:ilvl w:val="0"/>
          <w:numId w:val="16"/>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Cenu za servis</w:t>
      </w:r>
      <w:r w:rsidR="00760BE3" w:rsidRPr="00D87CE0">
        <w:rPr>
          <w:rFonts w:asciiTheme="minorHAnsi" w:hAnsiTheme="minorHAnsi" w:cstheme="minorHAnsi"/>
          <w:sz w:val="24"/>
          <w:szCs w:val="24"/>
        </w:rPr>
        <w:t>ní služby předmětu servisní smlouvy</w:t>
      </w:r>
      <w:r w:rsidRPr="00D87CE0">
        <w:rPr>
          <w:rFonts w:asciiTheme="minorHAnsi" w:hAnsiTheme="minorHAnsi" w:cstheme="minorHAnsi"/>
          <w:sz w:val="24"/>
          <w:szCs w:val="24"/>
        </w:rPr>
        <w:t xml:space="preserve"> se objednavatel zavazuje uhradit na základě faktury vystavené zhotovitel</w:t>
      </w:r>
      <w:r w:rsidR="00760BE3" w:rsidRPr="00D87CE0">
        <w:rPr>
          <w:rFonts w:asciiTheme="minorHAnsi" w:hAnsiTheme="minorHAnsi" w:cstheme="minorHAnsi"/>
          <w:sz w:val="24"/>
          <w:szCs w:val="24"/>
        </w:rPr>
        <w:t>em</w:t>
      </w:r>
      <w:r w:rsidRPr="00D87CE0">
        <w:rPr>
          <w:rFonts w:asciiTheme="minorHAnsi" w:hAnsiTheme="minorHAnsi" w:cstheme="minorHAnsi"/>
          <w:sz w:val="24"/>
          <w:szCs w:val="24"/>
        </w:rPr>
        <w:t xml:space="preserve">. Faktura bude vystavena do 10 dní od </w:t>
      </w:r>
      <w:r w:rsidR="00F82E32" w:rsidRPr="00D87CE0">
        <w:rPr>
          <w:rFonts w:asciiTheme="minorHAnsi" w:hAnsiTheme="minorHAnsi" w:cstheme="minorHAnsi"/>
          <w:sz w:val="24"/>
          <w:szCs w:val="24"/>
        </w:rPr>
        <w:t xml:space="preserve">podpisu smlouvy oběma smluvními stranami a následně </w:t>
      </w:r>
      <w:r w:rsidR="00760BE3" w:rsidRPr="00D87CE0">
        <w:rPr>
          <w:rFonts w:asciiTheme="minorHAnsi" w:hAnsiTheme="minorHAnsi" w:cstheme="minorHAnsi"/>
          <w:sz w:val="24"/>
          <w:szCs w:val="24"/>
        </w:rPr>
        <w:t xml:space="preserve">vždy </w:t>
      </w:r>
      <w:r w:rsidR="00E45192">
        <w:rPr>
          <w:rFonts w:asciiTheme="minorHAnsi" w:hAnsiTheme="minorHAnsi" w:cstheme="minorHAnsi"/>
          <w:sz w:val="24"/>
          <w:szCs w:val="24"/>
        </w:rPr>
        <w:t>k</w:t>
      </w:r>
      <w:r w:rsidR="00664866">
        <w:rPr>
          <w:rFonts w:asciiTheme="minorHAnsi" w:hAnsiTheme="minorHAnsi" w:cstheme="minorHAnsi"/>
          <w:sz w:val="24"/>
          <w:szCs w:val="24"/>
        </w:rPr>
        <w:t xml:space="preserve"> </w:t>
      </w:r>
      <w:r w:rsidR="00F82E32" w:rsidRPr="00D87CE0">
        <w:rPr>
          <w:rFonts w:asciiTheme="minorHAnsi" w:hAnsiTheme="minorHAnsi" w:cstheme="minorHAnsi"/>
          <w:sz w:val="24"/>
          <w:szCs w:val="24"/>
        </w:rPr>
        <w:t>roční</w:t>
      </w:r>
      <w:r w:rsidR="00E45192">
        <w:rPr>
          <w:rFonts w:asciiTheme="minorHAnsi" w:hAnsiTheme="minorHAnsi" w:cstheme="minorHAnsi"/>
          <w:sz w:val="24"/>
          <w:szCs w:val="24"/>
        </w:rPr>
        <w:t>mu</w:t>
      </w:r>
      <w:r w:rsidR="00F82E32" w:rsidRPr="00D87CE0">
        <w:rPr>
          <w:rFonts w:asciiTheme="minorHAnsi" w:hAnsiTheme="minorHAnsi" w:cstheme="minorHAnsi"/>
          <w:sz w:val="24"/>
          <w:szCs w:val="24"/>
        </w:rPr>
        <w:t xml:space="preserve"> výročí platnosti smlouvy</w:t>
      </w:r>
      <w:r w:rsidRPr="00D87CE0">
        <w:rPr>
          <w:rFonts w:asciiTheme="minorHAnsi" w:hAnsiTheme="minorHAnsi" w:cstheme="minorHAnsi"/>
          <w:sz w:val="24"/>
          <w:szCs w:val="24"/>
        </w:rPr>
        <w:t>. Splatnost</w:t>
      </w:r>
      <w:r w:rsidR="00F82E32" w:rsidRPr="00D87CE0">
        <w:rPr>
          <w:rFonts w:asciiTheme="minorHAnsi" w:hAnsiTheme="minorHAnsi" w:cstheme="minorHAnsi"/>
          <w:sz w:val="24"/>
          <w:szCs w:val="24"/>
        </w:rPr>
        <w:t xml:space="preserve"> faktury</w:t>
      </w:r>
      <w:r w:rsidRPr="00D87CE0">
        <w:rPr>
          <w:rFonts w:asciiTheme="minorHAnsi" w:hAnsiTheme="minorHAnsi" w:cstheme="minorHAnsi"/>
          <w:sz w:val="24"/>
          <w:szCs w:val="24"/>
        </w:rPr>
        <w:t xml:space="preserve"> je stanovena na </w:t>
      </w:r>
      <w:r w:rsidR="00193E57">
        <w:rPr>
          <w:rFonts w:asciiTheme="minorHAnsi" w:hAnsiTheme="minorHAnsi" w:cstheme="minorHAnsi"/>
          <w:sz w:val="24"/>
          <w:szCs w:val="24"/>
        </w:rPr>
        <w:t>60</w:t>
      </w:r>
      <w:r w:rsidRPr="007106BA">
        <w:rPr>
          <w:rFonts w:asciiTheme="minorHAnsi" w:hAnsiTheme="minorHAnsi" w:cstheme="minorHAnsi"/>
          <w:sz w:val="24"/>
          <w:szCs w:val="24"/>
        </w:rPr>
        <w:t xml:space="preserve"> dnů </w:t>
      </w:r>
      <w:r w:rsidRPr="00D87CE0">
        <w:rPr>
          <w:rFonts w:asciiTheme="minorHAnsi" w:hAnsiTheme="minorHAnsi" w:cstheme="minorHAnsi"/>
          <w:sz w:val="24"/>
          <w:szCs w:val="24"/>
        </w:rPr>
        <w:t xml:space="preserve">ode dne </w:t>
      </w:r>
      <w:r w:rsidR="00D2350A">
        <w:rPr>
          <w:rFonts w:asciiTheme="minorHAnsi" w:hAnsiTheme="minorHAnsi" w:cstheme="minorHAnsi"/>
          <w:sz w:val="24"/>
          <w:szCs w:val="24"/>
        </w:rPr>
        <w:t>doručení</w:t>
      </w:r>
      <w:r w:rsidRPr="00D87CE0">
        <w:rPr>
          <w:rFonts w:asciiTheme="minorHAnsi" w:hAnsiTheme="minorHAnsi" w:cstheme="minorHAnsi"/>
          <w:sz w:val="24"/>
          <w:szCs w:val="24"/>
        </w:rPr>
        <w:t xml:space="preserve"> elektronické faktury </w:t>
      </w:r>
      <w:r w:rsidR="00D2350A">
        <w:rPr>
          <w:rFonts w:asciiTheme="minorHAnsi" w:hAnsiTheme="minorHAnsi" w:cstheme="minorHAnsi"/>
          <w:sz w:val="24"/>
          <w:szCs w:val="24"/>
        </w:rPr>
        <w:t xml:space="preserve">objednateli </w:t>
      </w:r>
      <w:r w:rsidRPr="00D87CE0">
        <w:rPr>
          <w:rFonts w:asciiTheme="minorHAnsi" w:hAnsiTheme="minorHAnsi" w:cstheme="minorHAnsi"/>
          <w:sz w:val="24"/>
          <w:szCs w:val="24"/>
        </w:rPr>
        <w:t>.</w:t>
      </w:r>
      <w:r w:rsidR="00F51C62">
        <w:rPr>
          <w:rFonts w:asciiTheme="minorHAnsi" w:hAnsiTheme="minorHAnsi" w:cstheme="minorHAnsi"/>
          <w:sz w:val="24"/>
          <w:szCs w:val="24"/>
        </w:rPr>
        <w:t xml:space="preserve">  Úhrada faktury je provedena odepsáním z účtu objednatele.</w:t>
      </w:r>
    </w:p>
    <w:p w14:paraId="32182C32" w14:textId="129B4D75" w:rsidR="00A852EB" w:rsidRPr="00D87CE0" w:rsidRDefault="00A852EB" w:rsidP="00A852EB">
      <w:pPr>
        <w:pStyle w:val="Zkladntext"/>
        <w:keepNext/>
        <w:keepLines/>
        <w:numPr>
          <w:ilvl w:val="0"/>
          <w:numId w:val="16"/>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 xml:space="preserve">Náklady na </w:t>
      </w:r>
      <w:r w:rsidR="00D2350A">
        <w:rPr>
          <w:rFonts w:asciiTheme="minorHAnsi" w:hAnsiTheme="minorHAnsi" w:cstheme="minorHAnsi"/>
          <w:sz w:val="24"/>
          <w:szCs w:val="24"/>
        </w:rPr>
        <w:t>opravu</w:t>
      </w:r>
      <w:r w:rsidRPr="00D87CE0">
        <w:rPr>
          <w:rFonts w:asciiTheme="minorHAnsi" w:hAnsiTheme="minorHAnsi" w:cstheme="minorHAnsi"/>
          <w:sz w:val="24"/>
          <w:szCs w:val="24"/>
        </w:rPr>
        <w:t xml:space="preserve"> vznikl</w:t>
      </w:r>
      <w:r w:rsidR="00D2350A">
        <w:rPr>
          <w:rFonts w:asciiTheme="minorHAnsi" w:hAnsiTheme="minorHAnsi" w:cstheme="minorHAnsi"/>
          <w:sz w:val="24"/>
          <w:szCs w:val="24"/>
        </w:rPr>
        <w:t>ou</w:t>
      </w:r>
      <w:r w:rsidRPr="00D87CE0">
        <w:rPr>
          <w:rFonts w:asciiTheme="minorHAnsi" w:hAnsiTheme="minorHAnsi" w:cstheme="minorHAnsi"/>
          <w:sz w:val="24"/>
          <w:szCs w:val="24"/>
        </w:rPr>
        <w:t xml:space="preserve"> prokazatelně chybou obsluhujících personálu objednavatele (neodborná manipulace, hrubé zacházení) budou </w:t>
      </w:r>
      <w:r w:rsidR="00CE66A9">
        <w:rPr>
          <w:rFonts w:asciiTheme="minorHAnsi" w:hAnsiTheme="minorHAnsi" w:cstheme="minorHAnsi"/>
          <w:sz w:val="24"/>
          <w:szCs w:val="24"/>
        </w:rPr>
        <w:t>účtovány</w:t>
      </w:r>
      <w:r w:rsidRPr="00D87CE0">
        <w:rPr>
          <w:rFonts w:asciiTheme="minorHAnsi" w:hAnsiTheme="minorHAnsi" w:cstheme="minorHAnsi"/>
          <w:sz w:val="24"/>
          <w:szCs w:val="24"/>
        </w:rPr>
        <w:t xml:space="preserve"> objednavateli na jeho náklady dle platného ceníku náhradních dílů a servisních prací zhotovitele.</w:t>
      </w:r>
    </w:p>
    <w:p w14:paraId="0C95B6E0" w14:textId="305F222C" w:rsidR="00570065" w:rsidRPr="00D87CE0" w:rsidRDefault="006A5303" w:rsidP="00D06DB5">
      <w:pPr>
        <w:keepNext/>
        <w:keepLines/>
        <w:spacing w:before="360" w:after="240"/>
        <w:jc w:val="center"/>
        <w:rPr>
          <w:b/>
          <w:snapToGrid w:val="0"/>
          <w:lang w:val="cs-CZ"/>
        </w:rPr>
      </w:pPr>
      <w:r w:rsidRPr="00D87CE0">
        <w:rPr>
          <w:b/>
          <w:snapToGrid w:val="0"/>
          <w:lang w:val="cs-CZ"/>
        </w:rPr>
        <w:t xml:space="preserve">V. </w:t>
      </w:r>
      <w:r w:rsidR="00570065" w:rsidRPr="00D87CE0">
        <w:rPr>
          <w:b/>
          <w:snapToGrid w:val="0"/>
          <w:lang w:val="cs-CZ"/>
        </w:rPr>
        <w:t>Doba trvání smlouvy</w:t>
      </w:r>
    </w:p>
    <w:p w14:paraId="2C165258" w14:textId="7EE453A3" w:rsidR="00570065" w:rsidRPr="00D87CE0" w:rsidRDefault="00570065" w:rsidP="008F6F26">
      <w:pPr>
        <w:pStyle w:val="Zkladntext"/>
        <w:keepNext/>
        <w:keepLines/>
        <w:numPr>
          <w:ilvl w:val="0"/>
          <w:numId w:val="15"/>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 xml:space="preserve">Doba trvání smlouvy se sjednává na dobu určitou, a to na 24 měsíců od podpisu smlouvy oběma smluvními stranami. </w:t>
      </w:r>
    </w:p>
    <w:p w14:paraId="3C3D46DF" w14:textId="62852E1C" w:rsidR="00D87CE0" w:rsidRPr="00D87CE0" w:rsidRDefault="00570065" w:rsidP="001731A3">
      <w:pPr>
        <w:pStyle w:val="Zkladntext"/>
        <w:keepNext/>
        <w:keepLines/>
        <w:numPr>
          <w:ilvl w:val="0"/>
          <w:numId w:val="15"/>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Smlouvu lze ukončit i ve sjednané době jejího trvání, a to písemnou dohodou smluvních stran</w:t>
      </w:r>
      <w:r w:rsidR="008F6F26" w:rsidRPr="00D87CE0">
        <w:rPr>
          <w:rFonts w:asciiTheme="minorHAnsi" w:hAnsiTheme="minorHAnsi" w:cstheme="minorHAnsi"/>
          <w:sz w:val="24"/>
          <w:szCs w:val="24"/>
        </w:rPr>
        <w:t>.</w:t>
      </w:r>
      <w:r w:rsidR="00760BE3" w:rsidRPr="00D87CE0">
        <w:rPr>
          <w:rFonts w:asciiTheme="minorHAnsi" w:hAnsiTheme="minorHAnsi" w:cstheme="minorHAnsi"/>
          <w:sz w:val="24"/>
          <w:szCs w:val="24"/>
        </w:rPr>
        <w:t xml:space="preserve"> </w:t>
      </w:r>
    </w:p>
    <w:p w14:paraId="19E45B5D" w14:textId="73A5D730" w:rsidR="001A55AD" w:rsidRPr="004C7380" w:rsidRDefault="00D06DB5" w:rsidP="001731A3">
      <w:pPr>
        <w:pStyle w:val="Zkladntext"/>
        <w:keepNext/>
        <w:keepLines/>
        <w:numPr>
          <w:ilvl w:val="0"/>
          <w:numId w:val="15"/>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Zhotovitel</w:t>
      </w:r>
      <w:r w:rsidR="001A55AD" w:rsidRPr="00D87CE0">
        <w:rPr>
          <w:rFonts w:asciiTheme="minorHAnsi" w:hAnsiTheme="minorHAnsi" w:cstheme="minorHAnsi"/>
          <w:sz w:val="24"/>
          <w:szCs w:val="24"/>
        </w:rPr>
        <w:t xml:space="preserve"> je oprávněn od této smlouvy </w:t>
      </w:r>
      <w:r w:rsidR="006A5303" w:rsidRPr="00D87CE0">
        <w:rPr>
          <w:rFonts w:asciiTheme="minorHAnsi" w:hAnsiTheme="minorHAnsi" w:cstheme="minorHAnsi"/>
          <w:sz w:val="24"/>
          <w:szCs w:val="24"/>
        </w:rPr>
        <w:t xml:space="preserve">písemně </w:t>
      </w:r>
      <w:r w:rsidR="001A55AD" w:rsidRPr="00D87CE0">
        <w:rPr>
          <w:rFonts w:asciiTheme="minorHAnsi" w:hAnsiTheme="minorHAnsi" w:cstheme="minorHAnsi"/>
          <w:sz w:val="24"/>
          <w:szCs w:val="24"/>
        </w:rPr>
        <w:t>odstoupit v případě, že</w:t>
      </w:r>
      <w:r w:rsidRPr="00D87CE0">
        <w:rPr>
          <w:rFonts w:asciiTheme="minorHAnsi" w:hAnsiTheme="minorHAnsi" w:cstheme="minorHAnsi"/>
          <w:sz w:val="24"/>
          <w:szCs w:val="24"/>
        </w:rPr>
        <w:t xml:space="preserve"> je</w:t>
      </w:r>
      <w:r w:rsidR="001A55AD" w:rsidRPr="00D87CE0">
        <w:rPr>
          <w:rFonts w:asciiTheme="minorHAnsi" w:hAnsiTheme="minorHAnsi" w:cstheme="minorHAnsi"/>
          <w:sz w:val="24"/>
          <w:szCs w:val="24"/>
        </w:rPr>
        <w:t xml:space="preserve"> </w:t>
      </w:r>
      <w:r w:rsidRPr="00D87CE0">
        <w:rPr>
          <w:rFonts w:asciiTheme="minorHAnsi" w:hAnsiTheme="minorHAnsi" w:cstheme="minorHAnsi"/>
          <w:sz w:val="24"/>
          <w:szCs w:val="24"/>
        </w:rPr>
        <w:t>objednavatel</w:t>
      </w:r>
      <w:r w:rsidR="001A55AD" w:rsidRPr="00D87CE0">
        <w:rPr>
          <w:rFonts w:asciiTheme="minorHAnsi" w:hAnsiTheme="minorHAnsi" w:cstheme="minorHAnsi"/>
          <w:sz w:val="24"/>
          <w:szCs w:val="24"/>
        </w:rPr>
        <w:t xml:space="preserve"> v prodlení s</w:t>
      </w:r>
      <w:r w:rsidR="00E40C29" w:rsidRPr="00D87CE0">
        <w:rPr>
          <w:rFonts w:asciiTheme="minorHAnsi" w:hAnsiTheme="minorHAnsi" w:cstheme="minorHAnsi"/>
          <w:sz w:val="24"/>
          <w:szCs w:val="24"/>
        </w:rPr>
        <w:t xml:space="preserve"> úhradou </w:t>
      </w:r>
      <w:r w:rsidRPr="00D87CE0">
        <w:rPr>
          <w:rFonts w:asciiTheme="minorHAnsi" w:hAnsiTheme="minorHAnsi" w:cstheme="minorHAnsi"/>
          <w:sz w:val="24"/>
          <w:szCs w:val="24"/>
        </w:rPr>
        <w:t>smluvní</w:t>
      </w:r>
      <w:r w:rsidR="001A55AD" w:rsidRPr="00D87CE0">
        <w:rPr>
          <w:rFonts w:asciiTheme="minorHAnsi" w:hAnsiTheme="minorHAnsi" w:cstheme="minorHAnsi"/>
          <w:sz w:val="24"/>
          <w:szCs w:val="24"/>
        </w:rPr>
        <w:t xml:space="preserve"> ceny </w:t>
      </w:r>
      <w:r w:rsidRPr="00D87CE0">
        <w:rPr>
          <w:rFonts w:asciiTheme="minorHAnsi" w:hAnsiTheme="minorHAnsi" w:cstheme="minorHAnsi"/>
          <w:sz w:val="24"/>
          <w:szCs w:val="24"/>
        </w:rPr>
        <w:t xml:space="preserve">za </w:t>
      </w:r>
      <w:r w:rsidR="001239C1" w:rsidRPr="00D87CE0">
        <w:rPr>
          <w:rFonts w:asciiTheme="minorHAnsi" w:hAnsiTheme="minorHAnsi" w:cstheme="minorHAnsi"/>
          <w:sz w:val="24"/>
          <w:szCs w:val="24"/>
        </w:rPr>
        <w:t xml:space="preserve">pozáruční </w:t>
      </w:r>
      <w:r w:rsidRPr="00D87CE0">
        <w:rPr>
          <w:rFonts w:asciiTheme="minorHAnsi" w:hAnsiTheme="minorHAnsi" w:cstheme="minorHAnsi"/>
          <w:sz w:val="24"/>
          <w:szCs w:val="24"/>
        </w:rPr>
        <w:t xml:space="preserve">servis </w:t>
      </w:r>
      <w:r w:rsidR="001A55AD" w:rsidRPr="00D87CE0">
        <w:rPr>
          <w:rFonts w:asciiTheme="minorHAnsi" w:hAnsiTheme="minorHAnsi" w:cstheme="minorHAnsi"/>
          <w:sz w:val="24"/>
          <w:szCs w:val="24"/>
        </w:rPr>
        <w:t xml:space="preserve">o více než dva měsíce </w:t>
      </w:r>
      <w:r w:rsidR="00E40C29" w:rsidRPr="00D87CE0">
        <w:rPr>
          <w:rFonts w:asciiTheme="minorHAnsi" w:hAnsiTheme="minorHAnsi" w:cstheme="minorHAnsi"/>
          <w:sz w:val="24"/>
          <w:szCs w:val="24"/>
        </w:rPr>
        <w:t>oproti stanovené splatnosti faktury</w:t>
      </w:r>
      <w:r w:rsidR="001A55AD" w:rsidRPr="00D87CE0">
        <w:rPr>
          <w:rFonts w:asciiTheme="minorHAnsi" w:hAnsiTheme="minorHAnsi" w:cstheme="minorHAnsi"/>
          <w:sz w:val="24"/>
          <w:szCs w:val="24"/>
        </w:rPr>
        <w:t>.</w:t>
      </w:r>
      <w:r w:rsidR="008F6F26" w:rsidRPr="00D87CE0">
        <w:rPr>
          <w:rFonts w:cstheme="minorHAnsi"/>
        </w:rPr>
        <w:t xml:space="preserve"> </w:t>
      </w:r>
    </w:p>
    <w:p w14:paraId="1B7544DD" w14:textId="6AF73C9F" w:rsidR="004C7380" w:rsidRPr="00D87CE0" w:rsidRDefault="004C7380" w:rsidP="001731A3">
      <w:pPr>
        <w:pStyle w:val="Zkladntext"/>
        <w:keepNext/>
        <w:keepLines/>
        <w:numPr>
          <w:ilvl w:val="0"/>
          <w:numId w:val="15"/>
        </w:numPr>
        <w:tabs>
          <w:tab w:val="left" w:pos="426"/>
        </w:tabs>
        <w:ind w:left="426" w:hanging="426"/>
        <w:jc w:val="both"/>
        <w:rPr>
          <w:rFonts w:asciiTheme="minorHAnsi" w:hAnsiTheme="minorHAnsi" w:cstheme="minorHAnsi"/>
          <w:sz w:val="24"/>
          <w:szCs w:val="24"/>
        </w:rPr>
      </w:pPr>
      <w:r w:rsidRPr="003576DD">
        <w:rPr>
          <w:rFonts w:asciiTheme="minorHAnsi" w:hAnsiTheme="minorHAnsi" w:cstheme="minorHAnsi"/>
          <w:sz w:val="24"/>
          <w:szCs w:val="24"/>
        </w:rPr>
        <w:t>Objednavatel je oprávněn od této smlouvy písemně odstoupit v případě, že je zhotovitel v prodlení s</w:t>
      </w:r>
      <w:r w:rsidR="003576DD" w:rsidRPr="003576DD">
        <w:rPr>
          <w:rFonts w:asciiTheme="minorHAnsi" w:hAnsiTheme="minorHAnsi" w:cstheme="minorHAnsi"/>
          <w:sz w:val="24"/>
          <w:szCs w:val="24"/>
        </w:rPr>
        <w:t xml:space="preserve"> kteroukoliv lhůtou </w:t>
      </w:r>
      <w:r w:rsidR="000D7D98" w:rsidRPr="003576DD">
        <w:rPr>
          <w:rFonts w:asciiTheme="minorHAnsi" w:hAnsiTheme="minorHAnsi" w:cstheme="minorHAnsi"/>
          <w:sz w:val="24"/>
          <w:szCs w:val="24"/>
        </w:rPr>
        <w:t xml:space="preserve">uvedenou </w:t>
      </w:r>
      <w:r w:rsidR="003576DD" w:rsidRPr="003576DD">
        <w:rPr>
          <w:rFonts w:asciiTheme="minorHAnsi" w:hAnsiTheme="minorHAnsi" w:cstheme="minorHAnsi"/>
          <w:sz w:val="24"/>
          <w:szCs w:val="24"/>
        </w:rPr>
        <w:t xml:space="preserve">v článku III odstavec 3 o více jak </w:t>
      </w:r>
      <w:r w:rsidR="003576DD">
        <w:rPr>
          <w:rFonts w:asciiTheme="minorHAnsi" w:hAnsiTheme="minorHAnsi" w:cstheme="minorHAnsi"/>
          <w:sz w:val="24"/>
          <w:szCs w:val="24"/>
        </w:rPr>
        <w:t>72</w:t>
      </w:r>
      <w:r w:rsidR="003576DD" w:rsidRPr="003576DD">
        <w:rPr>
          <w:rFonts w:asciiTheme="minorHAnsi" w:hAnsiTheme="minorHAnsi" w:cstheme="minorHAnsi"/>
          <w:sz w:val="24"/>
          <w:szCs w:val="24"/>
        </w:rPr>
        <w:t xml:space="preserve"> hodin .</w:t>
      </w:r>
    </w:p>
    <w:p w14:paraId="779F2FF0" w14:textId="087959D9" w:rsidR="006A5303" w:rsidRPr="00D87CE0" w:rsidRDefault="006A5303" w:rsidP="008F6F26">
      <w:pPr>
        <w:pStyle w:val="Zkladntext"/>
        <w:keepNext/>
        <w:keepLines/>
        <w:numPr>
          <w:ilvl w:val="0"/>
          <w:numId w:val="15"/>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Odstoupení od této smlouvy je účinné okamžikem jeho doručení druhé smluvní straně.</w:t>
      </w:r>
    </w:p>
    <w:p w14:paraId="0CDD7B19" w14:textId="5BDBA30C" w:rsidR="00D87CE0" w:rsidRPr="00D87CE0" w:rsidRDefault="00D87CE0" w:rsidP="00D87CE0">
      <w:pPr>
        <w:keepNext/>
        <w:keepLines/>
        <w:spacing w:before="360" w:after="240"/>
        <w:jc w:val="center"/>
        <w:rPr>
          <w:b/>
          <w:snapToGrid w:val="0"/>
          <w:lang w:val="cs-CZ"/>
        </w:rPr>
      </w:pPr>
      <w:r w:rsidRPr="00D87CE0">
        <w:rPr>
          <w:b/>
          <w:snapToGrid w:val="0"/>
          <w:lang w:val="cs-CZ"/>
        </w:rPr>
        <w:t>VI. Sankce</w:t>
      </w:r>
    </w:p>
    <w:p w14:paraId="5F71E1B8" w14:textId="4FD7ABD3" w:rsidR="00D87CE0" w:rsidRDefault="00D87CE0" w:rsidP="00D87CE0">
      <w:pPr>
        <w:pStyle w:val="Zkladntext"/>
        <w:keepNext/>
        <w:keepLines/>
        <w:numPr>
          <w:ilvl w:val="0"/>
          <w:numId w:val="21"/>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lastRenderedPageBreak/>
        <w:t xml:space="preserve">V případě, že </w:t>
      </w:r>
      <w:r w:rsidR="00A41673">
        <w:rPr>
          <w:rFonts w:asciiTheme="minorHAnsi" w:hAnsiTheme="minorHAnsi" w:cstheme="minorHAnsi"/>
          <w:sz w:val="24"/>
          <w:szCs w:val="24"/>
        </w:rPr>
        <w:t>z</w:t>
      </w:r>
      <w:r w:rsidRPr="00D87CE0">
        <w:rPr>
          <w:rFonts w:asciiTheme="minorHAnsi" w:hAnsiTheme="minorHAnsi" w:cstheme="minorHAnsi"/>
          <w:sz w:val="24"/>
          <w:szCs w:val="24"/>
        </w:rPr>
        <w:t xml:space="preserve">hotovitel nedodrží lhůtu pro zahájení opravy podle této smlouvy nebo lhůtu pro odstranění závady, je povinen uhradit </w:t>
      </w:r>
      <w:r w:rsidR="00A41673">
        <w:rPr>
          <w:rFonts w:asciiTheme="minorHAnsi" w:hAnsiTheme="minorHAnsi" w:cstheme="minorHAnsi"/>
          <w:sz w:val="24"/>
          <w:szCs w:val="24"/>
        </w:rPr>
        <w:t>o</w:t>
      </w:r>
      <w:r w:rsidRPr="00D87CE0">
        <w:rPr>
          <w:rFonts w:asciiTheme="minorHAnsi" w:hAnsiTheme="minorHAnsi" w:cstheme="minorHAnsi"/>
          <w:sz w:val="24"/>
          <w:szCs w:val="24"/>
        </w:rPr>
        <w:t xml:space="preserve">bjednavateli smluvní pokutu ve výši </w:t>
      </w:r>
      <w:r w:rsidR="007106BA">
        <w:rPr>
          <w:rFonts w:asciiTheme="minorHAnsi" w:hAnsiTheme="minorHAnsi" w:cstheme="minorHAnsi"/>
          <w:sz w:val="24"/>
          <w:szCs w:val="24"/>
        </w:rPr>
        <w:t xml:space="preserve">1000,- Kč </w:t>
      </w:r>
      <w:r w:rsidR="00A41673">
        <w:rPr>
          <w:rFonts w:asciiTheme="minorHAnsi" w:hAnsiTheme="minorHAnsi" w:cstheme="minorHAnsi"/>
          <w:sz w:val="24"/>
          <w:szCs w:val="24"/>
        </w:rPr>
        <w:t xml:space="preserve"> </w:t>
      </w:r>
      <w:r w:rsidRPr="00D87CE0">
        <w:rPr>
          <w:rFonts w:asciiTheme="minorHAnsi" w:hAnsiTheme="minorHAnsi" w:cstheme="minorHAnsi"/>
          <w:sz w:val="24"/>
          <w:szCs w:val="24"/>
        </w:rPr>
        <w:t xml:space="preserve">za každý započatý den prodlení. </w:t>
      </w:r>
    </w:p>
    <w:p w14:paraId="04190E0F" w14:textId="336D5C41" w:rsidR="00D87CE0" w:rsidRPr="00D87CE0" w:rsidRDefault="00D87CE0" w:rsidP="00D87CE0">
      <w:pPr>
        <w:pStyle w:val="Zkladntext"/>
        <w:keepNext/>
        <w:keepLines/>
        <w:numPr>
          <w:ilvl w:val="0"/>
          <w:numId w:val="21"/>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 xml:space="preserve">V případě, že </w:t>
      </w:r>
      <w:r w:rsidR="00A41673">
        <w:rPr>
          <w:rFonts w:asciiTheme="minorHAnsi" w:hAnsiTheme="minorHAnsi" w:cstheme="minorHAnsi"/>
          <w:sz w:val="24"/>
          <w:szCs w:val="24"/>
        </w:rPr>
        <w:t>je o</w:t>
      </w:r>
      <w:r w:rsidRPr="00D87CE0">
        <w:rPr>
          <w:rFonts w:asciiTheme="minorHAnsi" w:hAnsiTheme="minorHAnsi" w:cstheme="minorHAnsi"/>
          <w:sz w:val="24"/>
          <w:szCs w:val="24"/>
        </w:rPr>
        <w:t>bjednavatel</w:t>
      </w:r>
      <w:r w:rsidR="00A41673">
        <w:rPr>
          <w:rFonts w:asciiTheme="minorHAnsi" w:hAnsiTheme="minorHAnsi" w:cstheme="minorHAnsi"/>
          <w:sz w:val="24"/>
          <w:szCs w:val="24"/>
        </w:rPr>
        <w:t xml:space="preserve"> </w:t>
      </w:r>
      <w:r w:rsidRPr="00D87CE0">
        <w:rPr>
          <w:rFonts w:asciiTheme="minorHAnsi" w:hAnsiTheme="minorHAnsi" w:cstheme="minorHAnsi"/>
          <w:sz w:val="24"/>
          <w:szCs w:val="24"/>
        </w:rPr>
        <w:t xml:space="preserve">v prodlení s úhradou jakékoliv faktury dle této smlouvy, je povinen uhradit </w:t>
      </w:r>
      <w:r w:rsidR="00A41673">
        <w:rPr>
          <w:rFonts w:asciiTheme="minorHAnsi" w:hAnsiTheme="minorHAnsi" w:cstheme="minorHAnsi"/>
          <w:sz w:val="24"/>
          <w:szCs w:val="24"/>
        </w:rPr>
        <w:t>z</w:t>
      </w:r>
      <w:r w:rsidRPr="00D87CE0">
        <w:rPr>
          <w:rFonts w:asciiTheme="minorHAnsi" w:hAnsiTheme="minorHAnsi" w:cstheme="minorHAnsi"/>
          <w:sz w:val="24"/>
          <w:szCs w:val="24"/>
        </w:rPr>
        <w:t>hotoviteli</w:t>
      </w:r>
      <w:r w:rsidR="00D2350A">
        <w:rPr>
          <w:rFonts w:asciiTheme="minorHAnsi" w:hAnsiTheme="minorHAnsi" w:cstheme="minorHAnsi"/>
          <w:sz w:val="24"/>
          <w:szCs w:val="24"/>
        </w:rPr>
        <w:t xml:space="preserve"> úrok z prodlení ve výši 0,02 % </w:t>
      </w:r>
      <w:r w:rsidRPr="00D87CE0">
        <w:rPr>
          <w:rFonts w:asciiTheme="minorHAnsi" w:hAnsiTheme="minorHAnsi" w:cstheme="minorHAnsi"/>
          <w:sz w:val="24"/>
          <w:szCs w:val="24"/>
        </w:rPr>
        <w:t xml:space="preserve"> z dlužné částky za každý započatý den prodlení. Úhr</w:t>
      </w:r>
      <w:r>
        <w:rPr>
          <w:rFonts w:asciiTheme="minorHAnsi" w:hAnsiTheme="minorHAnsi" w:cstheme="minorHAnsi"/>
          <w:sz w:val="24"/>
          <w:szCs w:val="24"/>
        </w:rPr>
        <w:t>ada</w:t>
      </w:r>
      <w:r w:rsidRPr="00D87CE0">
        <w:rPr>
          <w:rFonts w:asciiTheme="minorHAnsi" w:hAnsiTheme="minorHAnsi" w:cstheme="minorHAnsi"/>
          <w:sz w:val="24"/>
          <w:szCs w:val="24"/>
        </w:rPr>
        <w:t xml:space="preserve"> smluvní pokutu nemá vliv na právo smluvních stran domáhat se náhrady škody v plné výši</w:t>
      </w:r>
      <w:r>
        <w:rPr>
          <w:rFonts w:asciiTheme="minorHAnsi" w:hAnsiTheme="minorHAnsi" w:cstheme="minorHAnsi"/>
          <w:sz w:val="24"/>
          <w:szCs w:val="24"/>
        </w:rPr>
        <w:t>.</w:t>
      </w:r>
    </w:p>
    <w:p w14:paraId="0D3D1163" w14:textId="22AC2440" w:rsidR="00B93B00" w:rsidRPr="00D87CE0" w:rsidRDefault="00B93B00" w:rsidP="00B93B00">
      <w:pPr>
        <w:keepNext/>
        <w:keepLines/>
        <w:spacing w:before="360" w:after="240"/>
        <w:jc w:val="center"/>
        <w:rPr>
          <w:b/>
          <w:snapToGrid w:val="0"/>
          <w:lang w:val="cs-CZ"/>
        </w:rPr>
      </w:pPr>
      <w:r w:rsidRPr="00D87CE0">
        <w:rPr>
          <w:b/>
          <w:snapToGrid w:val="0"/>
          <w:lang w:val="cs-CZ"/>
        </w:rPr>
        <w:t>V</w:t>
      </w:r>
      <w:r w:rsidR="00766723" w:rsidRPr="00D87CE0">
        <w:rPr>
          <w:b/>
          <w:snapToGrid w:val="0"/>
          <w:lang w:val="cs-CZ"/>
        </w:rPr>
        <w:t>I</w:t>
      </w:r>
      <w:r w:rsidR="00D87CE0" w:rsidRPr="00D87CE0">
        <w:rPr>
          <w:b/>
          <w:snapToGrid w:val="0"/>
          <w:lang w:val="cs-CZ"/>
        </w:rPr>
        <w:t>I</w:t>
      </w:r>
      <w:r w:rsidRPr="00D87CE0">
        <w:rPr>
          <w:b/>
          <w:snapToGrid w:val="0"/>
          <w:lang w:val="cs-CZ"/>
        </w:rPr>
        <w:t>. Závěrečná ustanovení</w:t>
      </w:r>
    </w:p>
    <w:p w14:paraId="7AD0A8F3" w14:textId="6C24A1E9" w:rsidR="00B93B00" w:rsidRPr="00D87CE0" w:rsidRDefault="00B93B00" w:rsidP="008F6F26">
      <w:pPr>
        <w:pStyle w:val="Zkladntext"/>
        <w:keepNext/>
        <w:keepLines/>
        <w:numPr>
          <w:ilvl w:val="0"/>
          <w:numId w:val="14"/>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Tuto smlouvu lze měnit nebo doplňovat pouze formou písemných číslovaných dodatků podepsaných oběma smluvními stranami.</w:t>
      </w:r>
    </w:p>
    <w:p w14:paraId="31EE7601" w14:textId="713F2B1F" w:rsidR="00B93B00" w:rsidRPr="00D87CE0" w:rsidRDefault="00B93B00" w:rsidP="008F6F26">
      <w:pPr>
        <w:pStyle w:val="Zkladntext"/>
        <w:keepNext/>
        <w:keepLines/>
        <w:numPr>
          <w:ilvl w:val="0"/>
          <w:numId w:val="14"/>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Smluvní strany prohlašují, že jsou plně svéprávné k právnímu jednání, že si smlouvu před podpisem přečetly, s jejím obsahem souhlasí a na důkaz toho připojují své podpisy. </w:t>
      </w:r>
    </w:p>
    <w:p w14:paraId="620E9E11" w14:textId="6B9566B0" w:rsidR="00A822C7" w:rsidRPr="00D87CE0" w:rsidRDefault="00DB4B82" w:rsidP="008F6F26">
      <w:pPr>
        <w:pStyle w:val="Zkladntext"/>
        <w:keepNext/>
        <w:keepLines/>
        <w:numPr>
          <w:ilvl w:val="0"/>
          <w:numId w:val="14"/>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Tato smlouva nabývá platnosti a účinnosti dnem jejího podpisu oběma smluvními stranami.</w:t>
      </w:r>
    </w:p>
    <w:p w14:paraId="62DA4C33" w14:textId="2C5AE59E" w:rsidR="008F6F26" w:rsidRPr="00D87CE0" w:rsidRDefault="009C7E5F" w:rsidP="008F6F26">
      <w:pPr>
        <w:pStyle w:val="Zkladntext"/>
        <w:keepNext/>
        <w:keepLines/>
        <w:numPr>
          <w:ilvl w:val="0"/>
          <w:numId w:val="14"/>
        </w:numPr>
        <w:tabs>
          <w:tab w:val="left" w:pos="426"/>
        </w:tabs>
        <w:ind w:left="426" w:hanging="426"/>
        <w:jc w:val="both"/>
        <w:rPr>
          <w:rFonts w:asciiTheme="minorHAnsi" w:hAnsiTheme="minorHAnsi" w:cstheme="minorHAnsi"/>
          <w:sz w:val="24"/>
          <w:szCs w:val="24"/>
        </w:rPr>
      </w:pPr>
      <w:r>
        <w:rPr>
          <w:rFonts w:asciiTheme="minorHAnsi" w:hAnsiTheme="minorHAnsi" w:cstheme="minorHAnsi"/>
          <w:sz w:val="24"/>
          <w:szCs w:val="24"/>
        </w:rPr>
        <w:t>Tato smlouva</w:t>
      </w:r>
      <w:r w:rsidR="00153198">
        <w:rPr>
          <w:rFonts w:asciiTheme="minorHAnsi" w:hAnsiTheme="minorHAnsi" w:cstheme="minorHAnsi"/>
          <w:sz w:val="24"/>
          <w:szCs w:val="24"/>
        </w:rPr>
        <w:t xml:space="preserve"> </w:t>
      </w:r>
      <w:r>
        <w:rPr>
          <w:rFonts w:asciiTheme="minorHAnsi" w:hAnsiTheme="minorHAnsi" w:cstheme="minorHAnsi"/>
          <w:sz w:val="24"/>
          <w:szCs w:val="24"/>
        </w:rPr>
        <w:t>nabývá platnosti dnem jejího podpisu a účinnosti dnem jejího uveřejnění v registru smluv</w:t>
      </w:r>
      <w:r w:rsidRPr="009C7E5F">
        <w:t xml:space="preserve"> </w:t>
      </w:r>
      <w:r w:rsidRPr="009C7E5F">
        <w:rPr>
          <w:rFonts w:asciiTheme="minorHAnsi" w:hAnsiTheme="minorHAnsi" w:cstheme="minorHAnsi"/>
          <w:sz w:val="24"/>
          <w:szCs w:val="24"/>
        </w:rPr>
        <w:t>dle zákona č. 340/2015 Sb., o zvláštních podmínkách účinnosti některých smluv, uveřejňování těchto smluv a o registru smluv (zákon o registru smluv)</w:t>
      </w:r>
      <w:r>
        <w:rPr>
          <w:rFonts w:asciiTheme="minorHAnsi" w:hAnsiTheme="minorHAnsi" w:cstheme="minorHAnsi"/>
          <w:sz w:val="24"/>
          <w:szCs w:val="24"/>
        </w:rPr>
        <w:t>. Zveřejnění smlouvy provede objednatel.</w:t>
      </w:r>
    </w:p>
    <w:p w14:paraId="24496F0D" w14:textId="024FE128" w:rsidR="00B93B00" w:rsidRPr="00D87CE0" w:rsidRDefault="00B93B00" w:rsidP="008F6F26">
      <w:pPr>
        <w:pStyle w:val="Zkladntext"/>
        <w:keepNext/>
        <w:keepLines/>
        <w:numPr>
          <w:ilvl w:val="0"/>
          <w:numId w:val="14"/>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 xml:space="preserve">Tato smlouva se uzavírá </w:t>
      </w:r>
      <w:r w:rsidR="009C7E5F">
        <w:rPr>
          <w:rFonts w:asciiTheme="minorHAnsi" w:hAnsiTheme="minorHAnsi" w:cstheme="minorHAnsi"/>
          <w:sz w:val="24"/>
          <w:szCs w:val="24"/>
        </w:rPr>
        <w:t xml:space="preserve">elektronicky </w:t>
      </w:r>
      <w:r w:rsidR="005B5CE9" w:rsidRPr="005B5CE9">
        <w:rPr>
          <w:rFonts w:asciiTheme="minorHAnsi" w:hAnsiTheme="minorHAnsi" w:cstheme="minorHAnsi"/>
          <w:sz w:val="24"/>
          <w:szCs w:val="24"/>
        </w:rPr>
        <w:t>v souladu se zákonem č. 297/2016 Sb., o službách vytvářejících důvěru pro elektronické transakce, ve znění pozdějších předpisů</w:t>
      </w:r>
      <w:r w:rsidR="005B5CE9">
        <w:rPr>
          <w:rFonts w:asciiTheme="minorHAnsi" w:hAnsiTheme="minorHAnsi" w:cstheme="minorHAnsi"/>
          <w:sz w:val="24"/>
          <w:szCs w:val="24"/>
        </w:rPr>
        <w:t>.</w:t>
      </w:r>
    </w:p>
    <w:p w14:paraId="30361D51" w14:textId="5F8AF1BD" w:rsidR="00B93B00" w:rsidRDefault="00B93B00" w:rsidP="008F6F26">
      <w:pPr>
        <w:pStyle w:val="Zkladntext"/>
        <w:keepNext/>
        <w:keepLines/>
        <w:numPr>
          <w:ilvl w:val="0"/>
          <w:numId w:val="14"/>
        </w:numPr>
        <w:tabs>
          <w:tab w:val="left" w:pos="426"/>
        </w:tabs>
        <w:ind w:left="426" w:hanging="426"/>
        <w:jc w:val="both"/>
        <w:rPr>
          <w:rFonts w:asciiTheme="minorHAnsi" w:hAnsiTheme="minorHAnsi" w:cstheme="minorHAnsi"/>
          <w:sz w:val="24"/>
          <w:szCs w:val="24"/>
        </w:rPr>
      </w:pPr>
      <w:r w:rsidRPr="00D87CE0">
        <w:rPr>
          <w:rFonts w:asciiTheme="minorHAnsi" w:hAnsiTheme="minorHAnsi" w:cstheme="minorHAnsi"/>
          <w:sz w:val="24"/>
          <w:szCs w:val="24"/>
        </w:rPr>
        <w:t>Práva a povinnosti zde neupravené se řídí příslušnými ustanoveními Zákona č. 89/2012 Sb., občanský zákoník, v platném znění.</w:t>
      </w:r>
    </w:p>
    <w:p w14:paraId="1A099F19" w14:textId="4EE2AE74" w:rsidR="00882115" w:rsidRPr="00D87CE0" w:rsidRDefault="00882115" w:rsidP="008F6F26">
      <w:pPr>
        <w:pStyle w:val="Zkladntext"/>
        <w:keepNext/>
        <w:keepLines/>
        <w:numPr>
          <w:ilvl w:val="0"/>
          <w:numId w:val="14"/>
        </w:numPr>
        <w:tabs>
          <w:tab w:val="left" w:pos="426"/>
        </w:tabs>
        <w:ind w:left="426" w:hanging="426"/>
        <w:jc w:val="both"/>
        <w:rPr>
          <w:rFonts w:asciiTheme="minorHAnsi" w:hAnsiTheme="minorHAnsi" w:cstheme="minorHAnsi"/>
          <w:sz w:val="24"/>
          <w:szCs w:val="24"/>
        </w:rPr>
      </w:pPr>
      <w:r>
        <w:rPr>
          <w:rFonts w:asciiTheme="minorHAnsi" w:hAnsiTheme="minorHAnsi" w:cstheme="minorHAnsi"/>
          <w:sz w:val="24"/>
          <w:szCs w:val="24"/>
        </w:rPr>
        <w:t>Případné spory z této smlouvy budou řešeny u obecných soudů (rozhodčí soud se vylučuje).</w:t>
      </w:r>
    </w:p>
    <w:p w14:paraId="69485DF4" w14:textId="77777777" w:rsidR="00E672E1" w:rsidRPr="00D87CE0" w:rsidRDefault="00E672E1" w:rsidP="00E672E1">
      <w:pPr>
        <w:keepNext/>
        <w:keepLines/>
        <w:spacing w:after="120"/>
        <w:rPr>
          <w:snapToGrid w:val="0"/>
          <w:lang w:val="cs-CZ"/>
        </w:rPr>
      </w:pPr>
    </w:p>
    <w:tbl>
      <w:tblPr>
        <w:tblW w:w="0" w:type="auto"/>
        <w:jc w:val="center"/>
        <w:tblLook w:val="01E0" w:firstRow="1" w:lastRow="1" w:firstColumn="1" w:lastColumn="1" w:noHBand="0" w:noVBand="0"/>
      </w:tblPr>
      <w:tblGrid>
        <w:gridCol w:w="3475"/>
        <w:gridCol w:w="676"/>
        <w:gridCol w:w="3505"/>
      </w:tblGrid>
      <w:tr w:rsidR="00E672E1" w:rsidRPr="00D87CE0" w14:paraId="1B67EA2B" w14:textId="77777777" w:rsidTr="00D42EEF">
        <w:trPr>
          <w:jc w:val="center"/>
        </w:trPr>
        <w:tc>
          <w:tcPr>
            <w:tcW w:w="3475" w:type="dxa"/>
            <w:vAlign w:val="bottom"/>
            <w:hideMark/>
          </w:tcPr>
          <w:p w14:paraId="184952F4" w14:textId="77777777" w:rsidR="00E672E1" w:rsidRPr="00D87CE0" w:rsidRDefault="00E672E1" w:rsidP="00D42EEF">
            <w:pPr>
              <w:keepNext/>
              <w:keepLines/>
              <w:jc w:val="center"/>
              <w:rPr>
                <w:snapToGrid w:val="0"/>
                <w:lang w:val="cs-CZ"/>
              </w:rPr>
            </w:pPr>
            <w:r w:rsidRPr="00D87CE0">
              <w:rPr>
                <w:snapToGrid w:val="0"/>
                <w:lang w:val="cs-CZ"/>
              </w:rPr>
              <w:lastRenderedPageBreak/>
              <w:t>V Praze dne:</w:t>
            </w:r>
          </w:p>
        </w:tc>
        <w:tc>
          <w:tcPr>
            <w:tcW w:w="676" w:type="dxa"/>
            <w:vAlign w:val="bottom"/>
          </w:tcPr>
          <w:p w14:paraId="5000110A" w14:textId="77777777" w:rsidR="00E672E1" w:rsidRPr="00D87CE0" w:rsidRDefault="00E672E1" w:rsidP="00D42EEF">
            <w:pPr>
              <w:keepNext/>
              <w:keepLines/>
              <w:jc w:val="center"/>
              <w:rPr>
                <w:snapToGrid w:val="0"/>
                <w:lang w:val="cs-CZ"/>
              </w:rPr>
            </w:pPr>
          </w:p>
        </w:tc>
        <w:tc>
          <w:tcPr>
            <w:tcW w:w="3505" w:type="dxa"/>
            <w:vAlign w:val="bottom"/>
            <w:hideMark/>
          </w:tcPr>
          <w:p w14:paraId="2D9A8187" w14:textId="50772C6F" w:rsidR="00E672E1" w:rsidRPr="00D87CE0" w:rsidRDefault="00E672E1" w:rsidP="00D42EEF">
            <w:pPr>
              <w:keepNext/>
              <w:keepLines/>
              <w:jc w:val="center"/>
              <w:rPr>
                <w:snapToGrid w:val="0"/>
                <w:lang w:val="cs-CZ"/>
              </w:rPr>
            </w:pPr>
            <w:r w:rsidRPr="00D87CE0">
              <w:rPr>
                <w:snapToGrid w:val="0"/>
                <w:lang w:val="cs-CZ"/>
              </w:rPr>
              <w:t xml:space="preserve">V </w:t>
            </w:r>
            <w:r w:rsidR="00D06DB5" w:rsidRPr="00D87CE0">
              <w:rPr>
                <w:snapToGrid w:val="0"/>
                <w:lang w:val="cs-CZ"/>
              </w:rPr>
              <w:t>Praze</w:t>
            </w:r>
            <w:r w:rsidRPr="00D87CE0">
              <w:rPr>
                <w:snapToGrid w:val="0"/>
                <w:lang w:val="cs-CZ"/>
              </w:rPr>
              <w:t xml:space="preserve"> dne:</w:t>
            </w:r>
            <w:r w:rsidR="002A30BE">
              <w:rPr>
                <w:snapToGrid w:val="0"/>
                <w:lang w:val="cs-CZ"/>
              </w:rPr>
              <w:t xml:space="preserve"> 19.12.2025</w:t>
            </w:r>
          </w:p>
        </w:tc>
      </w:tr>
      <w:tr w:rsidR="00E672E1" w:rsidRPr="00D87CE0" w14:paraId="112A97D1" w14:textId="77777777" w:rsidTr="00D42EEF">
        <w:trPr>
          <w:trHeight w:val="1851"/>
          <w:jc w:val="center"/>
        </w:trPr>
        <w:tc>
          <w:tcPr>
            <w:tcW w:w="3475" w:type="dxa"/>
            <w:tcBorders>
              <w:top w:val="nil"/>
              <w:left w:val="nil"/>
              <w:bottom w:val="dotted" w:sz="6" w:space="0" w:color="auto"/>
              <w:right w:val="nil"/>
            </w:tcBorders>
            <w:vAlign w:val="bottom"/>
          </w:tcPr>
          <w:p w14:paraId="7C8F2A17" w14:textId="77777777" w:rsidR="00E672E1" w:rsidRPr="00D87CE0" w:rsidRDefault="00E672E1" w:rsidP="00D42EEF">
            <w:pPr>
              <w:keepNext/>
              <w:keepLines/>
              <w:jc w:val="center"/>
              <w:rPr>
                <w:snapToGrid w:val="0"/>
                <w:lang w:val="cs-CZ"/>
              </w:rPr>
            </w:pPr>
          </w:p>
          <w:p w14:paraId="1B4EB695" w14:textId="77777777" w:rsidR="00E672E1" w:rsidRPr="00D87CE0" w:rsidRDefault="00E672E1" w:rsidP="00D42EEF">
            <w:pPr>
              <w:keepNext/>
              <w:keepLines/>
              <w:jc w:val="center"/>
              <w:rPr>
                <w:snapToGrid w:val="0"/>
                <w:lang w:val="cs-CZ"/>
              </w:rPr>
            </w:pPr>
          </w:p>
          <w:p w14:paraId="35BF4048" w14:textId="77777777" w:rsidR="00E672E1" w:rsidRPr="00D87CE0" w:rsidRDefault="00E672E1" w:rsidP="00D42EEF">
            <w:pPr>
              <w:keepNext/>
              <w:keepLines/>
              <w:jc w:val="center"/>
              <w:rPr>
                <w:snapToGrid w:val="0"/>
                <w:lang w:val="cs-CZ"/>
              </w:rPr>
            </w:pPr>
          </w:p>
        </w:tc>
        <w:tc>
          <w:tcPr>
            <w:tcW w:w="676" w:type="dxa"/>
            <w:vAlign w:val="bottom"/>
          </w:tcPr>
          <w:p w14:paraId="0511CEF2" w14:textId="77777777" w:rsidR="00E672E1" w:rsidRPr="00D87CE0" w:rsidRDefault="00E672E1" w:rsidP="00D42EEF">
            <w:pPr>
              <w:keepNext/>
              <w:keepLines/>
              <w:jc w:val="center"/>
              <w:rPr>
                <w:snapToGrid w:val="0"/>
                <w:lang w:val="cs-CZ"/>
              </w:rPr>
            </w:pPr>
          </w:p>
        </w:tc>
        <w:tc>
          <w:tcPr>
            <w:tcW w:w="3505" w:type="dxa"/>
            <w:tcBorders>
              <w:top w:val="nil"/>
              <w:left w:val="nil"/>
              <w:bottom w:val="dotted" w:sz="6" w:space="0" w:color="auto"/>
              <w:right w:val="nil"/>
            </w:tcBorders>
            <w:vAlign w:val="bottom"/>
          </w:tcPr>
          <w:p w14:paraId="173CC3A7" w14:textId="77777777" w:rsidR="00E672E1" w:rsidRPr="00D87CE0" w:rsidRDefault="00E672E1" w:rsidP="00D42EEF">
            <w:pPr>
              <w:keepNext/>
              <w:keepLines/>
              <w:jc w:val="center"/>
              <w:rPr>
                <w:snapToGrid w:val="0"/>
                <w:lang w:val="cs-CZ"/>
              </w:rPr>
            </w:pPr>
          </w:p>
        </w:tc>
      </w:tr>
      <w:tr w:rsidR="00E672E1" w:rsidRPr="00D87CE0" w14:paraId="418590BF" w14:textId="77777777" w:rsidTr="00D42EEF">
        <w:trPr>
          <w:trHeight w:val="258"/>
          <w:jc w:val="center"/>
        </w:trPr>
        <w:tc>
          <w:tcPr>
            <w:tcW w:w="3475" w:type="dxa"/>
            <w:tcBorders>
              <w:top w:val="dotted" w:sz="6" w:space="0" w:color="auto"/>
              <w:left w:val="nil"/>
              <w:bottom w:val="nil"/>
              <w:right w:val="nil"/>
            </w:tcBorders>
            <w:vAlign w:val="bottom"/>
            <w:hideMark/>
          </w:tcPr>
          <w:p w14:paraId="2A0EDE9B" w14:textId="4418C0CF" w:rsidR="00E672E1" w:rsidRPr="00D87CE0" w:rsidRDefault="00D06DB5" w:rsidP="00D42EEF">
            <w:pPr>
              <w:keepNext/>
              <w:keepLines/>
              <w:jc w:val="center"/>
              <w:rPr>
                <w:snapToGrid w:val="0"/>
                <w:lang w:val="cs-CZ"/>
              </w:rPr>
            </w:pPr>
            <w:r w:rsidRPr="00D87CE0">
              <w:rPr>
                <w:snapToGrid w:val="0"/>
                <w:lang w:val="cs-CZ"/>
              </w:rPr>
              <w:t>Zhotovitel</w:t>
            </w:r>
          </w:p>
        </w:tc>
        <w:tc>
          <w:tcPr>
            <w:tcW w:w="676" w:type="dxa"/>
            <w:vAlign w:val="bottom"/>
          </w:tcPr>
          <w:p w14:paraId="177EA432" w14:textId="77777777" w:rsidR="00E672E1" w:rsidRPr="00D87CE0" w:rsidRDefault="00E672E1" w:rsidP="00D42EEF">
            <w:pPr>
              <w:keepNext/>
              <w:keepLines/>
              <w:jc w:val="center"/>
              <w:rPr>
                <w:snapToGrid w:val="0"/>
                <w:lang w:val="cs-CZ"/>
              </w:rPr>
            </w:pPr>
          </w:p>
        </w:tc>
        <w:tc>
          <w:tcPr>
            <w:tcW w:w="3505" w:type="dxa"/>
            <w:tcBorders>
              <w:top w:val="dotted" w:sz="6" w:space="0" w:color="auto"/>
              <w:left w:val="nil"/>
              <w:bottom w:val="nil"/>
              <w:right w:val="nil"/>
            </w:tcBorders>
            <w:vAlign w:val="bottom"/>
            <w:hideMark/>
          </w:tcPr>
          <w:p w14:paraId="706DDB5E" w14:textId="4B7C2A1D" w:rsidR="00E672E1" w:rsidRPr="00D87CE0" w:rsidRDefault="00D06DB5" w:rsidP="00D42EEF">
            <w:pPr>
              <w:keepNext/>
              <w:keepLines/>
              <w:jc w:val="center"/>
              <w:rPr>
                <w:snapToGrid w:val="0"/>
                <w:lang w:val="cs-CZ"/>
              </w:rPr>
            </w:pPr>
            <w:r w:rsidRPr="00D87CE0">
              <w:rPr>
                <w:snapToGrid w:val="0"/>
                <w:lang w:val="cs-CZ"/>
              </w:rPr>
              <w:t>Objednavatel</w:t>
            </w:r>
          </w:p>
        </w:tc>
      </w:tr>
      <w:tr w:rsidR="00DB4B82" w:rsidRPr="00D87CE0" w14:paraId="0D7028B4" w14:textId="77777777" w:rsidTr="009E1D66">
        <w:trPr>
          <w:jc w:val="center"/>
        </w:trPr>
        <w:tc>
          <w:tcPr>
            <w:tcW w:w="3475" w:type="dxa"/>
          </w:tcPr>
          <w:p w14:paraId="62F25322" w14:textId="77777777" w:rsidR="00D06DB5" w:rsidRPr="00D87CE0" w:rsidRDefault="00D06DB5" w:rsidP="00DB4B82">
            <w:pPr>
              <w:keepNext/>
              <w:keepLines/>
              <w:jc w:val="center"/>
              <w:rPr>
                <w:snapToGrid w:val="0"/>
                <w:lang w:val="cs-CZ"/>
              </w:rPr>
            </w:pPr>
            <w:r w:rsidRPr="00D87CE0">
              <w:rPr>
                <w:snapToGrid w:val="0"/>
                <w:lang w:val="cs-CZ"/>
              </w:rPr>
              <w:t>SEBIA Czech republic s.r.o.</w:t>
            </w:r>
          </w:p>
          <w:p w14:paraId="3C0EC2EF" w14:textId="2D994DCD" w:rsidR="00D06DB5" w:rsidRPr="00D87CE0" w:rsidRDefault="00D06DB5" w:rsidP="00D06DB5">
            <w:pPr>
              <w:keepNext/>
              <w:keepLines/>
              <w:jc w:val="center"/>
              <w:rPr>
                <w:snapToGrid w:val="0"/>
                <w:lang w:val="cs-CZ"/>
              </w:rPr>
            </w:pPr>
            <w:r w:rsidRPr="00D87CE0">
              <w:rPr>
                <w:snapToGrid w:val="0"/>
                <w:lang w:val="cs-CZ"/>
              </w:rPr>
              <w:t>Ing. Jiří Petrů, Ph.D.</w:t>
            </w:r>
            <w:r w:rsidRPr="00D87CE0">
              <w:rPr>
                <w:snapToGrid w:val="0"/>
                <w:lang w:val="cs-CZ"/>
              </w:rPr>
              <w:br/>
              <w:t>prokurista</w:t>
            </w:r>
          </w:p>
        </w:tc>
        <w:tc>
          <w:tcPr>
            <w:tcW w:w="676" w:type="dxa"/>
            <w:vAlign w:val="bottom"/>
          </w:tcPr>
          <w:p w14:paraId="1D59129C" w14:textId="77777777" w:rsidR="00DB4B82" w:rsidRPr="00D87CE0" w:rsidRDefault="00DB4B82" w:rsidP="00DB4B82">
            <w:pPr>
              <w:keepNext/>
              <w:keepLines/>
              <w:jc w:val="center"/>
              <w:rPr>
                <w:snapToGrid w:val="0"/>
                <w:lang w:val="cs-CZ"/>
              </w:rPr>
            </w:pPr>
          </w:p>
        </w:tc>
        <w:tc>
          <w:tcPr>
            <w:tcW w:w="3505" w:type="dxa"/>
          </w:tcPr>
          <w:p w14:paraId="68AF6F27" w14:textId="77777777" w:rsidR="00DB4B82" w:rsidRPr="00D87CE0" w:rsidRDefault="00D06DB5" w:rsidP="00DB4B82">
            <w:pPr>
              <w:keepNext/>
              <w:keepLines/>
              <w:jc w:val="center"/>
              <w:rPr>
                <w:lang w:val="cs-CZ"/>
              </w:rPr>
            </w:pPr>
            <w:r w:rsidRPr="00D87CE0">
              <w:rPr>
                <w:lang w:val="cs-CZ"/>
              </w:rPr>
              <w:t>Fakultní Thomayerova nemocnice</w:t>
            </w:r>
          </w:p>
          <w:p w14:paraId="7D2B9E98" w14:textId="349947E4" w:rsidR="00D06DB5" w:rsidRPr="00D87CE0" w:rsidRDefault="00D06DB5" w:rsidP="00DB4B82">
            <w:pPr>
              <w:keepNext/>
              <w:keepLines/>
              <w:jc w:val="center"/>
              <w:rPr>
                <w:snapToGrid w:val="0"/>
                <w:lang w:val="cs-CZ"/>
              </w:rPr>
            </w:pPr>
            <w:r w:rsidRPr="00D87CE0">
              <w:rPr>
                <w:snapToGrid w:val="0"/>
                <w:lang w:val="cs-CZ"/>
              </w:rPr>
              <w:t>MUDr. Zdeněk Beneš, CSc.</w:t>
            </w:r>
          </w:p>
        </w:tc>
      </w:tr>
      <w:tr w:rsidR="00DB4B82" w:rsidRPr="00D87CE0" w14:paraId="1D1AD7A0" w14:textId="77777777" w:rsidTr="00D42EEF">
        <w:trPr>
          <w:jc w:val="center"/>
        </w:trPr>
        <w:tc>
          <w:tcPr>
            <w:tcW w:w="3475" w:type="dxa"/>
          </w:tcPr>
          <w:p w14:paraId="22D6420E" w14:textId="0B16CF96" w:rsidR="00DB4B82" w:rsidRPr="00D87CE0" w:rsidRDefault="00DB4B82" w:rsidP="00DB4B82">
            <w:pPr>
              <w:keepNext/>
              <w:keepLines/>
              <w:jc w:val="center"/>
              <w:rPr>
                <w:snapToGrid w:val="0"/>
                <w:lang w:val="cs-CZ"/>
              </w:rPr>
            </w:pPr>
          </w:p>
        </w:tc>
        <w:tc>
          <w:tcPr>
            <w:tcW w:w="676" w:type="dxa"/>
            <w:vAlign w:val="bottom"/>
          </w:tcPr>
          <w:p w14:paraId="10B0E390" w14:textId="77777777" w:rsidR="00DB4B82" w:rsidRPr="00D87CE0" w:rsidRDefault="00DB4B82" w:rsidP="00DB4B82">
            <w:pPr>
              <w:keepNext/>
              <w:keepLines/>
              <w:jc w:val="center"/>
              <w:rPr>
                <w:snapToGrid w:val="0"/>
                <w:lang w:val="cs-CZ"/>
              </w:rPr>
            </w:pPr>
          </w:p>
        </w:tc>
        <w:tc>
          <w:tcPr>
            <w:tcW w:w="3505" w:type="dxa"/>
          </w:tcPr>
          <w:p w14:paraId="6D16C1EF" w14:textId="1668B1C6" w:rsidR="00DB4B82" w:rsidRPr="00D87CE0" w:rsidRDefault="00D06DB5" w:rsidP="00DB4B82">
            <w:pPr>
              <w:keepNext/>
              <w:keepLines/>
              <w:jc w:val="center"/>
              <w:rPr>
                <w:snapToGrid w:val="0"/>
                <w:lang w:val="cs-CZ"/>
              </w:rPr>
            </w:pPr>
            <w:r w:rsidRPr="00D87CE0">
              <w:rPr>
                <w:lang w:val="cs-CZ"/>
              </w:rPr>
              <w:t>ředitel</w:t>
            </w:r>
          </w:p>
        </w:tc>
      </w:tr>
      <w:tr w:rsidR="00E672E1" w:rsidRPr="00D87CE0" w14:paraId="6799E828" w14:textId="77777777" w:rsidTr="00D42EEF">
        <w:trPr>
          <w:jc w:val="center"/>
        </w:trPr>
        <w:tc>
          <w:tcPr>
            <w:tcW w:w="3475" w:type="dxa"/>
            <w:vAlign w:val="bottom"/>
          </w:tcPr>
          <w:p w14:paraId="29CEDAE3" w14:textId="77777777" w:rsidR="00E672E1" w:rsidRPr="00D87CE0" w:rsidRDefault="00E672E1" w:rsidP="00D42EEF">
            <w:pPr>
              <w:keepNext/>
              <w:keepLines/>
              <w:jc w:val="center"/>
              <w:rPr>
                <w:snapToGrid w:val="0"/>
                <w:lang w:val="cs-CZ"/>
              </w:rPr>
            </w:pPr>
          </w:p>
        </w:tc>
        <w:tc>
          <w:tcPr>
            <w:tcW w:w="676" w:type="dxa"/>
            <w:vAlign w:val="bottom"/>
          </w:tcPr>
          <w:p w14:paraId="7FAFEE0F" w14:textId="77777777" w:rsidR="00E672E1" w:rsidRPr="00D87CE0" w:rsidRDefault="00E672E1" w:rsidP="00D42EEF">
            <w:pPr>
              <w:keepNext/>
              <w:keepLines/>
              <w:jc w:val="center"/>
              <w:rPr>
                <w:snapToGrid w:val="0"/>
                <w:lang w:val="cs-CZ"/>
              </w:rPr>
            </w:pPr>
          </w:p>
        </w:tc>
        <w:tc>
          <w:tcPr>
            <w:tcW w:w="3505" w:type="dxa"/>
            <w:vAlign w:val="bottom"/>
          </w:tcPr>
          <w:p w14:paraId="1B4CAD1D" w14:textId="77777777" w:rsidR="00E672E1" w:rsidRPr="00D87CE0" w:rsidRDefault="00E672E1" w:rsidP="00D42EEF">
            <w:pPr>
              <w:keepNext/>
              <w:keepLines/>
              <w:jc w:val="center"/>
              <w:rPr>
                <w:snapToGrid w:val="0"/>
                <w:lang w:val="cs-CZ"/>
              </w:rPr>
            </w:pPr>
          </w:p>
        </w:tc>
      </w:tr>
      <w:tr w:rsidR="00E672E1" w:rsidRPr="00D87CE0" w14:paraId="205FD0A6" w14:textId="77777777" w:rsidTr="00D42EEF">
        <w:trPr>
          <w:jc w:val="center"/>
        </w:trPr>
        <w:tc>
          <w:tcPr>
            <w:tcW w:w="3475" w:type="dxa"/>
            <w:vAlign w:val="bottom"/>
          </w:tcPr>
          <w:p w14:paraId="166C3055" w14:textId="77777777" w:rsidR="00E672E1" w:rsidRPr="00D87CE0" w:rsidRDefault="00E672E1" w:rsidP="00D42EEF">
            <w:pPr>
              <w:keepNext/>
              <w:keepLines/>
              <w:jc w:val="center"/>
              <w:rPr>
                <w:snapToGrid w:val="0"/>
                <w:lang w:val="cs-CZ"/>
              </w:rPr>
            </w:pPr>
          </w:p>
        </w:tc>
        <w:tc>
          <w:tcPr>
            <w:tcW w:w="676" w:type="dxa"/>
            <w:vAlign w:val="bottom"/>
          </w:tcPr>
          <w:p w14:paraId="4F86F2A3" w14:textId="77777777" w:rsidR="00E672E1" w:rsidRPr="00D87CE0" w:rsidRDefault="00E672E1" w:rsidP="00D42EEF">
            <w:pPr>
              <w:keepNext/>
              <w:keepLines/>
              <w:jc w:val="center"/>
              <w:rPr>
                <w:snapToGrid w:val="0"/>
                <w:lang w:val="cs-CZ"/>
              </w:rPr>
            </w:pPr>
          </w:p>
        </w:tc>
        <w:tc>
          <w:tcPr>
            <w:tcW w:w="3505" w:type="dxa"/>
            <w:vAlign w:val="bottom"/>
          </w:tcPr>
          <w:p w14:paraId="0717352E" w14:textId="77777777" w:rsidR="00E672E1" w:rsidRPr="00D87CE0" w:rsidRDefault="00E672E1" w:rsidP="00D42EEF">
            <w:pPr>
              <w:keepNext/>
              <w:keepLines/>
              <w:jc w:val="center"/>
              <w:rPr>
                <w:snapToGrid w:val="0"/>
                <w:lang w:val="cs-CZ"/>
              </w:rPr>
            </w:pPr>
          </w:p>
        </w:tc>
      </w:tr>
      <w:tr w:rsidR="00E672E1" w:rsidRPr="00D87CE0" w14:paraId="695706D1" w14:textId="77777777" w:rsidTr="00D42EEF">
        <w:trPr>
          <w:jc w:val="center"/>
        </w:trPr>
        <w:tc>
          <w:tcPr>
            <w:tcW w:w="3475" w:type="dxa"/>
            <w:vAlign w:val="bottom"/>
          </w:tcPr>
          <w:p w14:paraId="16D426DB" w14:textId="77777777" w:rsidR="00E672E1" w:rsidRPr="00D87CE0" w:rsidRDefault="00E672E1" w:rsidP="00D42EEF">
            <w:pPr>
              <w:keepNext/>
              <w:keepLines/>
              <w:jc w:val="center"/>
              <w:rPr>
                <w:snapToGrid w:val="0"/>
                <w:lang w:val="cs-CZ"/>
              </w:rPr>
            </w:pPr>
          </w:p>
        </w:tc>
        <w:tc>
          <w:tcPr>
            <w:tcW w:w="676" w:type="dxa"/>
            <w:vAlign w:val="bottom"/>
          </w:tcPr>
          <w:p w14:paraId="63E35C06" w14:textId="77777777" w:rsidR="00E672E1" w:rsidRPr="00D87CE0" w:rsidRDefault="00E672E1" w:rsidP="00D42EEF">
            <w:pPr>
              <w:keepNext/>
              <w:keepLines/>
              <w:jc w:val="center"/>
              <w:rPr>
                <w:snapToGrid w:val="0"/>
                <w:lang w:val="cs-CZ"/>
              </w:rPr>
            </w:pPr>
          </w:p>
        </w:tc>
        <w:tc>
          <w:tcPr>
            <w:tcW w:w="3505" w:type="dxa"/>
            <w:vAlign w:val="bottom"/>
          </w:tcPr>
          <w:p w14:paraId="244E426D" w14:textId="77777777" w:rsidR="00E672E1" w:rsidRPr="00D87CE0" w:rsidRDefault="00E672E1" w:rsidP="00D42EEF">
            <w:pPr>
              <w:keepNext/>
              <w:keepLines/>
              <w:jc w:val="center"/>
              <w:rPr>
                <w:snapToGrid w:val="0"/>
                <w:lang w:val="cs-CZ"/>
              </w:rPr>
            </w:pPr>
          </w:p>
        </w:tc>
      </w:tr>
      <w:tr w:rsidR="00E672E1" w:rsidRPr="00D87CE0" w14:paraId="334FF0A3" w14:textId="77777777" w:rsidTr="00D42EEF">
        <w:trPr>
          <w:jc w:val="center"/>
        </w:trPr>
        <w:tc>
          <w:tcPr>
            <w:tcW w:w="3475" w:type="dxa"/>
          </w:tcPr>
          <w:p w14:paraId="5C56667F" w14:textId="77777777" w:rsidR="00E672E1" w:rsidRPr="00D87CE0" w:rsidRDefault="00E672E1" w:rsidP="00D42EEF">
            <w:pPr>
              <w:keepNext/>
              <w:keepLines/>
              <w:jc w:val="center"/>
              <w:rPr>
                <w:snapToGrid w:val="0"/>
                <w:lang w:val="cs-CZ"/>
              </w:rPr>
            </w:pPr>
          </w:p>
        </w:tc>
        <w:tc>
          <w:tcPr>
            <w:tcW w:w="676" w:type="dxa"/>
          </w:tcPr>
          <w:p w14:paraId="79A7070D" w14:textId="77777777" w:rsidR="00E672E1" w:rsidRPr="00D87CE0" w:rsidRDefault="00E672E1" w:rsidP="00D42EEF">
            <w:pPr>
              <w:keepNext/>
              <w:keepLines/>
              <w:jc w:val="center"/>
              <w:rPr>
                <w:snapToGrid w:val="0"/>
                <w:lang w:val="cs-CZ"/>
              </w:rPr>
            </w:pPr>
          </w:p>
        </w:tc>
        <w:tc>
          <w:tcPr>
            <w:tcW w:w="3505" w:type="dxa"/>
            <w:vAlign w:val="bottom"/>
          </w:tcPr>
          <w:p w14:paraId="17C673AA" w14:textId="3E5F43D0" w:rsidR="00E672E1" w:rsidRPr="00D87CE0" w:rsidRDefault="00E672E1" w:rsidP="00D42EEF">
            <w:pPr>
              <w:keepNext/>
              <w:keepLines/>
              <w:jc w:val="center"/>
              <w:rPr>
                <w:snapToGrid w:val="0"/>
                <w:lang w:val="cs-CZ"/>
              </w:rPr>
            </w:pPr>
          </w:p>
        </w:tc>
      </w:tr>
    </w:tbl>
    <w:p w14:paraId="061EFF07" w14:textId="77777777" w:rsidR="00E672E1" w:rsidRPr="00D87CE0" w:rsidRDefault="00E672E1" w:rsidP="00935481">
      <w:pPr>
        <w:spacing w:after="120"/>
        <w:jc w:val="both"/>
        <w:rPr>
          <w:snapToGrid w:val="0"/>
          <w:lang w:val="cs-CZ"/>
        </w:rPr>
      </w:pPr>
    </w:p>
    <w:sectPr w:rsidR="00E672E1" w:rsidRPr="00D87CE0" w:rsidSect="00F85CF4">
      <w:headerReference w:type="default" r:id="rId11"/>
      <w:footerReference w:type="default" r:id="rId12"/>
      <w:pgSz w:w="11900" w:h="16840"/>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270E" w14:textId="77777777" w:rsidR="00A92DE9" w:rsidRDefault="00A92DE9" w:rsidP="005B77EA">
      <w:r>
        <w:separator/>
      </w:r>
    </w:p>
  </w:endnote>
  <w:endnote w:type="continuationSeparator" w:id="0">
    <w:p w14:paraId="1F90071F" w14:textId="77777777" w:rsidR="00A92DE9" w:rsidRDefault="00A92DE9" w:rsidP="005B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charset w:val="00"/>
    <w:family w:val="roman"/>
    <w:pitch w:val="variable"/>
    <w:sig w:usb0="60000287"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Helvetica Light">
    <w:altName w:val="Arial Nova Light"/>
    <w:charset w:val="00"/>
    <w:family w:val="swiss"/>
    <w:pitch w:val="variable"/>
    <w:sig w:usb0="800000AF" w:usb1="4000204A" w:usb2="00000000" w:usb3="00000000" w:csb0="00000001" w:csb1="00000000"/>
  </w:font>
  <w:font w:name="Helvetica Neue">
    <w:altName w:val="Sylfaen"/>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BA84" w14:textId="77777777" w:rsidR="00AB5D83" w:rsidRDefault="00AB5D83" w:rsidP="00AB5D83">
    <w:pPr>
      <w:pStyle w:val="Paragraphestandard"/>
      <w:jc w:val="center"/>
      <w:rPr>
        <w:rFonts w:ascii="Helvetica Neue" w:hAnsi="Helvetica Neue" w:cs="Helvetica Neue"/>
        <w:color w:val="2C4390"/>
        <w:sz w:val="16"/>
        <w:szCs w:val="16"/>
      </w:rPr>
    </w:pPr>
  </w:p>
  <w:p w14:paraId="49B61479" w14:textId="77777777" w:rsidR="00AB5D83" w:rsidRDefault="00AB5D83" w:rsidP="00AB5D83">
    <w:pPr>
      <w:pStyle w:val="Paragraphestandard"/>
      <w:jc w:val="center"/>
      <w:rPr>
        <w:rFonts w:ascii="Helvetica Neue" w:hAnsi="Helvetica Neue" w:cs="Helvetica Neue"/>
        <w:color w:val="2C4390"/>
        <w:sz w:val="16"/>
        <w:szCs w:val="16"/>
      </w:rPr>
    </w:pPr>
    <w:r>
      <w:rPr>
        <w:noProof/>
      </w:rPr>
      <mc:AlternateContent>
        <mc:Choice Requires="wps">
          <w:drawing>
            <wp:anchor distT="0" distB="0" distL="114300" distR="114300" simplePos="0" relativeHeight="251662336" behindDoc="0" locked="0" layoutInCell="1" allowOverlap="1" wp14:anchorId="7113BD1E" wp14:editId="1D4B2661">
              <wp:simplePos x="0" y="0"/>
              <wp:positionH relativeFrom="column">
                <wp:posOffset>-330200</wp:posOffset>
              </wp:positionH>
              <wp:positionV relativeFrom="paragraph">
                <wp:posOffset>86783</wp:posOffset>
              </wp:positionV>
              <wp:extent cx="6660000" cy="0"/>
              <wp:effectExtent l="0" t="12700" r="20320" b="12700"/>
              <wp:wrapNone/>
              <wp:docPr id="1" name="Connecteur droit 1"/>
              <wp:cNvGraphicFramePr/>
              <a:graphic xmlns:a="http://schemas.openxmlformats.org/drawingml/2006/main">
                <a:graphicData uri="http://schemas.microsoft.com/office/word/2010/wordprocessingShape">
                  <wps:wsp>
                    <wps:cNvCnPr/>
                    <wps:spPr>
                      <a:xfrm>
                        <a:off x="0" y="0"/>
                        <a:ext cx="6660000" cy="0"/>
                      </a:xfrm>
                      <a:prstGeom prst="line">
                        <a:avLst/>
                      </a:prstGeom>
                      <a:ln w="28575">
                        <a:solidFill>
                          <a:srgbClr val="17448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B23534">
            <v:line id="Connecteur droit 1"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74489" strokeweight="2.25pt" from="-26pt,6.85pt" to="498.4pt,6.85pt" w14:anchorId="287F6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">
              <v:stroke joinstyle="miter"/>
            </v:line>
          </w:pict>
        </mc:Fallback>
      </mc:AlternateContent>
    </w:r>
  </w:p>
  <w:p w14:paraId="693C3A79" w14:textId="23054AB6" w:rsidR="00AB5D83" w:rsidRPr="00AB5D83" w:rsidRDefault="00AB5D83" w:rsidP="004764CB">
    <w:pPr>
      <w:pStyle w:val="Zpat"/>
      <w:spacing w:line="360" w:lineRule="auto"/>
      <w:jc w:val="center"/>
      <w:rPr>
        <w:b/>
        <w:bCs/>
      </w:rPr>
    </w:pPr>
    <w:r w:rsidRPr="00AB5D83">
      <w:rPr>
        <w:rFonts w:ascii="Helvetica Neue" w:hAnsi="Helvetica Neue" w:cs="Helvetica Neue"/>
        <w:b/>
        <w:bCs/>
        <w:color w:val="2C4390"/>
        <w:sz w:val="16"/>
        <w:szCs w:val="16"/>
        <w:lang w:val="cs-CZ"/>
      </w:rPr>
      <w:t>Strana</w:t>
    </w:r>
    <w:r w:rsidRPr="00AB5D83">
      <w:rPr>
        <w:b/>
        <w:bCs/>
      </w:rPr>
      <w:t xml:space="preserve"> </w:t>
    </w:r>
    <w:sdt>
      <w:sdtPr>
        <w:rPr>
          <w:b/>
          <w:bCs/>
        </w:rPr>
        <w:id w:val="438880156"/>
        <w:docPartObj>
          <w:docPartGallery w:val="Page Numbers (Bottom of Page)"/>
          <w:docPartUnique/>
        </w:docPartObj>
      </w:sdtPr>
      <w:sdtEndPr/>
      <w:sdtContent>
        <w:sdt>
          <w:sdtPr>
            <w:rPr>
              <w:b/>
              <w:bCs/>
            </w:rPr>
            <w:id w:val="1728636285"/>
            <w:docPartObj>
              <w:docPartGallery w:val="Page Numbers (Top of Page)"/>
              <w:docPartUnique/>
            </w:docPartObj>
          </w:sdtPr>
          <w:sdtEndPr/>
          <w:sdtContent>
            <w:r w:rsidRPr="00AB5D83">
              <w:rPr>
                <w:rFonts w:ascii="Helvetica Neue" w:hAnsi="Helvetica Neue" w:cs="Helvetica Neue"/>
                <w:b/>
                <w:bCs/>
                <w:color w:val="2C4390"/>
                <w:sz w:val="16"/>
                <w:szCs w:val="16"/>
              </w:rPr>
              <w:fldChar w:fldCharType="begin"/>
            </w:r>
            <w:r w:rsidRPr="00AB5D83">
              <w:rPr>
                <w:rFonts w:ascii="Helvetica Neue" w:hAnsi="Helvetica Neue" w:cs="Helvetica Neue"/>
                <w:b/>
                <w:bCs/>
                <w:color w:val="2C4390"/>
                <w:sz w:val="16"/>
                <w:szCs w:val="16"/>
              </w:rPr>
              <w:instrText xml:space="preserve"> PAGE </w:instrText>
            </w:r>
            <w:r w:rsidRPr="00AB5D83">
              <w:rPr>
                <w:rFonts w:ascii="Helvetica Neue" w:hAnsi="Helvetica Neue" w:cs="Helvetica Neue"/>
                <w:b/>
                <w:bCs/>
                <w:color w:val="2C4390"/>
                <w:sz w:val="16"/>
                <w:szCs w:val="16"/>
              </w:rPr>
              <w:fldChar w:fldCharType="separate"/>
            </w:r>
            <w:r w:rsidRPr="00AB5D83">
              <w:rPr>
                <w:rFonts w:ascii="Helvetica Neue" w:hAnsi="Helvetica Neue" w:cs="Helvetica Neue"/>
                <w:b/>
                <w:bCs/>
                <w:color w:val="2C4390"/>
                <w:sz w:val="16"/>
                <w:szCs w:val="16"/>
              </w:rPr>
              <w:t>1</w:t>
            </w:r>
            <w:r w:rsidRPr="00AB5D83">
              <w:rPr>
                <w:rFonts w:ascii="Helvetica Neue" w:hAnsi="Helvetica Neue" w:cs="Helvetica Neue"/>
                <w:b/>
                <w:bCs/>
                <w:color w:val="2C4390"/>
                <w:sz w:val="16"/>
                <w:szCs w:val="16"/>
              </w:rPr>
              <w:fldChar w:fldCharType="end"/>
            </w:r>
            <w:r w:rsidRPr="00AB5D83">
              <w:rPr>
                <w:rFonts w:ascii="Helvetica Neue" w:hAnsi="Helvetica Neue" w:cs="Helvetica Neue"/>
                <w:b/>
                <w:bCs/>
                <w:color w:val="2C4390"/>
                <w:sz w:val="16"/>
                <w:szCs w:val="16"/>
              </w:rPr>
              <w:t xml:space="preserve"> z </w:t>
            </w:r>
            <w:r w:rsidRPr="00AB5D83">
              <w:rPr>
                <w:rFonts w:ascii="Helvetica Neue" w:hAnsi="Helvetica Neue" w:cs="Helvetica Neue"/>
                <w:b/>
                <w:bCs/>
                <w:color w:val="2C4390"/>
                <w:sz w:val="16"/>
                <w:szCs w:val="16"/>
              </w:rPr>
              <w:fldChar w:fldCharType="begin"/>
            </w:r>
            <w:r w:rsidRPr="00AB5D83">
              <w:rPr>
                <w:rFonts w:ascii="Helvetica Neue" w:hAnsi="Helvetica Neue" w:cs="Helvetica Neue"/>
                <w:b/>
                <w:bCs/>
                <w:color w:val="2C4390"/>
                <w:sz w:val="16"/>
                <w:szCs w:val="16"/>
              </w:rPr>
              <w:instrText xml:space="preserve"> NUMPAGES  </w:instrText>
            </w:r>
            <w:r w:rsidRPr="00AB5D83">
              <w:rPr>
                <w:rFonts w:ascii="Helvetica Neue" w:hAnsi="Helvetica Neue" w:cs="Helvetica Neue"/>
                <w:b/>
                <w:bCs/>
                <w:color w:val="2C4390"/>
                <w:sz w:val="16"/>
                <w:szCs w:val="16"/>
              </w:rPr>
              <w:fldChar w:fldCharType="separate"/>
            </w:r>
            <w:r w:rsidRPr="00AB5D83">
              <w:rPr>
                <w:rFonts w:ascii="Helvetica Neue" w:hAnsi="Helvetica Neue" w:cs="Helvetica Neue"/>
                <w:b/>
                <w:bCs/>
                <w:color w:val="2C4390"/>
                <w:sz w:val="16"/>
                <w:szCs w:val="16"/>
              </w:rPr>
              <w:t>2</w:t>
            </w:r>
            <w:r w:rsidRPr="00AB5D83">
              <w:rPr>
                <w:rFonts w:ascii="Helvetica Neue" w:hAnsi="Helvetica Neue" w:cs="Helvetica Neue"/>
                <w:b/>
                <w:bCs/>
                <w:color w:val="2C4390"/>
                <w:sz w:val="16"/>
                <w:szCs w:val="16"/>
              </w:rPr>
              <w:fldChar w:fldCharType="end"/>
            </w:r>
          </w:sdtContent>
        </w:sdt>
      </w:sdtContent>
    </w:sdt>
  </w:p>
  <w:p w14:paraId="469C2FF7" w14:textId="77777777" w:rsidR="00AB5D83" w:rsidRPr="007A4C65" w:rsidRDefault="00AB5D83" w:rsidP="00AB5D83">
    <w:pPr>
      <w:tabs>
        <w:tab w:val="left" w:pos="3828"/>
        <w:tab w:val="left" w:pos="6804"/>
      </w:tabs>
      <w:ind w:right="-46"/>
      <w:jc w:val="center"/>
      <w:rPr>
        <w:rFonts w:ascii="Helvetica Neue" w:hAnsi="Helvetica Neue" w:cs="Helvetica Neue"/>
        <w:color w:val="2C4390"/>
        <w:sz w:val="16"/>
        <w:szCs w:val="16"/>
        <w:lang w:val="cs-CZ"/>
      </w:rPr>
    </w:pPr>
    <w:r w:rsidRPr="007A4C65">
      <w:rPr>
        <w:rFonts w:ascii="Helvetica Neue" w:hAnsi="Helvetica Neue" w:cs="Helvetica Neue"/>
        <w:color w:val="2C4390"/>
        <w:sz w:val="16"/>
        <w:szCs w:val="16"/>
        <w:lang w:val="cs-CZ"/>
      </w:rPr>
      <w:t>SEBIA Czech republic s.r.o. - zapsaná v obchodním rejstříku vedeném u Městského soudu v Praze, oddíl C, vložka 354790</w:t>
    </w:r>
  </w:p>
  <w:p w14:paraId="70E8E1CE" w14:textId="77777777" w:rsidR="00AB5D83" w:rsidRPr="007A4C65" w:rsidRDefault="00AB5D83" w:rsidP="00AB5D83">
    <w:pPr>
      <w:pStyle w:val="Paragraphestandard"/>
      <w:jc w:val="center"/>
      <w:rPr>
        <w:rFonts w:ascii="Helvetica Neue" w:hAnsi="Helvetica Neue" w:cs="Helvetica Neue"/>
        <w:color w:val="2C4390"/>
        <w:sz w:val="16"/>
        <w:szCs w:val="16"/>
        <w:lang w:val="cs-CZ"/>
      </w:rPr>
    </w:pPr>
    <w:r w:rsidRPr="13337252">
      <w:rPr>
        <w:rFonts w:ascii="Helvetica Neue" w:hAnsi="Helvetica Neue" w:cs="Helvetica Neue"/>
        <w:color w:val="2C4390"/>
        <w:sz w:val="16"/>
        <w:szCs w:val="16"/>
        <w:lang w:val="cs-CZ"/>
      </w:rPr>
      <w:t>Sídlo firmy: Pobřežní 620/3, 186 00 Praha 8     IČ: 11842831     DIČ: CZ11842831</w:t>
    </w:r>
  </w:p>
  <w:p w14:paraId="312B9C30" w14:textId="77777777" w:rsidR="00AB5D83" w:rsidRPr="007A4C65" w:rsidRDefault="00AB5D83" w:rsidP="00AB5D83">
    <w:pPr>
      <w:pStyle w:val="Zpat"/>
      <w:jc w:val="center"/>
      <w:rPr>
        <w:lang w:val="cs-CZ"/>
      </w:rPr>
    </w:pPr>
    <w:r w:rsidRPr="13337252">
      <w:rPr>
        <w:rFonts w:ascii="Helvetica Neue" w:hAnsi="Helvetica Neue" w:cs="Helvetica Neue"/>
        <w:color w:val="2C4390"/>
        <w:sz w:val="16"/>
        <w:szCs w:val="16"/>
        <w:lang w:val="cs-CZ"/>
      </w:rPr>
      <w:t xml:space="preserve">Tel.: +420 226 256 710     Mail: </w:t>
    </w:r>
    <w:hyperlink r:id="rId1">
      <w:r w:rsidRPr="13337252">
        <w:rPr>
          <w:rStyle w:val="Hypertextovodkaz"/>
          <w:rFonts w:ascii="Helvetica Neue" w:hAnsi="Helvetica Neue" w:cs="Helvetica Neue"/>
          <w:sz w:val="16"/>
          <w:szCs w:val="16"/>
          <w:lang w:val="cs-CZ"/>
        </w:rPr>
        <w:t>cz@sebia.com</w:t>
      </w:r>
    </w:hyperlink>
    <w:r w:rsidRPr="13337252">
      <w:rPr>
        <w:rFonts w:ascii="Helvetica Neue" w:hAnsi="Helvetica Neue" w:cs="Helvetica Neue"/>
        <w:color w:val="2C4390"/>
        <w:sz w:val="16"/>
        <w:szCs w:val="16"/>
        <w:lang w:val="cs-CZ"/>
      </w:rPr>
      <w:t xml:space="preserve">     www.sebia.com</w:t>
    </w:r>
  </w:p>
  <w:p w14:paraId="1F3DBECC" w14:textId="77777777" w:rsidR="005B77EA" w:rsidRDefault="005B77EA" w:rsidP="005B77EA">
    <w:pPr>
      <w:pStyle w:val="Paragraphestandard"/>
      <w:jc w:val="center"/>
      <w:rPr>
        <w:rFonts w:ascii="Helvetica Neue" w:hAnsi="Helvetica Neue" w:cs="Helvetica Neue"/>
        <w:color w:val="2C439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3CFE" w14:textId="77777777" w:rsidR="00A92DE9" w:rsidRDefault="00A92DE9" w:rsidP="005B77EA">
      <w:r>
        <w:separator/>
      </w:r>
    </w:p>
  </w:footnote>
  <w:footnote w:type="continuationSeparator" w:id="0">
    <w:p w14:paraId="1669863B" w14:textId="77777777" w:rsidR="00A92DE9" w:rsidRDefault="00A92DE9" w:rsidP="005B7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1206" w14:textId="77777777" w:rsidR="005B77EA" w:rsidRDefault="005B77EA">
    <w:pPr>
      <w:pStyle w:val="Zhlav"/>
    </w:pPr>
    <w:r w:rsidRPr="005843DD">
      <w:rPr>
        <w:noProof/>
      </w:rPr>
      <w:drawing>
        <wp:anchor distT="0" distB="0" distL="114300" distR="114300" simplePos="0" relativeHeight="251660288" behindDoc="0" locked="0" layoutInCell="1" allowOverlap="1" wp14:anchorId="7C4360C5" wp14:editId="3FE44E8B">
          <wp:simplePos x="0" y="0"/>
          <wp:positionH relativeFrom="column">
            <wp:posOffset>-379095</wp:posOffset>
          </wp:positionH>
          <wp:positionV relativeFrom="paragraph">
            <wp:posOffset>84455</wp:posOffset>
          </wp:positionV>
          <wp:extent cx="1594485" cy="416560"/>
          <wp:effectExtent l="0" t="0" r="5715" b="2540"/>
          <wp:wrapNone/>
          <wp:docPr id="15" name="Image 2" descr="SEB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1" descr="SEBIA"/>
                  <pic:cNvPicPr>
                    <a:picLocks/>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1594485" cy="416560"/>
                  </a:xfrm>
                  <a:prstGeom prst="rect">
                    <a:avLst/>
                  </a:prstGeom>
                  <a:solidFill>
                    <a:srgbClr val="4472C4">
                      <a:alpha val="0"/>
                    </a:srgbClr>
                  </a:solidFill>
                  <a:ln>
                    <a:noFill/>
                  </a:ln>
                </pic:spPr>
              </pic:pic>
            </a:graphicData>
          </a:graphic>
          <wp14:sizeRelH relativeFrom="page">
            <wp14:pctWidth>0</wp14:pctWidth>
          </wp14:sizeRelH>
          <wp14:sizeRelV relativeFrom="page">
            <wp14:pctHeight>0</wp14:pctHeight>
          </wp14:sizeRelV>
        </wp:anchor>
      </w:drawing>
    </w:r>
    <w:r>
      <w:rPr>
        <w:rFonts w:ascii="Helvetica Light" w:hAnsi="Helvetica Light"/>
        <w:noProof/>
        <w:szCs w:val="16"/>
      </w:rPr>
      <w:drawing>
        <wp:anchor distT="0" distB="0" distL="114300" distR="114300" simplePos="0" relativeHeight="251659264" behindDoc="0" locked="0" layoutInCell="1" allowOverlap="1" wp14:anchorId="34A5F068" wp14:editId="5D048B50">
          <wp:simplePos x="0" y="0"/>
          <wp:positionH relativeFrom="column">
            <wp:posOffset>-381000</wp:posOffset>
          </wp:positionH>
          <wp:positionV relativeFrom="paragraph">
            <wp:posOffset>-166370</wp:posOffset>
          </wp:positionV>
          <wp:extent cx="6448389" cy="778598"/>
          <wp:effectExtent l="0" t="0" r="0" b="0"/>
          <wp:wrapNone/>
          <wp:docPr id="1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lue Curve.png"/>
                  <pic:cNvPicPr/>
                </pic:nvPicPr>
                <pic:blipFill>
                  <a:blip r:embed="rId2">
                    <a:extLst>
                      <a:ext uri="{28A0092B-C50C-407E-A947-70E740481C1C}">
                        <a14:useLocalDpi xmlns:a14="http://schemas.microsoft.com/office/drawing/2010/main" val="0"/>
                      </a:ext>
                    </a:extLst>
                  </a:blip>
                  <a:stretch>
                    <a:fillRect/>
                  </a:stretch>
                </pic:blipFill>
                <pic:spPr>
                  <a:xfrm>
                    <a:off x="0" y="0"/>
                    <a:ext cx="6448389" cy="778598"/>
                  </a:xfrm>
                  <a:prstGeom prst="rect">
                    <a:avLst/>
                  </a:prstGeom>
                </pic:spPr>
              </pic:pic>
            </a:graphicData>
          </a:graphic>
          <wp14:sizeRelH relativeFrom="page">
            <wp14:pctWidth>0</wp14:pctWidth>
          </wp14:sizeRelH>
          <wp14:sizeRelV relativeFrom="page">
            <wp14:pctHeight>0</wp14:pctHeight>
          </wp14:sizeRelV>
        </wp:anchor>
      </w:drawing>
    </w:r>
  </w:p>
  <w:p w14:paraId="59C93723" w14:textId="77777777" w:rsidR="005B77EA" w:rsidRDefault="005B77EA">
    <w:pPr>
      <w:pStyle w:val="Zhlav"/>
    </w:pPr>
  </w:p>
  <w:p w14:paraId="17551415" w14:textId="77777777" w:rsidR="005B77EA" w:rsidRDefault="005B77EA">
    <w:pPr>
      <w:pStyle w:val="Zhlav"/>
    </w:pPr>
  </w:p>
  <w:p w14:paraId="35F01F5A" w14:textId="77777777" w:rsidR="005B77EA" w:rsidRDefault="005B77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27D"/>
    <w:multiLevelType w:val="hybridMultilevel"/>
    <w:tmpl w:val="C4DCAD94"/>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12B02"/>
    <w:multiLevelType w:val="hybridMultilevel"/>
    <w:tmpl w:val="C516611E"/>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E4751"/>
    <w:multiLevelType w:val="hybridMultilevel"/>
    <w:tmpl w:val="838053F2"/>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BE5C50"/>
    <w:multiLevelType w:val="hybridMultilevel"/>
    <w:tmpl w:val="EA6CECEE"/>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63A90"/>
    <w:multiLevelType w:val="hybridMultilevel"/>
    <w:tmpl w:val="838053F2"/>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49235D"/>
    <w:multiLevelType w:val="hybridMultilevel"/>
    <w:tmpl w:val="C4DCAD94"/>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990B31"/>
    <w:multiLevelType w:val="hybridMultilevel"/>
    <w:tmpl w:val="10028478"/>
    <w:lvl w:ilvl="0" w:tplc="40486004">
      <w:start w:val="3"/>
      <w:numFmt w:val="bullet"/>
      <w:lvlText w:val="-"/>
      <w:lvlJc w:val="left"/>
      <w:pPr>
        <w:ind w:left="786" w:hanging="360"/>
      </w:pPr>
      <w:rPr>
        <w:rFonts w:ascii="Calibri" w:eastAsiaTheme="minorEastAsia"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1D17A92"/>
    <w:multiLevelType w:val="hybridMultilevel"/>
    <w:tmpl w:val="8B96A47A"/>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D013AA"/>
    <w:multiLevelType w:val="hybridMultilevel"/>
    <w:tmpl w:val="C516611E"/>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3F4BAB"/>
    <w:multiLevelType w:val="hybridMultilevel"/>
    <w:tmpl w:val="C17C48B6"/>
    <w:lvl w:ilvl="0" w:tplc="0678AC9E">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FC1DBC"/>
    <w:multiLevelType w:val="hybridMultilevel"/>
    <w:tmpl w:val="EA6CECEE"/>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057045"/>
    <w:multiLevelType w:val="hybridMultilevel"/>
    <w:tmpl w:val="C34AA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E1A8E"/>
    <w:multiLevelType w:val="hybridMultilevel"/>
    <w:tmpl w:val="838053F2"/>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3269CC"/>
    <w:multiLevelType w:val="hybridMultilevel"/>
    <w:tmpl w:val="838053F2"/>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84124D"/>
    <w:multiLevelType w:val="hybridMultilevel"/>
    <w:tmpl w:val="2CECC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5B69D5"/>
    <w:multiLevelType w:val="hybridMultilevel"/>
    <w:tmpl w:val="C4DCAD94"/>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A12191"/>
    <w:multiLevelType w:val="hybridMultilevel"/>
    <w:tmpl w:val="C9B4A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91A87"/>
    <w:multiLevelType w:val="hybridMultilevel"/>
    <w:tmpl w:val="C516611E"/>
    <w:lvl w:ilvl="0" w:tplc="09D8FCA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637574"/>
    <w:multiLevelType w:val="hybridMultilevel"/>
    <w:tmpl w:val="C4DCAD94"/>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D52145"/>
    <w:multiLevelType w:val="hybridMultilevel"/>
    <w:tmpl w:val="FB42C3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974A8B"/>
    <w:multiLevelType w:val="hybridMultilevel"/>
    <w:tmpl w:val="C4DCAD94"/>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492818">
    <w:abstractNumId w:val="7"/>
  </w:num>
  <w:num w:numId="2" w16cid:durableId="1235697282">
    <w:abstractNumId w:val="11"/>
  </w:num>
  <w:num w:numId="3" w16cid:durableId="110711725">
    <w:abstractNumId w:val="16"/>
  </w:num>
  <w:num w:numId="4" w16cid:durableId="1964650432">
    <w:abstractNumId w:val="17"/>
  </w:num>
  <w:num w:numId="5" w16cid:durableId="1105616613">
    <w:abstractNumId w:val="3"/>
  </w:num>
  <w:num w:numId="6" w16cid:durableId="1520043362">
    <w:abstractNumId w:val="10"/>
  </w:num>
  <w:num w:numId="7" w16cid:durableId="1919826113">
    <w:abstractNumId w:val="4"/>
  </w:num>
  <w:num w:numId="8" w16cid:durableId="2106028364">
    <w:abstractNumId w:val="13"/>
  </w:num>
  <w:num w:numId="9" w16cid:durableId="2000574779">
    <w:abstractNumId w:val="12"/>
  </w:num>
  <w:num w:numId="10" w16cid:durableId="709572494">
    <w:abstractNumId w:val="2"/>
  </w:num>
  <w:num w:numId="11" w16cid:durableId="688263615">
    <w:abstractNumId w:val="18"/>
  </w:num>
  <w:num w:numId="12" w16cid:durableId="933586841">
    <w:abstractNumId w:val="14"/>
  </w:num>
  <w:num w:numId="13" w16cid:durableId="58287304">
    <w:abstractNumId w:val="19"/>
  </w:num>
  <w:num w:numId="14" w16cid:durableId="429130573">
    <w:abstractNumId w:val="0"/>
  </w:num>
  <w:num w:numId="15" w16cid:durableId="1814059256">
    <w:abstractNumId w:val="15"/>
  </w:num>
  <w:num w:numId="16" w16cid:durableId="1907032845">
    <w:abstractNumId w:val="20"/>
  </w:num>
  <w:num w:numId="17" w16cid:durableId="1022979335">
    <w:abstractNumId w:val="9"/>
  </w:num>
  <w:num w:numId="18" w16cid:durableId="413279413">
    <w:abstractNumId w:val="1"/>
  </w:num>
  <w:num w:numId="19" w16cid:durableId="258637277">
    <w:abstractNumId w:val="8"/>
  </w:num>
  <w:num w:numId="20" w16cid:durableId="1244529931">
    <w:abstractNumId w:val="6"/>
  </w:num>
  <w:num w:numId="21" w16cid:durableId="1672292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EA"/>
    <w:rsid w:val="000053D6"/>
    <w:rsid w:val="000065E9"/>
    <w:rsid w:val="00013C31"/>
    <w:rsid w:val="00024052"/>
    <w:rsid w:val="00026CD1"/>
    <w:rsid w:val="00027BF7"/>
    <w:rsid w:val="00033D47"/>
    <w:rsid w:val="00050B69"/>
    <w:rsid w:val="00057C7F"/>
    <w:rsid w:val="000607F2"/>
    <w:rsid w:val="00066A0C"/>
    <w:rsid w:val="00066A12"/>
    <w:rsid w:val="00076902"/>
    <w:rsid w:val="0007705B"/>
    <w:rsid w:val="00081C99"/>
    <w:rsid w:val="00084212"/>
    <w:rsid w:val="00085A0E"/>
    <w:rsid w:val="000933AB"/>
    <w:rsid w:val="00095ED4"/>
    <w:rsid w:val="000A0D0B"/>
    <w:rsid w:val="000A67EB"/>
    <w:rsid w:val="000B5AC8"/>
    <w:rsid w:val="000B61D1"/>
    <w:rsid w:val="000B7898"/>
    <w:rsid w:val="000D2324"/>
    <w:rsid w:val="000D7D98"/>
    <w:rsid w:val="000E1841"/>
    <w:rsid w:val="000F04FA"/>
    <w:rsid w:val="000F2B50"/>
    <w:rsid w:val="000F7DE2"/>
    <w:rsid w:val="00103D79"/>
    <w:rsid w:val="001050FD"/>
    <w:rsid w:val="0010573B"/>
    <w:rsid w:val="001239C1"/>
    <w:rsid w:val="00143ABF"/>
    <w:rsid w:val="00153198"/>
    <w:rsid w:val="001551BB"/>
    <w:rsid w:val="001616D5"/>
    <w:rsid w:val="00163AEE"/>
    <w:rsid w:val="00165ADC"/>
    <w:rsid w:val="00173940"/>
    <w:rsid w:val="00173E3B"/>
    <w:rsid w:val="00174A9B"/>
    <w:rsid w:val="00193E57"/>
    <w:rsid w:val="00196AED"/>
    <w:rsid w:val="001A0C49"/>
    <w:rsid w:val="001A14C5"/>
    <w:rsid w:val="001A55AD"/>
    <w:rsid w:val="001C4B04"/>
    <w:rsid w:val="001D3F42"/>
    <w:rsid w:val="001E0602"/>
    <w:rsid w:val="001F50C6"/>
    <w:rsid w:val="001F54A2"/>
    <w:rsid w:val="00214221"/>
    <w:rsid w:val="002263F7"/>
    <w:rsid w:val="0025631C"/>
    <w:rsid w:val="00260B67"/>
    <w:rsid w:val="00272400"/>
    <w:rsid w:val="00273A46"/>
    <w:rsid w:val="00284F6E"/>
    <w:rsid w:val="00290599"/>
    <w:rsid w:val="002A30BE"/>
    <w:rsid w:val="002B0849"/>
    <w:rsid w:val="002B1709"/>
    <w:rsid w:val="002B429E"/>
    <w:rsid w:val="002B5026"/>
    <w:rsid w:val="002B5736"/>
    <w:rsid w:val="002B5AFF"/>
    <w:rsid w:val="002C0A19"/>
    <w:rsid w:val="00307A22"/>
    <w:rsid w:val="00324C5F"/>
    <w:rsid w:val="0032633F"/>
    <w:rsid w:val="003346C9"/>
    <w:rsid w:val="003576DD"/>
    <w:rsid w:val="003620DB"/>
    <w:rsid w:val="00363D0A"/>
    <w:rsid w:val="003717B7"/>
    <w:rsid w:val="00384071"/>
    <w:rsid w:val="00402020"/>
    <w:rsid w:val="00415A8A"/>
    <w:rsid w:val="00420D98"/>
    <w:rsid w:val="00437E72"/>
    <w:rsid w:val="00440CC0"/>
    <w:rsid w:val="00442B05"/>
    <w:rsid w:val="00454148"/>
    <w:rsid w:val="004764CB"/>
    <w:rsid w:val="004856FE"/>
    <w:rsid w:val="004A4A79"/>
    <w:rsid w:val="004A4AE5"/>
    <w:rsid w:val="004B00B7"/>
    <w:rsid w:val="004C145B"/>
    <w:rsid w:val="004C15AB"/>
    <w:rsid w:val="004C33FF"/>
    <w:rsid w:val="004C5B0E"/>
    <w:rsid w:val="004C7380"/>
    <w:rsid w:val="004D1241"/>
    <w:rsid w:val="004D339A"/>
    <w:rsid w:val="004E2DDF"/>
    <w:rsid w:val="004F47CF"/>
    <w:rsid w:val="0050092B"/>
    <w:rsid w:val="00502678"/>
    <w:rsid w:val="00512BC6"/>
    <w:rsid w:val="00515301"/>
    <w:rsid w:val="00517648"/>
    <w:rsid w:val="00524E0B"/>
    <w:rsid w:val="005301E8"/>
    <w:rsid w:val="00550395"/>
    <w:rsid w:val="00566C97"/>
    <w:rsid w:val="00570065"/>
    <w:rsid w:val="005713CF"/>
    <w:rsid w:val="005739A3"/>
    <w:rsid w:val="00580340"/>
    <w:rsid w:val="00590168"/>
    <w:rsid w:val="00590BF3"/>
    <w:rsid w:val="00591058"/>
    <w:rsid w:val="005B5CE9"/>
    <w:rsid w:val="005B5D0C"/>
    <w:rsid w:val="005B77EA"/>
    <w:rsid w:val="005B7909"/>
    <w:rsid w:val="005C2CBD"/>
    <w:rsid w:val="005E3967"/>
    <w:rsid w:val="005E4BE7"/>
    <w:rsid w:val="00601DEE"/>
    <w:rsid w:val="00611485"/>
    <w:rsid w:val="00614D45"/>
    <w:rsid w:val="00625361"/>
    <w:rsid w:val="006434B3"/>
    <w:rsid w:val="00644B31"/>
    <w:rsid w:val="006562E8"/>
    <w:rsid w:val="006618C6"/>
    <w:rsid w:val="00664866"/>
    <w:rsid w:val="00665D7E"/>
    <w:rsid w:val="0067459E"/>
    <w:rsid w:val="006761F6"/>
    <w:rsid w:val="00684021"/>
    <w:rsid w:val="00692DA9"/>
    <w:rsid w:val="006A5303"/>
    <w:rsid w:val="006B2EE9"/>
    <w:rsid w:val="006B4F17"/>
    <w:rsid w:val="006C169D"/>
    <w:rsid w:val="006C65A7"/>
    <w:rsid w:val="00703D46"/>
    <w:rsid w:val="0070471C"/>
    <w:rsid w:val="007048B0"/>
    <w:rsid w:val="007106BA"/>
    <w:rsid w:val="00715591"/>
    <w:rsid w:val="00724D12"/>
    <w:rsid w:val="00735342"/>
    <w:rsid w:val="007448BB"/>
    <w:rsid w:val="00747970"/>
    <w:rsid w:val="00760BE3"/>
    <w:rsid w:val="007638B6"/>
    <w:rsid w:val="00763F04"/>
    <w:rsid w:val="00766723"/>
    <w:rsid w:val="0076699D"/>
    <w:rsid w:val="007A1538"/>
    <w:rsid w:val="007A4C65"/>
    <w:rsid w:val="007B37B1"/>
    <w:rsid w:val="007C75ED"/>
    <w:rsid w:val="007C7A6E"/>
    <w:rsid w:val="007E0731"/>
    <w:rsid w:val="007E640A"/>
    <w:rsid w:val="007F3207"/>
    <w:rsid w:val="008012CC"/>
    <w:rsid w:val="00851EAA"/>
    <w:rsid w:val="00853325"/>
    <w:rsid w:val="00857B5E"/>
    <w:rsid w:val="00861FF4"/>
    <w:rsid w:val="00864FFD"/>
    <w:rsid w:val="008704D5"/>
    <w:rsid w:val="0087241D"/>
    <w:rsid w:val="0087442D"/>
    <w:rsid w:val="00882115"/>
    <w:rsid w:val="00885A5B"/>
    <w:rsid w:val="008927E0"/>
    <w:rsid w:val="00896078"/>
    <w:rsid w:val="008A0567"/>
    <w:rsid w:val="008A3C42"/>
    <w:rsid w:val="008A5234"/>
    <w:rsid w:val="008A7749"/>
    <w:rsid w:val="008B20CB"/>
    <w:rsid w:val="008C5544"/>
    <w:rsid w:val="008D2AB3"/>
    <w:rsid w:val="008E397F"/>
    <w:rsid w:val="008F6F26"/>
    <w:rsid w:val="00915B48"/>
    <w:rsid w:val="00920B1F"/>
    <w:rsid w:val="00930B7D"/>
    <w:rsid w:val="00935481"/>
    <w:rsid w:val="009413A6"/>
    <w:rsid w:val="0094742D"/>
    <w:rsid w:val="009513B7"/>
    <w:rsid w:val="0095503F"/>
    <w:rsid w:val="009844BA"/>
    <w:rsid w:val="00985614"/>
    <w:rsid w:val="009A08E8"/>
    <w:rsid w:val="009B04F0"/>
    <w:rsid w:val="009B6808"/>
    <w:rsid w:val="009B73A7"/>
    <w:rsid w:val="009B74E5"/>
    <w:rsid w:val="009C4D27"/>
    <w:rsid w:val="009C66B1"/>
    <w:rsid w:val="009C6D2F"/>
    <w:rsid w:val="009C7E5F"/>
    <w:rsid w:val="009D782D"/>
    <w:rsid w:val="009F3CC0"/>
    <w:rsid w:val="009F7F82"/>
    <w:rsid w:val="00A026AE"/>
    <w:rsid w:val="00A12937"/>
    <w:rsid w:val="00A23DB0"/>
    <w:rsid w:val="00A37D46"/>
    <w:rsid w:val="00A41673"/>
    <w:rsid w:val="00A419DF"/>
    <w:rsid w:val="00A5523D"/>
    <w:rsid w:val="00A60229"/>
    <w:rsid w:val="00A60F02"/>
    <w:rsid w:val="00A62916"/>
    <w:rsid w:val="00A73227"/>
    <w:rsid w:val="00A822C7"/>
    <w:rsid w:val="00A852EB"/>
    <w:rsid w:val="00A86659"/>
    <w:rsid w:val="00A8750F"/>
    <w:rsid w:val="00A90064"/>
    <w:rsid w:val="00A92DE9"/>
    <w:rsid w:val="00AA61DA"/>
    <w:rsid w:val="00AB5D83"/>
    <w:rsid w:val="00AC1272"/>
    <w:rsid w:val="00AC543F"/>
    <w:rsid w:val="00AD1024"/>
    <w:rsid w:val="00AE4BB0"/>
    <w:rsid w:val="00AF116A"/>
    <w:rsid w:val="00AF225E"/>
    <w:rsid w:val="00AF7F2F"/>
    <w:rsid w:val="00B003B8"/>
    <w:rsid w:val="00B04C4E"/>
    <w:rsid w:val="00B065B3"/>
    <w:rsid w:val="00B15C22"/>
    <w:rsid w:val="00B15E7C"/>
    <w:rsid w:val="00B46719"/>
    <w:rsid w:val="00B636A1"/>
    <w:rsid w:val="00B67EA1"/>
    <w:rsid w:val="00B73800"/>
    <w:rsid w:val="00B74ED2"/>
    <w:rsid w:val="00B93B00"/>
    <w:rsid w:val="00B96E88"/>
    <w:rsid w:val="00BA22B0"/>
    <w:rsid w:val="00BB0528"/>
    <w:rsid w:val="00BC1114"/>
    <w:rsid w:val="00BC199C"/>
    <w:rsid w:val="00BD4075"/>
    <w:rsid w:val="00C03464"/>
    <w:rsid w:val="00C05B84"/>
    <w:rsid w:val="00C12902"/>
    <w:rsid w:val="00C14239"/>
    <w:rsid w:val="00C31B15"/>
    <w:rsid w:val="00C42783"/>
    <w:rsid w:val="00C42D28"/>
    <w:rsid w:val="00C525C6"/>
    <w:rsid w:val="00C635CC"/>
    <w:rsid w:val="00C84CEA"/>
    <w:rsid w:val="00C90B76"/>
    <w:rsid w:val="00C91D66"/>
    <w:rsid w:val="00C96636"/>
    <w:rsid w:val="00CA1954"/>
    <w:rsid w:val="00CB55D6"/>
    <w:rsid w:val="00CC248A"/>
    <w:rsid w:val="00CC3651"/>
    <w:rsid w:val="00CD0582"/>
    <w:rsid w:val="00CD271C"/>
    <w:rsid w:val="00CD4379"/>
    <w:rsid w:val="00CE1759"/>
    <w:rsid w:val="00CE23BE"/>
    <w:rsid w:val="00CE66A9"/>
    <w:rsid w:val="00D02C27"/>
    <w:rsid w:val="00D02EE6"/>
    <w:rsid w:val="00D06DB5"/>
    <w:rsid w:val="00D13618"/>
    <w:rsid w:val="00D21F4D"/>
    <w:rsid w:val="00D2350A"/>
    <w:rsid w:val="00D2760E"/>
    <w:rsid w:val="00D417AE"/>
    <w:rsid w:val="00D446E7"/>
    <w:rsid w:val="00D44D7B"/>
    <w:rsid w:val="00D57296"/>
    <w:rsid w:val="00D70380"/>
    <w:rsid w:val="00D71336"/>
    <w:rsid w:val="00D7660A"/>
    <w:rsid w:val="00D86DDD"/>
    <w:rsid w:val="00D87CE0"/>
    <w:rsid w:val="00D9646F"/>
    <w:rsid w:val="00D96979"/>
    <w:rsid w:val="00DA2B3A"/>
    <w:rsid w:val="00DA5D1F"/>
    <w:rsid w:val="00DB4B82"/>
    <w:rsid w:val="00E001EF"/>
    <w:rsid w:val="00E1025B"/>
    <w:rsid w:val="00E16195"/>
    <w:rsid w:val="00E17451"/>
    <w:rsid w:val="00E34E10"/>
    <w:rsid w:val="00E36BF6"/>
    <w:rsid w:val="00E40C29"/>
    <w:rsid w:val="00E45192"/>
    <w:rsid w:val="00E46271"/>
    <w:rsid w:val="00E469D3"/>
    <w:rsid w:val="00E519BB"/>
    <w:rsid w:val="00E633C9"/>
    <w:rsid w:val="00E63935"/>
    <w:rsid w:val="00E65A21"/>
    <w:rsid w:val="00E672E1"/>
    <w:rsid w:val="00E75940"/>
    <w:rsid w:val="00E81376"/>
    <w:rsid w:val="00E82E44"/>
    <w:rsid w:val="00E94B3D"/>
    <w:rsid w:val="00EA7275"/>
    <w:rsid w:val="00ED6A30"/>
    <w:rsid w:val="00EF703B"/>
    <w:rsid w:val="00F002B9"/>
    <w:rsid w:val="00F07FF1"/>
    <w:rsid w:val="00F21F4B"/>
    <w:rsid w:val="00F46FA9"/>
    <w:rsid w:val="00F51C62"/>
    <w:rsid w:val="00F5583A"/>
    <w:rsid w:val="00F677C2"/>
    <w:rsid w:val="00F73099"/>
    <w:rsid w:val="00F82E32"/>
    <w:rsid w:val="00F85B6D"/>
    <w:rsid w:val="00F85CF4"/>
    <w:rsid w:val="00FB0EF3"/>
    <w:rsid w:val="00FB1711"/>
    <w:rsid w:val="00FB7F16"/>
    <w:rsid w:val="00FC13E6"/>
    <w:rsid w:val="00FC4F02"/>
    <w:rsid w:val="00FD43C5"/>
    <w:rsid w:val="00FE7C9E"/>
    <w:rsid w:val="00FF62D1"/>
    <w:rsid w:val="13337252"/>
    <w:rsid w:val="1B9936B2"/>
    <w:rsid w:val="543C38DC"/>
    <w:rsid w:val="63AA4F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F9B83"/>
  <w15:chartTrackingRefBased/>
  <w15:docId w15:val="{E0D9AB82-D8BD-2446-8713-C612C03B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87442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77EA"/>
    <w:pPr>
      <w:tabs>
        <w:tab w:val="center" w:pos="4536"/>
        <w:tab w:val="right" w:pos="9072"/>
      </w:tabs>
    </w:pPr>
  </w:style>
  <w:style w:type="character" w:customStyle="1" w:styleId="ZhlavChar">
    <w:name w:val="Záhlaví Char"/>
    <w:basedOn w:val="Standardnpsmoodstavce"/>
    <w:link w:val="Zhlav"/>
    <w:uiPriority w:val="99"/>
    <w:rsid w:val="005B77EA"/>
  </w:style>
  <w:style w:type="paragraph" w:styleId="Zpat">
    <w:name w:val="footer"/>
    <w:basedOn w:val="Normln"/>
    <w:link w:val="ZpatChar"/>
    <w:uiPriority w:val="99"/>
    <w:unhideWhenUsed/>
    <w:rsid w:val="005B77EA"/>
    <w:pPr>
      <w:tabs>
        <w:tab w:val="center" w:pos="4536"/>
        <w:tab w:val="right" w:pos="9072"/>
      </w:tabs>
    </w:pPr>
  </w:style>
  <w:style w:type="character" w:customStyle="1" w:styleId="ZpatChar">
    <w:name w:val="Zápatí Char"/>
    <w:basedOn w:val="Standardnpsmoodstavce"/>
    <w:link w:val="Zpat"/>
    <w:uiPriority w:val="99"/>
    <w:rsid w:val="005B77EA"/>
  </w:style>
  <w:style w:type="paragraph" w:customStyle="1" w:styleId="Paragraphestandard">
    <w:name w:val="[Paragraphe standard]"/>
    <w:basedOn w:val="Normln"/>
    <w:uiPriority w:val="99"/>
    <w:rsid w:val="005B77EA"/>
    <w:pPr>
      <w:autoSpaceDE w:val="0"/>
      <w:autoSpaceDN w:val="0"/>
      <w:adjustRightInd w:val="0"/>
      <w:spacing w:line="288" w:lineRule="auto"/>
      <w:textAlignment w:val="center"/>
    </w:pPr>
    <w:rPr>
      <w:rFonts w:ascii="Minion Pro" w:hAnsi="Minion Pro" w:cs="Minion Pro"/>
      <w:color w:val="000000"/>
    </w:rPr>
  </w:style>
  <w:style w:type="character" w:styleId="Hypertextovodkaz">
    <w:name w:val="Hyperlink"/>
    <w:basedOn w:val="Standardnpsmoodstavce"/>
    <w:uiPriority w:val="99"/>
    <w:unhideWhenUsed/>
    <w:rPr>
      <w:color w:val="0563C1" w:themeColor="hyperlink"/>
      <w:u w:val="single"/>
    </w:rPr>
  </w:style>
  <w:style w:type="character" w:styleId="Siln">
    <w:name w:val="Strong"/>
    <w:basedOn w:val="Standardnpsmoodstavce"/>
    <w:uiPriority w:val="22"/>
    <w:qFormat/>
    <w:rsid w:val="00174A9B"/>
    <w:rPr>
      <w:b/>
      <w:bCs/>
    </w:rPr>
  </w:style>
  <w:style w:type="table" w:styleId="Mkatabulky">
    <w:name w:val="Table Grid"/>
    <w:basedOn w:val="Normlntabulka"/>
    <w:uiPriority w:val="39"/>
    <w:rsid w:val="00CE1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3346C9"/>
    <w:pPr>
      <w:snapToGrid w:val="0"/>
      <w:spacing w:after="120"/>
    </w:pPr>
    <w:rPr>
      <w:rFonts w:ascii="Bookman Old Style" w:eastAsia="Times New Roman" w:hAnsi="Bookman Old Style" w:cs="Times New Roman"/>
      <w:sz w:val="20"/>
      <w:szCs w:val="20"/>
      <w:lang w:val="cs-CZ" w:eastAsia="cs-CZ"/>
    </w:rPr>
  </w:style>
  <w:style w:type="character" w:customStyle="1" w:styleId="ZkladntextChar">
    <w:name w:val="Základní text Char"/>
    <w:basedOn w:val="Standardnpsmoodstavce"/>
    <w:link w:val="Zkladntext"/>
    <w:rsid w:val="003346C9"/>
    <w:rPr>
      <w:rFonts w:ascii="Bookman Old Style" w:eastAsia="Times New Roman" w:hAnsi="Bookman Old Style" w:cs="Times New Roman"/>
      <w:sz w:val="20"/>
      <w:szCs w:val="20"/>
      <w:lang w:val="cs-CZ" w:eastAsia="cs-CZ"/>
    </w:rPr>
  </w:style>
  <w:style w:type="character" w:customStyle="1" w:styleId="Nadpis2Char">
    <w:name w:val="Nadpis 2 Char"/>
    <w:basedOn w:val="Standardnpsmoodstavce"/>
    <w:link w:val="Nadpis2"/>
    <w:uiPriority w:val="9"/>
    <w:rsid w:val="0087442D"/>
    <w:rPr>
      <w:rFonts w:ascii="Times New Roman" w:eastAsia="Times New Roman" w:hAnsi="Times New Roman" w:cs="Times New Roman"/>
      <w:b/>
      <w:bCs/>
      <w:sz w:val="36"/>
      <w:szCs w:val="36"/>
      <w:lang w:val="en-US" w:eastAsia="en-US"/>
    </w:rPr>
  </w:style>
  <w:style w:type="character" w:styleId="Nevyeenzmnka">
    <w:name w:val="Unresolved Mention"/>
    <w:basedOn w:val="Standardnpsmoodstavce"/>
    <w:uiPriority w:val="99"/>
    <w:semiHidden/>
    <w:unhideWhenUsed/>
    <w:rsid w:val="007A1538"/>
    <w:rPr>
      <w:color w:val="605E5C"/>
      <w:shd w:val="clear" w:color="auto" w:fill="E1DFDD"/>
    </w:rPr>
  </w:style>
  <w:style w:type="character" w:customStyle="1" w:styleId="nowrap">
    <w:name w:val="nowrap"/>
    <w:basedOn w:val="Standardnpsmoodstavce"/>
    <w:rsid w:val="00580340"/>
  </w:style>
  <w:style w:type="paragraph" w:styleId="Odstavecseseznamem">
    <w:name w:val="List Paragraph"/>
    <w:basedOn w:val="Normln"/>
    <w:uiPriority w:val="34"/>
    <w:qFormat/>
    <w:rsid w:val="00C91D66"/>
    <w:pPr>
      <w:ind w:left="720"/>
      <w:contextualSpacing/>
    </w:pPr>
  </w:style>
  <w:style w:type="character" w:styleId="Odkaznakoment">
    <w:name w:val="annotation reference"/>
    <w:basedOn w:val="Standardnpsmoodstavce"/>
    <w:uiPriority w:val="99"/>
    <w:semiHidden/>
    <w:unhideWhenUsed/>
    <w:rsid w:val="00272400"/>
    <w:rPr>
      <w:sz w:val="16"/>
      <w:szCs w:val="16"/>
    </w:rPr>
  </w:style>
  <w:style w:type="paragraph" w:styleId="Textkomente">
    <w:name w:val="annotation text"/>
    <w:basedOn w:val="Normln"/>
    <w:link w:val="TextkomenteChar"/>
    <w:uiPriority w:val="99"/>
    <w:unhideWhenUsed/>
    <w:rsid w:val="00272400"/>
    <w:rPr>
      <w:sz w:val="20"/>
      <w:szCs w:val="20"/>
    </w:rPr>
  </w:style>
  <w:style w:type="character" w:customStyle="1" w:styleId="TextkomenteChar">
    <w:name w:val="Text komentáře Char"/>
    <w:basedOn w:val="Standardnpsmoodstavce"/>
    <w:link w:val="Textkomente"/>
    <w:uiPriority w:val="99"/>
    <w:rsid w:val="00272400"/>
    <w:rPr>
      <w:sz w:val="20"/>
      <w:szCs w:val="20"/>
    </w:rPr>
  </w:style>
  <w:style w:type="paragraph" w:styleId="Pedmtkomente">
    <w:name w:val="annotation subject"/>
    <w:basedOn w:val="Textkomente"/>
    <w:next w:val="Textkomente"/>
    <w:link w:val="PedmtkomenteChar"/>
    <w:uiPriority w:val="99"/>
    <w:semiHidden/>
    <w:unhideWhenUsed/>
    <w:rsid w:val="00272400"/>
    <w:rPr>
      <w:b/>
      <w:bCs/>
    </w:rPr>
  </w:style>
  <w:style w:type="character" w:customStyle="1" w:styleId="PedmtkomenteChar">
    <w:name w:val="Předmět komentáře Char"/>
    <w:basedOn w:val="TextkomenteChar"/>
    <w:link w:val="Pedmtkomente"/>
    <w:uiPriority w:val="99"/>
    <w:semiHidden/>
    <w:rsid w:val="00272400"/>
    <w:rPr>
      <w:b/>
      <w:bCs/>
      <w:sz w:val="20"/>
      <w:szCs w:val="20"/>
    </w:rPr>
  </w:style>
  <w:style w:type="paragraph" w:styleId="Revize">
    <w:name w:val="Revision"/>
    <w:hidden/>
    <w:uiPriority w:val="99"/>
    <w:semiHidden/>
    <w:rsid w:val="00885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4695">
      <w:bodyDiv w:val="1"/>
      <w:marLeft w:val="0"/>
      <w:marRight w:val="0"/>
      <w:marTop w:val="0"/>
      <w:marBottom w:val="0"/>
      <w:divBdr>
        <w:top w:val="none" w:sz="0" w:space="0" w:color="auto"/>
        <w:left w:val="none" w:sz="0" w:space="0" w:color="auto"/>
        <w:bottom w:val="none" w:sz="0" w:space="0" w:color="auto"/>
        <w:right w:val="none" w:sz="0" w:space="0" w:color="auto"/>
      </w:divBdr>
    </w:div>
    <w:div w:id="333142875">
      <w:bodyDiv w:val="1"/>
      <w:marLeft w:val="0"/>
      <w:marRight w:val="0"/>
      <w:marTop w:val="0"/>
      <w:marBottom w:val="0"/>
      <w:divBdr>
        <w:top w:val="none" w:sz="0" w:space="0" w:color="auto"/>
        <w:left w:val="none" w:sz="0" w:space="0" w:color="auto"/>
        <w:bottom w:val="none" w:sz="0" w:space="0" w:color="auto"/>
        <w:right w:val="none" w:sz="0" w:space="0" w:color="auto"/>
      </w:divBdr>
    </w:div>
    <w:div w:id="725180741">
      <w:bodyDiv w:val="1"/>
      <w:marLeft w:val="0"/>
      <w:marRight w:val="0"/>
      <w:marTop w:val="0"/>
      <w:marBottom w:val="0"/>
      <w:divBdr>
        <w:top w:val="none" w:sz="0" w:space="0" w:color="auto"/>
        <w:left w:val="none" w:sz="0" w:space="0" w:color="auto"/>
        <w:bottom w:val="none" w:sz="0" w:space="0" w:color="auto"/>
        <w:right w:val="none" w:sz="0" w:space="0" w:color="auto"/>
      </w:divBdr>
    </w:div>
    <w:div w:id="858155437">
      <w:bodyDiv w:val="1"/>
      <w:marLeft w:val="0"/>
      <w:marRight w:val="0"/>
      <w:marTop w:val="0"/>
      <w:marBottom w:val="0"/>
      <w:divBdr>
        <w:top w:val="none" w:sz="0" w:space="0" w:color="auto"/>
        <w:left w:val="none" w:sz="0" w:space="0" w:color="auto"/>
        <w:bottom w:val="none" w:sz="0" w:space="0" w:color="auto"/>
        <w:right w:val="none" w:sz="0" w:space="0" w:color="auto"/>
      </w:divBdr>
    </w:div>
    <w:div w:id="887187009">
      <w:bodyDiv w:val="1"/>
      <w:marLeft w:val="0"/>
      <w:marRight w:val="0"/>
      <w:marTop w:val="0"/>
      <w:marBottom w:val="0"/>
      <w:divBdr>
        <w:top w:val="none" w:sz="0" w:space="0" w:color="auto"/>
        <w:left w:val="none" w:sz="0" w:space="0" w:color="auto"/>
        <w:bottom w:val="none" w:sz="0" w:space="0" w:color="auto"/>
        <w:right w:val="none" w:sz="0" w:space="0" w:color="auto"/>
      </w:divBdr>
    </w:div>
    <w:div w:id="1073239035">
      <w:bodyDiv w:val="1"/>
      <w:marLeft w:val="0"/>
      <w:marRight w:val="0"/>
      <w:marTop w:val="0"/>
      <w:marBottom w:val="0"/>
      <w:divBdr>
        <w:top w:val="none" w:sz="0" w:space="0" w:color="auto"/>
        <w:left w:val="none" w:sz="0" w:space="0" w:color="auto"/>
        <w:bottom w:val="none" w:sz="0" w:space="0" w:color="auto"/>
        <w:right w:val="none" w:sz="0" w:space="0" w:color="auto"/>
      </w:divBdr>
    </w:div>
    <w:div w:id="1228146758">
      <w:bodyDiv w:val="1"/>
      <w:marLeft w:val="0"/>
      <w:marRight w:val="0"/>
      <w:marTop w:val="0"/>
      <w:marBottom w:val="0"/>
      <w:divBdr>
        <w:top w:val="none" w:sz="0" w:space="0" w:color="auto"/>
        <w:left w:val="none" w:sz="0" w:space="0" w:color="auto"/>
        <w:bottom w:val="none" w:sz="0" w:space="0" w:color="auto"/>
        <w:right w:val="none" w:sz="0" w:space="0" w:color="auto"/>
      </w:divBdr>
    </w:div>
    <w:div w:id="1522469190">
      <w:bodyDiv w:val="1"/>
      <w:marLeft w:val="0"/>
      <w:marRight w:val="0"/>
      <w:marTop w:val="0"/>
      <w:marBottom w:val="0"/>
      <w:divBdr>
        <w:top w:val="none" w:sz="0" w:space="0" w:color="auto"/>
        <w:left w:val="none" w:sz="0" w:space="0" w:color="auto"/>
        <w:bottom w:val="none" w:sz="0" w:space="0" w:color="auto"/>
        <w:right w:val="none" w:sz="0" w:space="0" w:color="auto"/>
      </w:divBdr>
    </w:div>
    <w:div w:id="1632440659">
      <w:bodyDiv w:val="1"/>
      <w:marLeft w:val="0"/>
      <w:marRight w:val="0"/>
      <w:marTop w:val="0"/>
      <w:marBottom w:val="0"/>
      <w:divBdr>
        <w:top w:val="none" w:sz="0" w:space="0" w:color="auto"/>
        <w:left w:val="none" w:sz="0" w:space="0" w:color="auto"/>
        <w:bottom w:val="none" w:sz="0" w:space="0" w:color="auto"/>
        <w:right w:val="none" w:sz="0" w:space="0" w:color="auto"/>
      </w:divBdr>
    </w:div>
    <w:div w:id="181104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z@sebi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3A140D8433DD4BBA4E86538D9CC40C" ma:contentTypeVersion="9" ma:contentTypeDescription="Vytvoří nový dokument" ma:contentTypeScope="" ma:versionID="b9d3bebaf2676b11ad007eaa39ff3816">
  <xsd:schema xmlns:xsd="http://www.w3.org/2001/XMLSchema" xmlns:xs="http://www.w3.org/2001/XMLSchema" xmlns:p="http://schemas.microsoft.com/office/2006/metadata/properties" xmlns:ns2="6fb088aa-e296-422a-adbf-a564205b40be" xmlns:ns3="244dd2a2-df4e-4346-a179-519a1ccad53e" targetNamespace="http://schemas.microsoft.com/office/2006/metadata/properties" ma:root="true" ma:fieldsID="f3549df4b97214b80de0da6ebfa8b425" ns2:_="" ns3:_="">
    <xsd:import namespace="6fb088aa-e296-422a-adbf-a564205b40be"/>
    <xsd:import namespace="244dd2a2-df4e-4346-a179-519a1ccad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088aa-e296-422a-adbf-a564205b4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4dd2a2-df4e-4346-a179-519a1ccad53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FD9E8-7F78-427C-B834-ED48FD3DCA24}">
  <ds:schemaRefs>
    <ds:schemaRef ds:uri="http://schemas.microsoft.com/sharepoint/v3/contenttype/forms"/>
  </ds:schemaRefs>
</ds:datastoreItem>
</file>

<file path=customXml/itemProps2.xml><?xml version="1.0" encoding="utf-8"?>
<ds:datastoreItem xmlns:ds="http://schemas.openxmlformats.org/officeDocument/2006/customXml" ds:itemID="{E7AD1F29-B254-464B-989C-F6385E669E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A241CC-429D-4E37-8390-7AB58E2F2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088aa-e296-422a-adbf-a564205b40be"/>
    <ds:schemaRef ds:uri="244dd2a2-df4e-4346-a179-519a1ccad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C4B10-F648-E14F-B178-542DEE8E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1005</Words>
  <Characters>5930</Characters>
  <Application>Microsoft Office Word</Application>
  <DocSecurity>4</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Mašterová Hana</cp:lastModifiedBy>
  <cp:revision>2</cp:revision>
  <dcterms:created xsi:type="dcterms:W3CDTF">2025-12-29T12:27:00Z</dcterms:created>
  <dcterms:modified xsi:type="dcterms:W3CDTF">2025-12-29T12:27:00Z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0x0101000C3A140D8433DD4BBA4E86538D9CC40C</vt:lpwstr>
  </property>
  <property fmtid="{D5CDD505-2E9C-101B-9397-08002B2CF9AE}" pid="3" name="GrammarlyDocumentId">
    <vt:lpwstr>7c1bc567-fec8-4769-821f-b14c48249245</vt:lpwstr>
  </property>
  <property fmtid="{D5CDD505-2E9C-101B-9397-08002B2CF9AE}" pid="4" name="MSIP_Label_c93be096-951f-40f1-830d-c27b8a8c2c27_Enabled">
    <vt:lpwstr>true</vt:lpwstr>
  </property>
  <property fmtid="{D5CDD505-2E9C-101B-9397-08002B2CF9AE}" pid="5" name="MSIP_Label_c93be096-951f-40f1-830d-c27b8a8c2c27_SetDate">
    <vt:lpwstr>2025-12-10T14:14:39Z</vt:lpwstr>
  </property>
  <property fmtid="{D5CDD505-2E9C-101B-9397-08002B2CF9AE}" pid="6" name="MSIP_Label_c93be096-951f-40f1-830d-c27b8a8c2c27_Method">
    <vt:lpwstr>Standard</vt:lpwstr>
  </property>
  <property fmtid="{D5CDD505-2E9C-101B-9397-08002B2CF9AE}" pid="7" name="MSIP_Label_c93be096-951f-40f1-830d-c27b8a8c2c27_Name">
    <vt:lpwstr>defa4170-0d19-0005-0004-bc88714345d2</vt:lpwstr>
  </property>
  <property fmtid="{D5CDD505-2E9C-101B-9397-08002B2CF9AE}" pid="8" name="MSIP_Label_c93be096-951f-40f1-830d-c27b8a8c2c27_SiteId">
    <vt:lpwstr>00847377-d903-4047-af0c-776d9611e3e6</vt:lpwstr>
  </property>
  <property fmtid="{D5CDD505-2E9C-101B-9397-08002B2CF9AE}" pid="9" name="MSIP_Label_c93be096-951f-40f1-830d-c27b8a8c2c27_ActionId">
    <vt:lpwstr>0a35658d-6105-438a-a28f-5817f41b9a63</vt:lpwstr>
  </property>
  <property fmtid="{D5CDD505-2E9C-101B-9397-08002B2CF9AE}" pid="10" name="MSIP_Label_c93be096-951f-40f1-830d-c27b8a8c2c27_ContentBits">
    <vt:lpwstr>0</vt:lpwstr>
  </property>
  <property fmtid="{D5CDD505-2E9C-101B-9397-08002B2CF9AE}" pid="11" name="MSIP_Label_c93be096-951f-40f1-830d-c27b8a8c2c27_Tag">
    <vt:lpwstr>10, 3, 0, 1</vt:lpwstr>
  </property>
</Properties>
</file>