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before="24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Kupní smlouva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ve smyslu § 2079 a násl. občanského zákoníku č. 89/2012 Sb., mezi těmito smluvními stranami: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název: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JP-KONTAKT, s.r.o.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 sídlem: </w:t>
        <w:tab/>
        <w:tab/>
        <w:t xml:space="preserve">Dašická 1797, 530 03 Pardubice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zastoupená: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IČ:</w:t>
        <w:tab/>
        <w:tab/>
        <w:tab/>
        <w:t xml:space="preserve">25922378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DIČ:</w:t>
        <w:tab/>
        <w:tab/>
        <w:tab/>
        <w:t xml:space="preserve">CZ25922378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bankovní spojení: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číslo účtu: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zapsaná v obchodním rejstříku vedeném Krajským soudem v Hradci Králové v oddíle C, vložka 14771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 straně jedné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název: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základní škola Cheb, Matěje Kopeckého 1, příspěvková organizace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se sídlem: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Matěje Kopeckého 1, 350 02 Cheb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zastoupená: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IČ: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70987459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bankovní spojení: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 straně druhé</w:t>
      </w:r>
    </w:p>
    <w:p w:rsidR="00000000" w:rsidDel="00000000" w:rsidP="00000000" w:rsidRDefault="00000000" w:rsidRPr="00000000" w14:paraId="00000022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uzavírají níže uvedeného dne, měsíce a roku tuto smlouvu kupní dle ust. § 2079 a násl. občanského zákoníku: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firstLine="426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Předmět koupě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se touto smlouvou zavazuje odevzdat kupujícímu následující movité věci (zboží):  </w:t>
      </w:r>
    </w:p>
    <w:p w:rsidR="00000000" w:rsidDel="00000000" w:rsidP="00000000" w:rsidRDefault="00000000" w:rsidRPr="00000000" w14:paraId="0000002C">
      <w:pPr>
        <w:spacing w:after="0" w:lineRule="auto"/>
        <w:ind w:left="780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Kancelářský nábytek v ceně 79 908,40 Kč</w:t>
      </w:r>
    </w:p>
    <w:p w:rsidR="00000000" w:rsidDel="00000000" w:rsidP="00000000" w:rsidRDefault="00000000" w:rsidRPr="00000000" w14:paraId="0000002D">
      <w:pPr>
        <w:spacing w:after="0" w:lineRule="auto"/>
        <w:ind w:left="780" w:hanging="360"/>
        <w:jc w:val="both"/>
        <w:rPr>
          <w:rFonts w:ascii="Arial" w:cs="Arial" w:eastAsia="Arial" w:hAnsi="Arial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 se zavazuje věci převzít a zaplatit prodávajícímu sjednanou kupní cenu dle článku 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Součástí plnění prodávajícího je i doprava na místo určení dle článku III. Montáž věcí není součástí plnění prodávajícího. </w:t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firstLine="426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Kupní cena, platební podmínky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 se tedy zavazuje zaplatit prodávajícímu celkovou kupní cenu v částce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66 040,00 Kč bez DPH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DPH 21% dle platných předpisů v částce 13 868,40 Kč,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tj.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celkovou kupní cenu včetně DPH v částce 79 908,40 Kč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 případě změny zákona se použije na místo uvedené sazby daně z přidané hodnoty změněná zákonná sazba daně.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Kupní cenu kupující zaplatí prodávajícímu do dvou týdnů dnů ode dne odevzdání věcí. Plní-li prodávající po částech, zaplatí kupující v uvedené lhůtě cenu připadající na odevzdané věci.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Kupní cenu kupující zaplatí na bankovní účet prodávajícího uvedený v této smlouvě. Prodávající vystaví kupujícímu daňový doklad. 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Kupující není oprávněn jednostranně započítat svoji pohledávku proti pohledávce prodávajícího z této smlouvy. Uplatnění práva z odpovědnosti za vady nebo ze záruky nemá vliv na povinnost kupujícího zaplatit prodávajícímu kupní cenu.   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ind w:firstLine="426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Odevzdání předmětu koupě</w:t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Místem převzetí věcí kupujícím je: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základní škola Cheb, Matěje Kopeckého 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350 02 Cheb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Zahájení předávání je stanoveno na: 31.1.2026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709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Ukončení předávání je stanoveno na: 5 pracovních dnů ode dne zahájení předávání.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Nejde-li o odběr v sídle nebo skladu prodávajícího, je prodávající oprávněn odevzdat věci kupujícímu i po částech a kupující je povinen takové plnění přijmout. </w:t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Sankce</w:t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 prodlení prodávajícího s odevzdáním věci má kupující právo požadovat zaplacení smluvní pokuty ve výši 0,01% z kupní ceny věci bez DPH za každý den prodlení. Celková výše smluvní pokuty však nesmí přesáhnout 5% kupní ceny věci bez DPH. 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případě prodlení kupujícího se zaplacením kupní ceny má prodávající právo požadovat zaplacení smluvní pokuty ve výši 0,01% z dlužné částky za každý den prodlení. Celková výše smluvní pokuty však nesmí přesáhnout 5% celkové kupní ceny bez DPH. 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neodpovídá za škody vzniklé při užívání věci nebo vzniklé z dodání vadné věci. 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Řešení sporů </w:t>
      </w:r>
    </w:p>
    <w:p w:rsidR="00000000" w:rsidDel="00000000" w:rsidP="00000000" w:rsidRDefault="00000000" w:rsidRPr="00000000" w14:paraId="00000059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případě vzniku sporů souvisejících se smlouvou se smluvní strany vždy pokusí o smírné řešení. Nedojde-li k takovému řešení, rozhodne spor věcně příslušný soud České republiky, v jehož obvodu bude sídlo prodávajícího. </w:t>
      </w:r>
    </w:p>
    <w:p w:rsidR="00000000" w:rsidDel="00000000" w:rsidP="00000000" w:rsidRDefault="00000000" w:rsidRPr="00000000" w14:paraId="0000005B">
      <w:pPr>
        <w:spacing w:after="0" w:lineRule="auto"/>
        <w:ind w:left="720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Další ujednání</w:t>
      </w:r>
    </w:p>
    <w:p w:rsidR="00000000" w:rsidDel="00000000" w:rsidP="00000000" w:rsidRDefault="00000000" w:rsidRPr="00000000" w14:paraId="0000005F">
      <w:pPr>
        <w:spacing w:after="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Další obsah této smlouvy je určen obchodními podmínkami prodávajícího účinnými od 6.1.2023, které jsou k této smlouvě připojeny. Kupující prohlašuje, že se s těmito obchodními podmínkami seznámil a souhlasí s nimi. Ujednání této smlouvy mají přednost před ustanoveními obchodních podmínek prodávajícího. Otázky touto smlouvou a obchodními podmínkami prodávajícího neupravené se řídí občanským zákoníkem.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nabývá platnosti a účinnosti dnem jejího podpisu oběma smluvními stranami.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Změny nebo dodatky k této smlouvě musí být učiněny písemnou formou a schváleny podpisy obou stran.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Prodávající a kupující prohlašují, že se necítí být slabší smluvní stranou, tato smlouva je výsledkem jednání a uzavřeli ji na základě své pravé a svobodné vůle nikoliv v tísni či </w:t>
        <w:br w:type="textWrapping"/>
        <w:t xml:space="preserve">za nevýhodných podmínek. Prohlašují, že smlouvu si řádně přečetli a s jejím obsahem plně souhlasí.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je vypracována ve dvou originálních stejnopisech, z nichž každá ze smluvních stran obdrží jeden.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V Pardubicích dne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  <w:t xml:space="preserve">V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Chebu,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dne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   </w:t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JP-KONTAKT, s.r.o.</w:t>
        <w:tab/>
        <w:tab/>
        <w:tab/>
        <w:tab/>
        <w:tab/>
        <w:tab/>
        <w:tab/>
        <w:t xml:space="preserve">5. ZŠ Cheb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  <w:tab/>
      </w:r>
    </w:p>
    <w:sectPr>
      <w:footerReference r:id="rId7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A1C3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1A1C3A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22375"/>
  </w:style>
  <w:style w:type="paragraph" w:styleId="Zpat">
    <w:name w:val="footer"/>
    <w:basedOn w:val="Normln"/>
    <w:link w:val="ZpatChar"/>
    <w:uiPriority w:val="99"/>
    <w:unhideWhenUsed w:val="1"/>
    <w:rsid w:val="00C2237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22375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1B0D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1B0D25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1B0D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95E7C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95E7C"/>
    <w:rPr>
      <w:b w:val="1"/>
      <w:bCs w:val="1"/>
      <w:sz w:val="20"/>
      <w:szCs w:val="20"/>
    </w:rPr>
  </w:style>
  <w:style w:type="paragraph" w:styleId="Odstavecseseznamem">
    <w:name w:val="List Paragraph"/>
    <w:basedOn w:val="Normln"/>
    <w:uiPriority w:val="34"/>
    <w:qFormat w:val="1"/>
    <w:rsid w:val="009A7E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pQgADj8cLnsKO111S+8WdBKbg==">CgMxLjA4AHIhMXdmQ2NucXFONmlVbHhEZGpGOWtUYnA5ZG5lRldtYkI0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2025-12-19T14:37:00Z</dcterms:created>
  <dc:creator>Roman</dc:creator>
</cp:coreProperties>
</file>