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DF" w:rsidRPr="00E93757" w:rsidRDefault="009A0EDF" w:rsidP="00BC289C">
      <w:pPr>
        <w:pStyle w:val="Nadpis1"/>
        <w:spacing w:before="0"/>
        <w:rPr>
          <w:sz w:val="28"/>
        </w:rPr>
      </w:pPr>
      <w:bookmarkStart w:id="0" w:name="_GoBack"/>
      <w:bookmarkEnd w:id="0"/>
      <w:r w:rsidRPr="00E93757">
        <w:rPr>
          <w:sz w:val="28"/>
        </w:rPr>
        <w:t xml:space="preserve">Smlouva o smlouvě budoucí </w:t>
      </w:r>
    </w:p>
    <w:p w:rsidR="009A0EDF" w:rsidRPr="00E93757" w:rsidRDefault="009A0EDF" w:rsidP="00BC289C">
      <w:pPr>
        <w:pStyle w:val="Nadpis1"/>
        <w:spacing w:before="0"/>
        <w:rPr>
          <w:sz w:val="28"/>
        </w:rPr>
      </w:pPr>
      <w:r w:rsidRPr="00E93757">
        <w:rPr>
          <w:sz w:val="28"/>
        </w:rPr>
        <w:t xml:space="preserve">o zřízení služebnosti </w:t>
      </w:r>
      <w:r w:rsidR="0086700A">
        <w:rPr>
          <w:sz w:val="28"/>
        </w:rPr>
        <w:t>spočívající v právu umístění stavby chodníku a vjezdu</w:t>
      </w:r>
    </w:p>
    <w:p w:rsidR="002709BA" w:rsidRDefault="00647FAA" w:rsidP="00BC289C">
      <w:pPr>
        <w:pStyle w:val="Nadpis1"/>
        <w:spacing w:before="0"/>
        <w:rPr>
          <w:sz w:val="28"/>
        </w:rPr>
      </w:pPr>
      <w:r>
        <w:rPr>
          <w:sz w:val="28"/>
        </w:rPr>
        <w:t xml:space="preserve">   </w:t>
      </w:r>
      <w:r w:rsidR="009A0EDF" w:rsidRPr="00E93757">
        <w:rPr>
          <w:sz w:val="28"/>
        </w:rPr>
        <w:t>a</w:t>
      </w:r>
      <w:r w:rsidR="009A0EDF" w:rsidRPr="00E93757">
        <w:rPr>
          <w:sz w:val="28"/>
        </w:rPr>
        <w:tab/>
      </w:r>
    </w:p>
    <w:p w:rsidR="009A0EDF" w:rsidRDefault="002709BA" w:rsidP="00BC289C">
      <w:pPr>
        <w:pStyle w:val="Nadpis1"/>
        <w:spacing w:before="0"/>
        <w:jc w:val="left"/>
        <w:rPr>
          <w:sz w:val="28"/>
        </w:rPr>
      </w:pPr>
      <w:r>
        <w:rPr>
          <w:sz w:val="28"/>
        </w:rPr>
        <w:t xml:space="preserve">                                       </w:t>
      </w:r>
      <w:r w:rsidR="00647FAA">
        <w:rPr>
          <w:sz w:val="28"/>
        </w:rPr>
        <w:t xml:space="preserve">    </w:t>
      </w:r>
      <w:r>
        <w:rPr>
          <w:sz w:val="28"/>
        </w:rPr>
        <w:t xml:space="preserve"> </w:t>
      </w:r>
      <w:r w:rsidR="009A0EDF" w:rsidRPr="00E93757">
        <w:rPr>
          <w:sz w:val="28"/>
        </w:rPr>
        <w:t>Nájemní smlouva</w:t>
      </w:r>
    </w:p>
    <w:p w:rsidR="00E835B8" w:rsidRPr="00E835B8" w:rsidRDefault="00E835B8" w:rsidP="00E835B8"/>
    <w:p w:rsidR="00E835B8" w:rsidRPr="00E835B8" w:rsidRDefault="00E835B8" w:rsidP="00E835B8">
      <w:pPr>
        <w:keepNext/>
        <w:keepLines/>
        <w:pBdr>
          <w:bottom w:val="single" w:sz="12" w:space="1" w:color="auto"/>
        </w:pBdr>
        <w:ind w:firstLine="708"/>
        <w:jc w:val="center"/>
        <w:outlineLvl w:val="0"/>
        <w:rPr>
          <w:rFonts w:eastAsia="Calibri" w:cs="Arial"/>
          <w:szCs w:val="22"/>
          <w:lang w:eastAsia="en-US"/>
        </w:rPr>
      </w:pPr>
      <w:r w:rsidRPr="00E835B8">
        <w:rPr>
          <w:rFonts w:eastAsia="Calibri" w:cs="Arial"/>
          <w:szCs w:val="22"/>
          <w:lang w:eastAsia="en-US"/>
        </w:rPr>
        <w:t xml:space="preserve">uzavřená dle ust. </w:t>
      </w:r>
      <w:r>
        <w:rPr>
          <w:rFonts w:eastAsia="Calibri" w:cs="Arial"/>
          <w:szCs w:val="22"/>
          <w:lang w:eastAsia="en-US"/>
        </w:rPr>
        <w:t>§ 1785 a násl., § 2201</w:t>
      </w:r>
      <w:r w:rsidR="0040057E">
        <w:rPr>
          <w:rFonts w:eastAsia="Calibri" w:cs="Arial"/>
          <w:szCs w:val="22"/>
          <w:lang w:eastAsia="en-US"/>
        </w:rPr>
        <w:t xml:space="preserve"> </w:t>
      </w:r>
      <w:r w:rsidRPr="00E835B8">
        <w:rPr>
          <w:rFonts w:eastAsia="Calibri" w:cs="Arial"/>
          <w:szCs w:val="22"/>
          <w:lang w:eastAsia="en-US"/>
        </w:rPr>
        <w:t>a násl. zákona č. 89/2012 Sb., o</w:t>
      </w:r>
      <w:r>
        <w:rPr>
          <w:rFonts w:eastAsia="Calibri" w:cs="Arial"/>
          <w:szCs w:val="22"/>
          <w:lang w:eastAsia="en-US"/>
        </w:rPr>
        <w:t>bčanský zákon</w:t>
      </w:r>
      <w:r w:rsidR="00F669F1">
        <w:rPr>
          <w:rFonts w:eastAsia="Calibri" w:cs="Arial"/>
          <w:szCs w:val="22"/>
          <w:lang w:eastAsia="en-US"/>
        </w:rPr>
        <w:t>ík, v platném znění</w:t>
      </w:r>
      <w:r w:rsidRPr="00E835B8">
        <w:rPr>
          <w:rFonts w:eastAsia="Calibri" w:cs="Arial"/>
          <w:szCs w:val="22"/>
          <w:lang w:eastAsia="en-US"/>
        </w:rPr>
        <w:t xml:space="preserve"> (dále jen „</w:t>
      </w:r>
      <w:r w:rsidRPr="00E835B8">
        <w:rPr>
          <w:rFonts w:eastAsia="Calibri" w:cs="Arial"/>
          <w:b/>
          <w:szCs w:val="22"/>
          <w:lang w:eastAsia="en-US"/>
        </w:rPr>
        <w:t>občanský zákoník</w:t>
      </w:r>
      <w:r w:rsidRPr="00E835B8">
        <w:rPr>
          <w:rFonts w:eastAsia="Calibri" w:cs="Arial"/>
          <w:szCs w:val="22"/>
          <w:lang w:eastAsia="en-US"/>
        </w:rPr>
        <w:t>“)</w:t>
      </w:r>
      <w:r w:rsidR="00C0500A">
        <w:rPr>
          <w:rFonts w:eastAsia="Calibri" w:cs="Arial"/>
          <w:szCs w:val="22"/>
          <w:lang w:eastAsia="en-US"/>
        </w:rPr>
        <w:t xml:space="preserve"> a zák. č. 219/2000 Sb., o majetku České republiky a jejím vystupování v právních vztazích</w:t>
      </w:r>
    </w:p>
    <w:p w:rsidR="009A0EDF" w:rsidRPr="00CB6589" w:rsidRDefault="00BE00B9" w:rsidP="00CB6589">
      <w:pPr>
        <w:spacing w:after="200" w:line="276" w:lineRule="auto"/>
        <w:jc w:val="center"/>
        <w:rPr>
          <w:rFonts w:cs="Arial"/>
          <w:szCs w:val="22"/>
          <w:lang w:eastAsia="en-US"/>
        </w:rPr>
      </w:pPr>
      <w:r>
        <w:rPr>
          <w:rFonts w:cs="Arial"/>
          <w:szCs w:val="22"/>
          <w:lang w:eastAsia="en-US"/>
        </w:rPr>
        <w:softHyphen/>
      </w:r>
      <w:r>
        <w:rPr>
          <w:rFonts w:cs="Arial"/>
          <w:szCs w:val="22"/>
          <w:lang w:eastAsia="en-US"/>
        </w:rPr>
        <w:softHyphen/>
      </w:r>
      <w:r w:rsidR="00E835B8" w:rsidRPr="00E835B8">
        <w:rPr>
          <w:rFonts w:cs="Arial"/>
          <w:szCs w:val="22"/>
          <w:lang w:eastAsia="en-US"/>
        </w:rPr>
        <w:tab/>
        <w:t xml:space="preserve"> </w:t>
      </w:r>
    </w:p>
    <w:p w:rsidR="00E835B8" w:rsidRPr="00E835B8" w:rsidRDefault="00E835B8" w:rsidP="00E835B8">
      <w:pPr>
        <w:spacing w:line="276" w:lineRule="auto"/>
        <w:ind w:left="180" w:hanging="180"/>
        <w:rPr>
          <w:rFonts w:cs="Arial"/>
          <w:b/>
          <w:bCs/>
          <w:szCs w:val="22"/>
          <w:lang w:eastAsia="en-US"/>
        </w:rPr>
      </w:pPr>
      <w:r w:rsidRPr="00E835B8">
        <w:rPr>
          <w:rFonts w:cs="Arial"/>
          <w:b/>
          <w:bCs/>
          <w:szCs w:val="22"/>
          <w:lang w:eastAsia="en-US"/>
        </w:rPr>
        <w:t>I. Městská část Praha 6</w:t>
      </w:r>
    </w:p>
    <w:p w:rsidR="00E835B8" w:rsidRPr="00E835B8" w:rsidRDefault="00E835B8" w:rsidP="00E835B8">
      <w:pPr>
        <w:spacing w:line="276" w:lineRule="auto"/>
        <w:ind w:left="180" w:hanging="180"/>
        <w:rPr>
          <w:rFonts w:cs="Arial"/>
          <w:szCs w:val="22"/>
          <w:lang w:eastAsia="en-US"/>
        </w:rPr>
      </w:pPr>
      <w:r w:rsidRPr="00E835B8">
        <w:rPr>
          <w:rFonts w:cs="Arial"/>
          <w:szCs w:val="22"/>
          <w:lang w:eastAsia="en-US"/>
        </w:rPr>
        <w:t>se sídlem:</w:t>
      </w:r>
      <w:r w:rsidRPr="00E835B8">
        <w:rPr>
          <w:rFonts w:cs="Arial"/>
          <w:szCs w:val="22"/>
          <w:lang w:eastAsia="en-US"/>
        </w:rPr>
        <w:tab/>
      </w:r>
      <w:r w:rsidRPr="00E835B8">
        <w:rPr>
          <w:rFonts w:cs="Arial"/>
          <w:szCs w:val="22"/>
          <w:lang w:eastAsia="en-US"/>
        </w:rPr>
        <w:tab/>
        <w:t xml:space="preserve">Čs. armády </w:t>
      </w:r>
      <w:r w:rsidR="0035105E">
        <w:rPr>
          <w:rFonts w:cs="Arial"/>
          <w:szCs w:val="22"/>
          <w:lang w:eastAsia="en-US"/>
        </w:rPr>
        <w:t>601/</w:t>
      </w:r>
      <w:r w:rsidRPr="00E835B8">
        <w:rPr>
          <w:rFonts w:cs="Arial"/>
          <w:szCs w:val="22"/>
          <w:lang w:eastAsia="en-US"/>
        </w:rPr>
        <w:t>23, 160 52 Praha 6</w:t>
      </w:r>
      <w:r w:rsidR="0035105E">
        <w:rPr>
          <w:rFonts w:cs="Arial"/>
          <w:szCs w:val="22"/>
          <w:lang w:eastAsia="en-US"/>
        </w:rPr>
        <w:t xml:space="preserve"> - Bubeneč</w:t>
      </w:r>
    </w:p>
    <w:p w:rsidR="00E835B8" w:rsidRPr="00E835B8" w:rsidRDefault="00E835B8" w:rsidP="00E835B8">
      <w:pPr>
        <w:spacing w:line="276" w:lineRule="auto"/>
        <w:rPr>
          <w:rFonts w:cs="Arial"/>
          <w:szCs w:val="22"/>
          <w:lang w:eastAsia="en-US"/>
        </w:rPr>
      </w:pPr>
      <w:r w:rsidRPr="00E835B8">
        <w:rPr>
          <w:rFonts w:cs="Arial"/>
          <w:szCs w:val="22"/>
          <w:lang w:eastAsia="en-US"/>
        </w:rPr>
        <w:t xml:space="preserve">IČ: </w:t>
      </w:r>
      <w:r w:rsidRPr="00E835B8">
        <w:rPr>
          <w:rFonts w:cs="Arial"/>
          <w:szCs w:val="22"/>
          <w:lang w:eastAsia="en-US"/>
        </w:rPr>
        <w:tab/>
      </w:r>
      <w:r w:rsidRPr="00E835B8">
        <w:rPr>
          <w:rFonts w:cs="Arial"/>
          <w:szCs w:val="22"/>
          <w:lang w:eastAsia="en-US"/>
        </w:rPr>
        <w:tab/>
      </w:r>
      <w:r w:rsidRPr="00E835B8">
        <w:rPr>
          <w:rFonts w:cs="Arial"/>
          <w:szCs w:val="22"/>
          <w:lang w:eastAsia="en-US"/>
        </w:rPr>
        <w:tab/>
        <w:t>00063703</w:t>
      </w:r>
    </w:p>
    <w:p w:rsidR="00E835B8" w:rsidRPr="00E835B8" w:rsidRDefault="00E835B8" w:rsidP="00E835B8">
      <w:pPr>
        <w:spacing w:line="276" w:lineRule="auto"/>
        <w:rPr>
          <w:rFonts w:cs="Arial"/>
          <w:szCs w:val="22"/>
          <w:lang w:eastAsia="en-US"/>
        </w:rPr>
      </w:pPr>
      <w:r w:rsidRPr="00E835B8">
        <w:rPr>
          <w:rFonts w:cs="Arial"/>
          <w:szCs w:val="22"/>
          <w:lang w:eastAsia="en-US"/>
        </w:rPr>
        <w:t xml:space="preserve">DIČ: </w:t>
      </w:r>
      <w:r w:rsidRPr="00E835B8">
        <w:rPr>
          <w:rFonts w:cs="Arial"/>
          <w:szCs w:val="22"/>
          <w:lang w:eastAsia="en-US"/>
        </w:rPr>
        <w:tab/>
      </w:r>
      <w:r w:rsidRPr="00E835B8">
        <w:rPr>
          <w:rFonts w:cs="Arial"/>
          <w:szCs w:val="22"/>
          <w:lang w:eastAsia="en-US"/>
        </w:rPr>
        <w:tab/>
      </w:r>
      <w:r w:rsidRPr="00E835B8">
        <w:rPr>
          <w:rFonts w:cs="Arial"/>
          <w:szCs w:val="22"/>
          <w:lang w:eastAsia="en-US"/>
        </w:rPr>
        <w:tab/>
        <w:t xml:space="preserve">CZ00063703 </w:t>
      </w:r>
    </w:p>
    <w:p w:rsidR="00E835B8" w:rsidRPr="00E835B8" w:rsidRDefault="00E835B8" w:rsidP="00E835B8">
      <w:pPr>
        <w:ind w:left="180" w:hanging="180"/>
        <w:rPr>
          <w:rFonts w:cs="Arial"/>
          <w:szCs w:val="22"/>
        </w:rPr>
      </w:pPr>
      <w:r w:rsidRPr="00E835B8">
        <w:rPr>
          <w:rFonts w:cs="Arial"/>
          <w:szCs w:val="22"/>
        </w:rPr>
        <w:t>bankovní spojení:</w:t>
      </w:r>
      <w:r w:rsidRPr="00E835B8">
        <w:rPr>
          <w:rFonts w:cs="Arial"/>
          <w:szCs w:val="22"/>
        </w:rPr>
        <w:tab/>
        <w:t>Česká spořitelna, a.s., pobočka Praha 6, Vítězné náměstí 9</w:t>
      </w:r>
    </w:p>
    <w:p w:rsidR="00E835B8" w:rsidRDefault="00353FC1" w:rsidP="00E835B8">
      <w:pPr>
        <w:ind w:left="180" w:hanging="180"/>
        <w:rPr>
          <w:rFonts w:cs="Arial"/>
          <w:szCs w:val="22"/>
        </w:rPr>
      </w:pPr>
      <w:r>
        <w:rPr>
          <w:rFonts w:cs="Arial"/>
          <w:szCs w:val="22"/>
        </w:rPr>
        <w:t xml:space="preserve">číslo účtu: </w:t>
      </w:r>
      <w:r>
        <w:rPr>
          <w:rFonts w:cs="Arial"/>
          <w:szCs w:val="22"/>
        </w:rPr>
        <w:tab/>
      </w:r>
      <w:r>
        <w:rPr>
          <w:rFonts w:cs="Arial"/>
          <w:szCs w:val="22"/>
        </w:rPr>
        <w:tab/>
        <w:t>9021 -</w:t>
      </w:r>
      <w:r w:rsidR="00E835B8" w:rsidRPr="00E835B8">
        <w:rPr>
          <w:rFonts w:cs="Arial"/>
          <w:szCs w:val="22"/>
        </w:rPr>
        <w:t xml:space="preserve"> 2000866399/0800 </w:t>
      </w:r>
    </w:p>
    <w:p w:rsidR="00E835B8" w:rsidRPr="00E835B8" w:rsidRDefault="00E835B8" w:rsidP="00E835B8">
      <w:pPr>
        <w:spacing w:line="276" w:lineRule="auto"/>
        <w:ind w:left="180" w:hanging="180"/>
        <w:rPr>
          <w:rFonts w:cs="Arial"/>
          <w:szCs w:val="22"/>
          <w:lang w:eastAsia="en-US"/>
        </w:rPr>
      </w:pPr>
      <w:r w:rsidRPr="00E835B8">
        <w:rPr>
          <w:rFonts w:cs="Arial"/>
          <w:szCs w:val="22"/>
          <w:lang w:eastAsia="en-US"/>
        </w:rPr>
        <w:t>zastoupená:</w:t>
      </w:r>
      <w:r w:rsidRPr="00E835B8">
        <w:rPr>
          <w:rFonts w:cs="Arial"/>
          <w:szCs w:val="22"/>
          <w:lang w:eastAsia="en-US"/>
        </w:rPr>
        <w:tab/>
      </w:r>
      <w:r w:rsidRPr="00E835B8">
        <w:rPr>
          <w:rFonts w:cs="Arial"/>
          <w:szCs w:val="22"/>
          <w:lang w:eastAsia="en-US"/>
        </w:rPr>
        <w:tab/>
        <w:t>Mgr. Ondřejem Kolářem, starostou Městské části Praha 6</w:t>
      </w:r>
      <w:r w:rsidRPr="00E835B8">
        <w:rPr>
          <w:rFonts w:cs="Arial"/>
          <w:szCs w:val="22"/>
          <w:lang w:eastAsia="en-US"/>
        </w:rPr>
        <w:tab/>
      </w:r>
    </w:p>
    <w:p w:rsidR="00E835B8" w:rsidRDefault="00E835B8" w:rsidP="00E835B8">
      <w:pPr>
        <w:ind w:left="2124"/>
        <w:rPr>
          <w:rFonts w:cs="Arial"/>
          <w:szCs w:val="22"/>
        </w:rPr>
      </w:pPr>
      <w:r w:rsidRPr="00E835B8">
        <w:rPr>
          <w:rFonts w:cs="Arial"/>
          <w:szCs w:val="22"/>
        </w:rPr>
        <w:t>v předmětu smlouvy je oprávněn jednat vedoucí odboru správy majetku</w:t>
      </w:r>
    </w:p>
    <w:p w:rsidR="002709BA" w:rsidRDefault="002709BA" w:rsidP="00E835B8">
      <w:pPr>
        <w:ind w:left="2124"/>
        <w:rPr>
          <w:rFonts w:cs="Arial"/>
          <w:szCs w:val="22"/>
        </w:rPr>
      </w:pPr>
    </w:p>
    <w:p w:rsidR="002709BA" w:rsidRDefault="002709BA" w:rsidP="002709BA">
      <w:pPr>
        <w:pStyle w:val="Seznam"/>
        <w:ind w:left="180" w:hanging="180"/>
        <w:rPr>
          <w:rFonts w:ascii="Arial" w:hAnsi="Arial" w:cs="Arial"/>
          <w:sz w:val="22"/>
          <w:szCs w:val="22"/>
        </w:rPr>
      </w:pPr>
      <w:r>
        <w:rPr>
          <w:rFonts w:ascii="Arial" w:hAnsi="Arial" w:cs="Arial"/>
          <w:sz w:val="22"/>
          <w:szCs w:val="22"/>
        </w:rPr>
        <w:t>zapsána v RES ČSÚ</w:t>
      </w:r>
    </w:p>
    <w:p w:rsidR="009A0EDF" w:rsidRPr="00146905" w:rsidRDefault="009A0EDF" w:rsidP="002709BA">
      <w:pPr>
        <w:pStyle w:val="Seznam"/>
        <w:ind w:left="0" w:firstLine="0"/>
        <w:rPr>
          <w:rFonts w:ascii="Arial" w:hAnsi="Arial" w:cs="Arial"/>
          <w:sz w:val="22"/>
          <w:szCs w:val="22"/>
        </w:rPr>
      </w:pPr>
    </w:p>
    <w:p w:rsidR="009A0EDF" w:rsidRDefault="003854B6" w:rsidP="009A0EDF">
      <w:pPr>
        <w:pStyle w:val="Seznam"/>
        <w:ind w:left="180" w:hanging="180"/>
        <w:rPr>
          <w:rFonts w:ascii="Arial" w:hAnsi="Arial" w:cs="Arial"/>
          <w:sz w:val="22"/>
          <w:szCs w:val="22"/>
        </w:rPr>
      </w:pPr>
      <w:r>
        <w:rPr>
          <w:rFonts w:ascii="Arial" w:hAnsi="Arial" w:cs="Arial"/>
          <w:sz w:val="22"/>
          <w:szCs w:val="22"/>
        </w:rPr>
        <w:t>(dále též</w:t>
      </w:r>
      <w:r w:rsidR="00E835B8">
        <w:rPr>
          <w:rFonts w:ascii="Arial" w:hAnsi="Arial" w:cs="Arial"/>
          <w:sz w:val="22"/>
          <w:szCs w:val="22"/>
        </w:rPr>
        <w:t xml:space="preserve"> </w:t>
      </w:r>
      <w:r w:rsidR="009A0EDF" w:rsidRPr="00146905">
        <w:rPr>
          <w:rFonts w:ascii="Arial" w:hAnsi="Arial" w:cs="Arial"/>
          <w:sz w:val="22"/>
          <w:szCs w:val="22"/>
        </w:rPr>
        <w:t>„</w:t>
      </w:r>
      <w:r w:rsidR="009A0EDF" w:rsidRPr="00DF28EA">
        <w:rPr>
          <w:rFonts w:ascii="Arial" w:hAnsi="Arial" w:cs="Arial"/>
          <w:b/>
          <w:sz w:val="22"/>
          <w:szCs w:val="22"/>
        </w:rPr>
        <w:t>MČ Praha 6</w:t>
      </w:r>
      <w:r w:rsidR="009A0EDF" w:rsidRPr="00146905">
        <w:rPr>
          <w:rFonts w:ascii="Arial" w:hAnsi="Arial" w:cs="Arial"/>
          <w:sz w:val="22"/>
          <w:szCs w:val="22"/>
        </w:rPr>
        <w:t>“</w:t>
      </w:r>
      <w:r w:rsidR="009A0EDF">
        <w:rPr>
          <w:rFonts w:ascii="Arial" w:hAnsi="Arial" w:cs="Arial"/>
          <w:sz w:val="22"/>
          <w:szCs w:val="22"/>
        </w:rPr>
        <w:t>, „</w:t>
      </w:r>
      <w:r w:rsidR="009A0EDF" w:rsidRPr="00924519">
        <w:rPr>
          <w:rFonts w:ascii="Arial" w:hAnsi="Arial" w:cs="Arial"/>
          <w:b/>
          <w:sz w:val="22"/>
          <w:szCs w:val="22"/>
        </w:rPr>
        <w:t>budoucí povinný</w:t>
      </w:r>
      <w:r w:rsidR="009A0EDF">
        <w:rPr>
          <w:rFonts w:ascii="Arial" w:hAnsi="Arial" w:cs="Arial"/>
          <w:sz w:val="22"/>
          <w:szCs w:val="22"/>
        </w:rPr>
        <w:t>“, nebo </w:t>
      </w:r>
      <w:r w:rsidR="00B85C3A">
        <w:rPr>
          <w:rFonts w:ascii="Arial" w:hAnsi="Arial" w:cs="Arial"/>
          <w:sz w:val="22"/>
          <w:szCs w:val="22"/>
        </w:rPr>
        <w:t>„</w:t>
      </w:r>
      <w:r w:rsidR="00B85C3A" w:rsidRPr="00B85C3A">
        <w:rPr>
          <w:rFonts w:ascii="Arial" w:hAnsi="Arial" w:cs="Arial"/>
          <w:b/>
          <w:sz w:val="22"/>
          <w:szCs w:val="22"/>
        </w:rPr>
        <w:t>vlastník služebného pozemku</w:t>
      </w:r>
      <w:r w:rsidR="00CB48C0">
        <w:rPr>
          <w:rFonts w:ascii="Arial" w:hAnsi="Arial" w:cs="Arial"/>
          <w:sz w:val="22"/>
          <w:szCs w:val="22"/>
        </w:rPr>
        <w:t xml:space="preserve">“ </w:t>
      </w:r>
      <w:r w:rsidR="00B85C3A">
        <w:rPr>
          <w:rFonts w:ascii="Arial" w:hAnsi="Arial" w:cs="Arial"/>
          <w:sz w:val="22"/>
          <w:szCs w:val="22"/>
        </w:rPr>
        <w:t xml:space="preserve">a </w:t>
      </w:r>
      <w:r w:rsidR="009A0EDF" w:rsidRPr="003F14C4">
        <w:rPr>
          <w:rFonts w:ascii="Arial" w:hAnsi="Arial" w:cs="Arial"/>
          <w:sz w:val="22"/>
          <w:szCs w:val="22"/>
        </w:rPr>
        <w:t>„</w:t>
      </w:r>
      <w:r w:rsidR="009A0EDF" w:rsidRPr="003F14C4">
        <w:rPr>
          <w:rFonts w:ascii="Arial" w:hAnsi="Arial" w:cs="Arial"/>
          <w:b/>
          <w:sz w:val="22"/>
          <w:szCs w:val="22"/>
        </w:rPr>
        <w:t>pronajímatel</w:t>
      </w:r>
      <w:r w:rsidR="009A0EDF" w:rsidRPr="003F14C4">
        <w:rPr>
          <w:rFonts w:ascii="Arial" w:hAnsi="Arial" w:cs="Arial"/>
          <w:sz w:val="22"/>
          <w:szCs w:val="22"/>
        </w:rPr>
        <w:t>“)</w:t>
      </w:r>
    </w:p>
    <w:p w:rsidR="009A0EDF" w:rsidRDefault="009A0EDF" w:rsidP="009A0EDF">
      <w:pPr>
        <w:pStyle w:val="Seznam"/>
        <w:ind w:left="180" w:hanging="180"/>
        <w:rPr>
          <w:rFonts w:ascii="Arial" w:hAnsi="Arial" w:cs="Arial"/>
          <w:sz w:val="22"/>
          <w:szCs w:val="22"/>
        </w:rPr>
      </w:pPr>
    </w:p>
    <w:p w:rsidR="00E835B8" w:rsidRDefault="00E835B8" w:rsidP="009A0EDF">
      <w:pPr>
        <w:pStyle w:val="Seznam"/>
        <w:ind w:left="180" w:hanging="180"/>
        <w:rPr>
          <w:rFonts w:ascii="Arial" w:hAnsi="Arial" w:cs="Arial"/>
          <w:sz w:val="22"/>
          <w:szCs w:val="22"/>
        </w:rPr>
      </w:pPr>
    </w:p>
    <w:p w:rsidR="009A0EDF" w:rsidRPr="00E835B8" w:rsidRDefault="009A0EDF" w:rsidP="009A0EDF">
      <w:pPr>
        <w:pStyle w:val="Seznam"/>
        <w:ind w:left="180" w:hanging="180"/>
        <w:rPr>
          <w:rFonts w:ascii="Arial" w:hAnsi="Arial" w:cs="Arial"/>
          <w:b/>
          <w:sz w:val="22"/>
          <w:szCs w:val="22"/>
        </w:rPr>
      </w:pPr>
      <w:r w:rsidRPr="00E835B8">
        <w:rPr>
          <w:rFonts w:ascii="Arial" w:hAnsi="Arial" w:cs="Arial"/>
          <w:b/>
          <w:sz w:val="22"/>
          <w:szCs w:val="22"/>
        </w:rPr>
        <w:t>a</w:t>
      </w:r>
    </w:p>
    <w:p w:rsidR="009A0EDF" w:rsidRDefault="009A0EDF" w:rsidP="009A0EDF">
      <w:pPr>
        <w:pStyle w:val="Seznam"/>
        <w:ind w:left="180" w:hanging="180"/>
        <w:rPr>
          <w:rFonts w:ascii="Arial" w:hAnsi="Arial" w:cs="Arial"/>
          <w:sz w:val="22"/>
          <w:szCs w:val="22"/>
        </w:rPr>
      </w:pPr>
    </w:p>
    <w:p w:rsidR="00E835B8" w:rsidRDefault="00E835B8" w:rsidP="009A0EDF">
      <w:pPr>
        <w:pStyle w:val="Seznam"/>
        <w:ind w:left="180" w:hanging="180"/>
        <w:rPr>
          <w:rFonts w:ascii="Arial" w:hAnsi="Arial" w:cs="Arial"/>
          <w:sz w:val="22"/>
          <w:szCs w:val="22"/>
        </w:rPr>
      </w:pPr>
    </w:p>
    <w:p w:rsidR="00E835B8" w:rsidRPr="00E835B8" w:rsidRDefault="00C310F6" w:rsidP="00E835B8">
      <w:pPr>
        <w:jc w:val="both"/>
        <w:rPr>
          <w:rFonts w:cs="Arial"/>
          <w:szCs w:val="22"/>
        </w:rPr>
      </w:pPr>
      <w:r>
        <w:rPr>
          <w:rFonts w:cs="Arial"/>
          <w:b/>
          <w:szCs w:val="22"/>
        </w:rPr>
        <w:t xml:space="preserve">II. </w:t>
      </w:r>
      <w:r w:rsidR="00CB48C0">
        <w:rPr>
          <w:rFonts w:cs="Arial"/>
          <w:b/>
          <w:szCs w:val="22"/>
        </w:rPr>
        <w:t xml:space="preserve">Armádní </w:t>
      </w:r>
      <w:r w:rsidR="00CB48C0" w:rsidRPr="00E409E6">
        <w:rPr>
          <w:rFonts w:cs="Arial"/>
          <w:b/>
          <w:szCs w:val="22"/>
        </w:rPr>
        <w:t>S</w:t>
      </w:r>
      <w:r w:rsidR="00CB48C0">
        <w:rPr>
          <w:rFonts w:cs="Arial"/>
          <w:b/>
          <w:szCs w:val="22"/>
        </w:rPr>
        <w:t xml:space="preserve">ervisní, příspěvková </w:t>
      </w:r>
      <w:r w:rsidR="00CB48C0" w:rsidRPr="00E409E6">
        <w:rPr>
          <w:rFonts w:cs="Arial"/>
          <w:b/>
          <w:szCs w:val="22"/>
        </w:rPr>
        <w:t>o</w:t>
      </w:r>
      <w:r w:rsidR="0038065C">
        <w:rPr>
          <w:rFonts w:cs="Arial"/>
          <w:b/>
          <w:szCs w:val="22"/>
        </w:rPr>
        <w:t>rganizace</w:t>
      </w:r>
    </w:p>
    <w:p w:rsidR="00E835B8" w:rsidRPr="00E835B8" w:rsidRDefault="00E835B8" w:rsidP="00B02880">
      <w:pPr>
        <w:jc w:val="both"/>
        <w:rPr>
          <w:rFonts w:cs="Arial"/>
          <w:szCs w:val="22"/>
        </w:rPr>
      </w:pPr>
      <w:r w:rsidRPr="00E835B8">
        <w:rPr>
          <w:rFonts w:cs="Arial"/>
          <w:szCs w:val="22"/>
        </w:rPr>
        <w:t>se sídlem:</w:t>
      </w:r>
      <w:r w:rsidRPr="00E835B8">
        <w:rPr>
          <w:rFonts w:cs="Arial"/>
          <w:szCs w:val="22"/>
        </w:rPr>
        <w:tab/>
      </w:r>
      <w:r w:rsidRPr="00E835B8">
        <w:rPr>
          <w:rFonts w:cs="Arial"/>
          <w:szCs w:val="22"/>
        </w:rPr>
        <w:tab/>
      </w:r>
      <w:r w:rsidR="0038065C">
        <w:rPr>
          <w:rFonts w:cs="Arial"/>
          <w:szCs w:val="22"/>
        </w:rPr>
        <w:t>Podbabská 1589/1</w:t>
      </w:r>
      <w:r w:rsidR="000E5428">
        <w:rPr>
          <w:rFonts w:cs="Arial"/>
          <w:szCs w:val="22"/>
        </w:rPr>
        <w:t>, 16</w:t>
      </w:r>
      <w:r w:rsidR="0038065C">
        <w:rPr>
          <w:rFonts w:cs="Arial"/>
          <w:szCs w:val="22"/>
        </w:rPr>
        <w:t>0</w:t>
      </w:r>
      <w:r w:rsidR="000E5428">
        <w:rPr>
          <w:rFonts w:cs="Arial"/>
          <w:szCs w:val="22"/>
        </w:rPr>
        <w:t xml:space="preserve"> 00 Praha 6 </w:t>
      </w:r>
    </w:p>
    <w:p w:rsidR="00E835B8" w:rsidRPr="00E835B8" w:rsidRDefault="00E835B8" w:rsidP="00B02880">
      <w:pPr>
        <w:jc w:val="both"/>
        <w:rPr>
          <w:rFonts w:cs="Arial"/>
          <w:szCs w:val="22"/>
        </w:rPr>
      </w:pPr>
      <w:r w:rsidRPr="00E835B8">
        <w:rPr>
          <w:rFonts w:cs="Arial"/>
          <w:szCs w:val="22"/>
        </w:rPr>
        <w:t xml:space="preserve">IČ:  </w:t>
      </w:r>
      <w:r w:rsidRPr="00E835B8">
        <w:rPr>
          <w:rFonts w:cs="Arial"/>
          <w:szCs w:val="22"/>
        </w:rPr>
        <w:tab/>
      </w:r>
      <w:r w:rsidRPr="00E835B8">
        <w:rPr>
          <w:rFonts w:cs="Arial"/>
          <w:szCs w:val="22"/>
        </w:rPr>
        <w:tab/>
      </w:r>
      <w:r w:rsidRPr="00E835B8">
        <w:rPr>
          <w:rFonts w:cs="Arial"/>
          <w:szCs w:val="22"/>
        </w:rPr>
        <w:tab/>
      </w:r>
      <w:r w:rsidR="0038065C">
        <w:rPr>
          <w:rFonts w:cs="Arial"/>
          <w:szCs w:val="22"/>
        </w:rPr>
        <w:t>60460580</w:t>
      </w:r>
    </w:p>
    <w:p w:rsidR="00CB48C0" w:rsidRPr="00E835B8" w:rsidRDefault="00CB48C0" w:rsidP="00B02880">
      <w:pPr>
        <w:rPr>
          <w:rFonts w:cs="Arial"/>
          <w:szCs w:val="22"/>
          <w:lang w:eastAsia="en-US"/>
        </w:rPr>
      </w:pPr>
      <w:r>
        <w:rPr>
          <w:rFonts w:cs="Arial"/>
          <w:szCs w:val="22"/>
          <w:lang w:eastAsia="en-US"/>
        </w:rPr>
        <w:t xml:space="preserve">DIČ: </w:t>
      </w:r>
      <w:r>
        <w:rPr>
          <w:rFonts w:cs="Arial"/>
          <w:szCs w:val="22"/>
          <w:lang w:eastAsia="en-US"/>
        </w:rPr>
        <w:tab/>
      </w:r>
      <w:r>
        <w:rPr>
          <w:rFonts w:cs="Arial"/>
          <w:szCs w:val="22"/>
          <w:lang w:eastAsia="en-US"/>
        </w:rPr>
        <w:tab/>
      </w:r>
      <w:r>
        <w:rPr>
          <w:rFonts w:cs="Arial"/>
          <w:szCs w:val="22"/>
          <w:lang w:eastAsia="en-US"/>
        </w:rPr>
        <w:tab/>
        <w:t>CZ60460580</w:t>
      </w:r>
      <w:r w:rsidRPr="00E835B8">
        <w:rPr>
          <w:rFonts w:cs="Arial"/>
          <w:szCs w:val="22"/>
          <w:lang w:eastAsia="en-US"/>
        </w:rPr>
        <w:t xml:space="preserve"> </w:t>
      </w:r>
    </w:p>
    <w:p w:rsidR="00E835B8" w:rsidRPr="00E835B8" w:rsidRDefault="00E835B8" w:rsidP="00B02880">
      <w:pPr>
        <w:jc w:val="both"/>
        <w:rPr>
          <w:rFonts w:cs="Arial"/>
          <w:szCs w:val="22"/>
        </w:rPr>
      </w:pPr>
      <w:r w:rsidRPr="00E835B8">
        <w:rPr>
          <w:rFonts w:cs="Arial"/>
          <w:szCs w:val="22"/>
        </w:rPr>
        <w:t>zastoupen</w:t>
      </w:r>
      <w:r w:rsidR="00CB48C0">
        <w:rPr>
          <w:rFonts w:cs="Arial"/>
          <w:szCs w:val="22"/>
        </w:rPr>
        <w:t>á</w:t>
      </w:r>
      <w:r w:rsidRPr="00E835B8">
        <w:rPr>
          <w:rFonts w:cs="Arial"/>
          <w:szCs w:val="22"/>
        </w:rPr>
        <w:t>:</w:t>
      </w:r>
      <w:r w:rsidRPr="00E835B8">
        <w:rPr>
          <w:rFonts w:cs="Arial"/>
          <w:szCs w:val="22"/>
        </w:rPr>
        <w:tab/>
      </w:r>
      <w:r w:rsidRPr="00E835B8">
        <w:rPr>
          <w:rFonts w:cs="Arial"/>
          <w:szCs w:val="22"/>
        </w:rPr>
        <w:tab/>
      </w:r>
      <w:r w:rsidR="0038065C">
        <w:rPr>
          <w:rFonts w:cs="Arial"/>
          <w:szCs w:val="22"/>
        </w:rPr>
        <w:t>Ing. Martinem Lehkým</w:t>
      </w:r>
      <w:r w:rsidR="000E5428">
        <w:rPr>
          <w:rFonts w:cs="Arial"/>
          <w:szCs w:val="22"/>
        </w:rPr>
        <w:t xml:space="preserve">, </w:t>
      </w:r>
      <w:r w:rsidR="0038065C">
        <w:rPr>
          <w:rFonts w:cs="Arial"/>
          <w:szCs w:val="22"/>
        </w:rPr>
        <w:t>ředitelem</w:t>
      </w:r>
      <w:r w:rsidR="007E583A">
        <w:rPr>
          <w:rFonts w:cs="Arial"/>
          <w:szCs w:val="22"/>
        </w:rPr>
        <w:t xml:space="preserve"> </w:t>
      </w:r>
    </w:p>
    <w:p w:rsidR="00E835B8" w:rsidRPr="00E835B8" w:rsidRDefault="00E835B8" w:rsidP="00B02880">
      <w:pPr>
        <w:jc w:val="both"/>
        <w:rPr>
          <w:rFonts w:cs="Arial"/>
          <w:szCs w:val="22"/>
        </w:rPr>
      </w:pPr>
      <w:r w:rsidRPr="00E835B8">
        <w:rPr>
          <w:rFonts w:cs="Arial"/>
          <w:szCs w:val="22"/>
        </w:rPr>
        <w:tab/>
      </w:r>
      <w:r w:rsidRPr="00E835B8">
        <w:rPr>
          <w:rFonts w:cs="Arial"/>
          <w:szCs w:val="22"/>
        </w:rPr>
        <w:tab/>
      </w:r>
      <w:r w:rsidRPr="00E835B8">
        <w:rPr>
          <w:rFonts w:cs="Arial"/>
          <w:szCs w:val="22"/>
        </w:rPr>
        <w:tab/>
      </w:r>
    </w:p>
    <w:p w:rsidR="001F0C68" w:rsidRPr="00E835B8" w:rsidRDefault="00E835B8" w:rsidP="00B02880">
      <w:pPr>
        <w:jc w:val="both"/>
        <w:rPr>
          <w:rFonts w:cs="Arial"/>
          <w:szCs w:val="22"/>
        </w:rPr>
      </w:pPr>
      <w:r w:rsidRPr="00E835B8">
        <w:rPr>
          <w:rFonts w:cs="Arial"/>
          <w:szCs w:val="22"/>
        </w:rPr>
        <w:t>zapsán</w:t>
      </w:r>
      <w:r w:rsidR="0038065C">
        <w:rPr>
          <w:rFonts w:cs="Arial"/>
          <w:szCs w:val="22"/>
        </w:rPr>
        <w:t>a</w:t>
      </w:r>
      <w:r w:rsidRPr="00E835B8">
        <w:rPr>
          <w:rFonts w:cs="Arial"/>
          <w:szCs w:val="22"/>
        </w:rPr>
        <w:t xml:space="preserve"> v</w:t>
      </w:r>
      <w:r w:rsidR="0038065C">
        <w:rPr>
          <w:rFonts w:cs="Arial"/>
          <w:szCs w:val="22"/>
        </w:rPr>
        <w:t> obchodním rejstříku v</w:t>
      </w:r>
      <w:r w:rsidRPr="00E835B8">
        <w:rPr>
          <w:rFonts w:cs="Arial"/>
          <w:szCs w:val="22"/>
        </w:rPr>
        <w:t>e</w:t>
      </w:r>
      <w:r w:rsidR="00A73B50">
        <w:rPr>
          <w:rFonts w:cs="Arial"/>
          <w:szCs w:val="22"/>
        </w:rPr>
        <w:t xml:space="preserve">deném </w:t>
      </w:r>
      <w:r w:rsidR="00962616">
        <w:rPr>
          <w:rFonts w:cs="Arial"/>
          <w:szCs w:val="22"/>
        </w:rPr>
        <w:t xml:space="preserve">u </w:t>
      </w:r>
      <w:r w:rsidR="00A73B50">
        <w:rPr>
          <w:rFonts w:cs="Arial"/>
          <w:szCs w:val="22"/>
        </w:rPr>
        <w:t>Městsk</w:t>
      </w:r>
      <w:r w:rsidR="00962616">
        <w:rPr>
          <w:rFonts w:cs="Arial"/>
          <w:szCs w:val="22"/>
        </w:rPr>
        <w:t xml:space="preserve">ého </w:t>
      </w:r>
      <w:r w:rsidR="00A73B50">
        <w:rPr>
          <w:rFonts w:cs="Arial"/>
          <w:szCs w:val="22"/>
        </w:rPr>
        <w:t>soud</w:t>
      </w:r>
      <w:r w:rsidR="00962616">
        <w:rPr>
          <w:rFonts w:cs="Arial"/>
          <w:szCs w:val="22"/>
        </w:rPr>
        <w:t>u</w:t>
      </w:r>
      <w:r w:rsidR="00A73B50">
        <w:rPr>
          <w:rFonts w:cs="Arial"/>
          <w:szCs w:val="22"/>
        </w:rPr>
        <w:t xml:space="preserve"> v Praze </w:t>
      </w:r>
      <w:r w:rsidR="00CB48C0">
        <w:rPr>
          <w:rFonts w:cs="Arial"/>
          <w:szCs w:val="22"/>
        </w:rPr>
        <w:t>pod sp. zn.</w:t>
      </w:r>
      <w:r w:rsidR="00962616">
        <w:rPr>
          <w:rFonts w:cs="Arial"/>
          <w:szCs w:val="22"/>
        </w:rPr>
        <w:t xml:space="preserve"> Pr 1342</w:t>
      </w:r>
    </w:p>
    <w:p w:rsidR="00E835B8" w:rsidRDefault="00E835B8" w:rsidP="002820DE"/>
    <w:p w:rsidR="009576E6" w:rsidRDefault="00E835B8" w:rsidP="002820DE">
      <w:r>
        <w:t>(</w:t>
      </w:r>
      <w:r w:rsidR="003854B6">
        <w:t>dále též</w:t>
      </w:r>
      <w:r>
        <w:t xml:space="preserve"> </w:t>
      </w:r>
      <w:r w:rsidR="009576E6">
        <w:t>„</w:t>
      </w:r>
      <w:r w:rsidR="009576E6" w:rsidRPr="00E835B8">
        <w:rPr>
          <w:b/>
        </w:rPr>
        <w:t>budoucí oprávněný</w:t>
      </w:r>
      <w:r w:rsidR="009576E6">
        <w:t>“ nebo</w:t>
      </w:r>
      <w:r w:rsidR="00B85C3A">
        <w:t xml:space="preserve"> „</w:t>
      </w:r>
      <w:r w:rsidR="00B85C3A" w:rsidRPr="00B85C3A">
        <w:rPr>
          <w:b/>
        </w:rPr>
        <w:t>vlastník panujících pozemků</w:t>
      </w:r>
      <w:r w:rsidR="00B85C3A">
        <w:t xml:space="preserve">“ a </w:t>
      </w:r>
      <w:r w:rsidR="009576E6">
        <w:t>„</w:t>
      </w:r>
      <w:r w:rsidR="009576E6" w:rsidRPr="00E835B8">
        <w:rPr>
          <w:b/>
        </w:rPr>
        <w:t>nájemce</w:t>
      </w:r>
      <w:r w:rsidR="009576E6">
        <w:t>“)</w:t>
      </w:r>
    </w:p>
    <w:p w:rsidR="009576E6" w:rsidRDefault="009576E6" w:rsidP="002820DE"/>
    <w:p w:rsidR="00E835B8" w:rsidRDefault="00E835B8" w:rsidP="00E835B8">
      <w:pPr>
        <w:jc w:val="both"/>
      </w:pPr>
      <w:r>
        <w:t xml:space="preserve">uzavírají níže uvedeného dne, měsíce a roku tuto smlouvu o smlouvě budoucí o zřízení </w:t>
      </w:r>
    </w:p>
    <w:p w:rsidR="00E835B8" w:rsidRDefault="00E835B8" w:rsidP="00E835B8">
      <w:r>
        <w:t xml:space="preserve">služebnosti </w:t>
      </w:r>
      <w:r w:rsidR="00962616">
        <w:t>spočívající v právu umístění stavby chodníku a vjezdu</w:t>
      </w:r>
      <w:r>
        <w:t xml:space="preserve"> a nájemní smlouvu</w:t>
      </w:r>
      <w:r w:rsidR="00C14ECA">
        <w:t xml:space="preserve"> (dále jen „</w:t>
      </w:r>
      <w:r w:rsidRPr="00C14ECA">
        <w:rPr>
          <w:b/>
        </w:rPr>
        <w:t>smlouva</w:t>
      </w:r>
      <w:r>
        <w:t>") tohoto znění:</w:t>
      </w:r>
    </w:p>
    <w:p w:rsidR="00E835B8" w:rsidRDefault="00E835B8" w:rsidP="00E835B8"/>
    <w:p w:rsidR="009576E6" w:rsidRDefault="005F20F6" w:rsidP="009576E6">
      <w:pPr>
        <w:pStyle w:val="Nadpis2"/>
      </w:pPr>
      <w:r>
        <w:t xml:space="preserve">Článek </w:t>
      </w:r>
      <w:r w:rsidR="009576E6">
        <w:t>I.</w:t>
      </w:r>
    </w:p>
    <w:p w:rsidR="00816755" w:rsidRPr="00816755" w:rsidRDefault="00C14ECA" w:rsidP="00816755">
      <w:pPr>
        <w:numPr>
          <w:ilvl w:val="0"/>
          <w:numId w:val="27"/>
        </w:numPr>
        <w:spacing w:line="276" w:lineRule="auto"/>
        <w:jc w:val="both"/>
        <w:rPr>
          <w:rFonts w:cs="Arial"/>
        </w:rPr>
      </w:pPr>
      <w:r w:rsidRPr="00F96A3A">
        <w:rPr>
          <w:rFonts w:cs="Arial"/>
        </w:rPr>
        <w:t>Hlavní měs</w:t>
      </w:r>
      <w:r>
        <w:rPr>
          <w:rFonts w:cs="Arial"/>
        </w:rPr>
        <w:t xml:space="preserve">to Praha je na základě </w:t>
      </w:r>
      <w:r w:rsidRPr="00F96A3A">
        <w:rPr>
          <w:rFonts w:cs="Arial"/>
        </w:rPr>
        <w:t>zákona č. 172/1991 S</w:t>
      </w:r>
      <w:r w:rsidR="00A73B50">
        <w:rPr>
          <w:rFonts w:cs="Arial"/>
        </w:rPr>
        <w:t>b., o přechodu některých věcí z </w:t>
      </w:r>
      <w:r w:rsidRPr="00F96A3A">
        <w:rPr>
          <w:rFonts w:cs="Arial"/>
        </w:rPr>
        <w:t xml:space="preserve">majetku České republiky do vlastnictví obcí, v platném znění, výlučným vlastníkem </w:t>
      </w:r>
      <w:r w:rsidR="00885E2B">
        <w:rPr>
          <w:rFonts w:cs="Arial"/>
          <w:bCs/>
        </w:rPr>
        <w:t>pozemk</w:t>
      </w:r>
      <w:r w:rsidR="001B217D">
        <w:rPr>
          <w:rFonts w:cs="Arial"/>
          <w:bCs/>
        </w:rPr>
        <w:t>u</w:t>
      </w:r>
      <w:r w:rsidRPr="006A404B">
        <w:rPr>
          <w:rFonts w:cs="Arial"/>
          <w:b/>
          <w:bCs/>
        </w:rPr>
        <w:t xml:space="preserve"> </w:t>
      </w:r>
      <w:r w:rsidRPr="00885E2B">
        <w:rPr>
          <w:rFonts w:cs="Arial"/>
          <w:b/>
          <w:bCs/>
        </w:rPr>
        <w:t xml:space="preserve">parc. č. </w:t>
      </w:r>
      <w:r w:rsidR="001B217D">
        <w:rPr>
          <w:rFonts w:cs="Arial"/>
          <w:b/>
          <w:bCs/>
        </w:rPr>
        <w:t>473/162 k. ú. Veleslavín</w:t>
      </w:r>
      <w:r w:rsidR="00FE3FEF" w:rsidRPr="00885E2B">
        <w:rPr>
          <w:rFonts w:cs="Arial"/>
          <w:b/>
          <w:bCs/>
        </w:rPr>
        <w:t>,</w:t>
      </w:r>
      <w:r w:rsidR="00FE3FEF" w:rsidRPr="00FE3FEF">
        <w:rPr>
          <w:rFonts w:cs="Arial"/>
          <w:b/>
          <w:bCs/>
        </w:rPr>
        <w:t xml:space="preserve"> </w:t>
      </w:r>
      <w:r w:rsidR="00885E2B">
        <w:rPr>
          <w:rFonts w:cs="Arial"/>
          <w:bCs/>
        </w:rPr>
        <w:t>kter</w:t>
      </w:r>
      <w:r w:rsidR="001B217D">
        <w:rPr>
          <w:rFonts w:cs="Arial"/>
          <w:bCs/>
        </w:rPr>
        <w:t>ý</w:t>
      </w:r>
      <w:r w:rsidR="00885E2B">
        <w:rPr>
          <w:rFonts w:cs="Arial"/>
          <w:bCs/>
        </w:rPr>
        <w:t xml:space="preserve"> j</w:t>
      </w:r>
      <w:r w:rsidR="001B217D">
        <w:rPr>
          <w:rFonts w:cs="Arial"/>
          <w:bCs/>
        </w:rPr>
        <w:t>e zapsán</w:t>
      </w:r>
      <w:r w:rsidR="00FE3FEF" w:rsidRPr="00FE3FEF">
        <w:rPr>
          <w:rFonts w:cs="Arial"/>
          <w:bCs/>
        </w:rPr>
        <w:t xml:space="preserve"> v katastru nemovitostí vedeném u Katastrálního úřadu pro hlavní město Prahu, katastrální pracovišt</w:t>
      </w:r>
      <w:r w:rsidR="00025225">
        <w:rPr>
          <w:rFonts w:cs="Arial"/>
          <w:bCs/>
        </w:rPr>
        <w:t>ě</w:t>
      </w:r>
      <w:r w:rsidR="008E163B">
        <w:rPr>
          <w:rFonts w:cs="Arial"/>
          <w:bCs/>
        </w:rPr>
        <w:t xml:space="preserve"> Praha </w:t>
      </w:r>
      <w:r w:rsidR="008E163B">
        <w:rPr>
          <w:rFonts w:cs="Arial"/>
          <w:bCs/>
        </w:rPr>
        <w:lastRenderedPageBreak/>
        <w:t xml:space="preserve">na listu vlastnictví </w:t>
      </w:r>
      <w:r w:rsidR="001B217D">
        <w:rPr>
          <w:rFonts w:cs="Arial"/>
          <w:bCs/>
        </w:rPr>
        <w:t>417</w:t>
      </w:r>
      <w:r w:rsidR="008E163B">
        <w:rPr>
          <w:rFonts w:cs="Arial"/>
          <w:bCs/>
        </w:rPr>
        <w:t xml:space="preserve"> pro k. ú. </w:t>
      </w:r>
      <w:r w:rsidR="001B217D">
        <w:rPr>
          <w:rFonts w:cs="Arial"/>
          <w:bCs/>
        </w:rPr>
        <w:t>Veleslavín</w:t>
      </w:r>
      <w:r w:rsidR="00FE3FEF" w:rsidRPr="00FE3FEF">
        <w:rPr>
          <w:rFonts w:cs="Arial"/>
          <w:bCs/>
        </w:rPr>
        <w:t>, obec Praha</w:t>
      </w:r>
      <w:r>
        <w:rPr>
          <w:rFonts w:cs="Arial"/>
        </w:rPr>
        <w:t xml:space="preserve"> (dále jen „</w:t>
      </w:r>
      <w:r w:rsidR="00582E96" w:rsidRPr="00582E96">
        <w:rPr>
          <w:rFonts w:cs="Arial"/>
          <w:b/>
        </w:rPr>
        <w:t>služebný</w:t>
      </w:r>
      <w:r w:rsidR="00885E2B" w:rsidRPr="00582E96">
        <w:rPr>
          <w:rFonts w:cs="Arial"/>
          <w:b/>
        </w:rPr>
        <w:t xml:space="preserve"> </w:t>
      </w:r>
      <w:r w:rsidR="00885E2B">
        <w:rPr>
          <w:rFonts w:cs="Arial"/>
          <w:b/>
        </w:rPr>
        <w:t>pozem</w:t>
      </w:r>
      <w:r w:rsidR="001B217D">
        <w:rPr>
          <w:rFonts w:cs="Arial"/>
          <w:b/>
        </w:rPr>
        <w:t>ek</w:t>
      </w:r>
      <w:r>
        <w:rPr>
          <w:rFonts w:cs="Arial"/>
        </w:rPr>
        <w:t>“</w:t>
      </w:r>
      <w:r w:rsidRPr="00414E8D">
        <w:rPr>
          <w:rFonts w:cs="Arial"/>
        </w:rPr>
        <w:t>)</w:t>
      </w:r>
      <w:r>
        <w:rPr>
          <w:rFonts w:cs="Arial"/>
        </w:rPr>
        <w:t xml:space="preserve">. </w:t>
      </w:r>
      <w:r w:rsidR="00BD17E2">
        <w:rPr>
          <w:rFonts w:cs="Arial"/>
        </w:rPr>
        <w:t>Služebný</w:t>
      </w:r>
      <w:r w:rsidR="00885E2B">
        <w:rPr>
          <w:rFonts w:cs="Arial"/>
        </w:rPr>
        <w:t xml:space="preserve"> pozem</w:t>
      </w:r>
      <w:r w:rsidR="001B217D">
        <w:rPr>
          <w:rFonts w:cs="Arial"/>
        </w:rPr>
        <w:t>ek</w:t>
      </w:r>
      <w:r w:rsidRPr="00D264E1">
        <w:rPr>
          <w:rFonts w:cs="Arial"/>
        </w:rPr>
        <w:t xml:space="preserve"> byl na základě zákona č. 131/2000 Sb., o hlavním </w:t>
      </w:r>
      <w:r w:rsidR="0014573D">
        <w:rPr>
          <w:rFonts w:cs="Arial"/>
        </w:rPr>
        <w:t>městě Praze, v platném znění, a </w:t>
      </w:r>
      <w:r w:rsidRPr="00D264E1">
        <w:rPr>
          <w:rFonts w:cs="Arial"/>
        </w:rPr>
        <w:t xml:space="preserve">vyhlášky č. 55/2000 Sb. hl. m. Prahy, v platném znění, kterou se vydává Statut hlavního města Prahy, svěřen do správy Městské části Praha 6, která je v rámci této správy oprávněna vykonávat všechna práva a povinnosti </w:t>
      </w:r>
      <w:r w:rsidR="00FE3FEF">
        <w:rPr>
          <w:rFonts w:cs="Arial"/>
        </w:rPr>
        <w:t>vlastníka a </w:t>
      </w:r>
      <w:r w:rsidR="0014573D">
        <w:rPr>
          <w:rFonts w:cs="Arial"/>
        </w:rPr>
        <w:t>rozhodovat o </w:t>
      </w:r>
      <w:r w:rsidRPr="00D264E1">
        <w:rPr>
          <w:rFonts w:cs="Arial"/>
        </w:rPr>
        <w:t>majetkoprávních jednání</w:t>
      </w:r>
      <w:r>
        <w:rPr>
          <w:rFonts w:cs="Arial"/>
        </w:rPr>
        <w:t>ch</w:t>
      </w:r>
      <w:r w:rsidRPr="00D264E1">
        <w:rPr>
          <w:rFonts w:cs="Arial"/>
        </w:rPr>
        <w:t xml:space="preserve"> dle této smlouvy.</w:t>
      </w:r>
    </w:p>
    <w:p w:rsidR="00816755" w:rsidRDefault="00816755" w:rsidP="00C14ECA">
      <w:pPr>
        <w:ind w:left="360"/>
        <w:jc w:val="both"/>
        <w:rPr>
          <w:rFonts w:cs="Arial"/>
        </w:rPr>
      </w:pPr>
    </w:p>
    <w:p w:rsidR="00F75582" w:rsidRPr="00E409E6" w:rsidRDefault="001F04D7" w:rsidP="00816755">
      <w:pPr>
        <w:numPr>
          <w:ilvl w:val="0"/>
          <w:numId w:val="27"/>
        </w:numPr>
        <w:spacing w:line="276" w:lineRule="auto"/>
        <w:jc w:val="both"/>
        <w:rPr>
          <w:rFonts w:cs="Arial"/>
        </w:rPr>
      </w:pPr>
      <w:r w:rsidRPr="00E409E6">
        <w:rPr>
          <w:rFonts w:cs="Arial"/>
        </w:rPr>
        <w:t>Armádní S</w:t>
      </w:r>
      <w:r w:rsidR="00F75582" w:rsidRPr="00E409E6">
        <w:rPr>
          <w:rFonts w:cs="Arial"/>
        </w:rPr>
        <w:t xml:space="preserve">ervisní, příspěvková organizace, zřízená Ministerstvem obrany, Tychonova 221/1, 160 00 Praha 6 – Hradčany, IČ 601 62 694  je </w:t>
      </w:r>
      <w:r w:rsidR="00FE4E0C" w:rsidRPr="00E409E6">
        <w:rPr>
          <w:rFonts w:cs="Arial"/>
        </w:rPr>
        <w:t>příslušná</w:t>
      </w:r>
      <w:r w:rsidR="00816755" w:rsidRPr="00E409E6">
        <w:rPr>
          <w:rFonts w:cs="Arial"/>
        </w:rPr>
        <w:t xml:space="preserve"> </w:t>
      </w:r>
      <w:r w:rsidR="0003164A" w:rsidRPr="00E409E6">
        <w:rPr>
          <w:rFonts w:cs="Arial"/>
        </w:rPr>
        <w:t>hospodařit s majetkem státu.</w:t>
      </w:r>
    </w:p>
    <w:p w:rsidR="00816755" w:rsidRPr="0003164A" w:rsidRDefault="00816755" w:rsidP="00F75582">
      <w:pPr>
        <w:spacing w:line="276" w:lineRule="auto"/>
        <w:jc w:val="both"/>
        <w:rPr>
          <w:rFonts w:cs="Arial"/>
          <w:color w:val="FF0000"/>
        </w:rPr>
      </w:pPr>
    </w:p>
    <w:p w:rsidR="00D1260A" w:rsidRDefault="001F04D7" w:rsidP="00CC5E43">
      <w:pPr>
        <w:numPr>
          <w:ilvl w:val="0"/>
          <w:numId w:val="27"/>
        </w:numPr>
        <w:spacing w:line="276" w:lineRule="auto"/>
        <w:jc w:val="both"/>
        <w:rPr>
          <w:rFonts w:cs="Arial"/>
        </w:rPr>
      </w:pPr>
      <w:r w:rsidRPr="00E409E6">
        <w:rPr>
          <w:rFonts w:cs="Arial"/>
        </w:rPr>
        <w:t>Budoucí oprávněný</w:t>
      </w:r>
      <w:r w:rsidR="00816755" w:rsidRPr="00E409E6">
        <w:rPr>
          <w:rFonts w:cs="Arial"/>
        </w:rPr>
        <w:t xml:space="preserve"> je </w:t>
      </w:r>
      <w:r w:rsidRPr="00E409E6">
        <w:rPr>
          <w:rFonts w:cs="Arial"/>
        </w:rPr>
        <w:t xml:space="preserve">příslušný hospodařit a je správcem </w:t>
      </w:r>
      <w:r w:rsidR="008F6AD3" w:rsidRPr="00E409E6">
        <w:rPr>
          <w:rFonts w:cs="Arial"/>
        </w:rPr>
        <w:t>pozemk</w:t>
      </w:r>
      <w:r w:rsidRPr="00E409E6">
        <w:rPr>
          <w:rFonts w:cs="Arial"/>
        </w:rPr>
        <w:t>ů</w:t>
      </w:r>
      <w:r w:rsidR="00060AB0" w:rsidRPr="00E409E6">
        <w:rPr>
          <w:rFonts w:cs="Arial"/>
        </w:rPr>
        <w:t xml:space="preserve"> </w:t>
      </w:r>
      <w:r w:rsidR="00816755">
        <w:rPr>
          <w:rFonts w:cs="Arial"/>
        </w:rPr>
        <w:t xml:space="preserve">parc. č. </w:t>
      </w:r>
      <w:r w:rsidR="0003164A">
        <w:rPr>
          <w:rFonts w:cs="Arial"/>
        </w:rPr>
        <w:t>473/132</w:t>
      </w:r>
      <w:r w:rsidR="008F6AD3">
        <w:rPr>
          <w:rFonts w:cs="Arial"/>
        </w:rPr>
        <w:t xml:space="preserve"> (zastavěná plocha a nádvoří)</w:t>
      </w:r>
      <w:r>
        <w:rPr>
          <w:rFonts w:cs="Arial"/>
        </w:rPr>
        <w:t xml:space="preserve"> </w:t>
      </w:r>
      <w:r w:rsidR="00816755" w:rsidRPr="00816755">
        <w:rPr>
          <w:rFonts w:cs="Arial"/>
        </w:rPr>
        <w:t xml:space="preserve">a parc. č. </w:t>
      </w:r>
      <w:r w:rsidR="0003164A">
        <w:rPr>
          <w:rFonts w:cs="Arial"/>
        </w:rPr>
        <w:t>473/163</w:t>
      </w:r>
      <w:r w:rsidR="008F6AD3">
        <w:rPr>
          <w:rFonts w:cs="Arial"/>
        </w:rPr>
        <w:t xml:space="preserve"> (ostatní plocha, zeleň)</w:t>
      </w:r>
      <w:r w:rsidR="00D1260A">
        <w:rPr>
          <w:rFonts w:cs="Arial"/>
        </w:rPr>
        <w:t xml:space="preserve"> k. ú. </w:t>
      </w:r>
      <w:r w:rsidR="00CC5E43">
        <w:rPr>
          <w:rFonts w:cs="Arial"/>
        </w:rPr>
        <w:t>Veleslavín</w:t>
      </w:r>
      <w:r w:rsidR="00816755" w:rsidRPr="00816755">
        <w:rPr>
          <w:rFonts w:cs="Arial"/>
        </w:rPr>
        <w:t xml:space="preserve">,  </w:t>
      </w:r>
      <w:r w:rsidR="00816755" w:rsidRPr="00816755">
        <w:rPr>
          <w:rFonts w:cs="Arial"/>
          <w:bCs/>
        </w:rPr>
        <w:t>které jsou zapsány</w:t>
      </w:r>
      <w:r>
        <w:rPr>
          <w:rFonts w:cs="Arial"/>
          <w:bCs/>
        </w:rPr>
        <w:t xml:space="preserve"> v katastru nemovitostí u Katastrálního úřadu pro H</w:t>
      </w:r>
      <w:r w:rsidR="00816755" w:rsidRPr="00816755">
        <w:rPr>
          <w:rFonts w:cs="Arial"/>
          <w:bCs/>
        </w:rPr>
        <w:t xml:space="preserve">lavní město Prahu, katastrální pracoviště Praha na listu vlastnictví </w:t>
      </w:r>
      <w:r w:rsidR="008F6AD3">
        <w:rPr>
          <w:rFonts w:cs="Arial"/>
          <w:bCs/>
        </w:rPr>
        <w:t xml:space="preserve">č. </w:t>
      </w:r>
      <w:r w:rsidR="0003164A">
        <w:rPr>
          <w:rFonts w:cs="Arial"/>
          <w:bCs/>
        </w:rPr>
        <w:t>3847</w:t>
      </w:r>
      <w:r w:rsidR="00816755" w:rsidRPr="00816755">
        <w:rPr>
          <w:rFonts w:cs="Arial"/>
          <w:bCs/>
        </w:rPr>
        <w:t xml:space="preserve"> pro k. ú. </w:t>
      </w:r>
      <w:r w:rsidR="0003164A">
        <w:rPr>
          <w:rFonts w:cs="Arial"/>
          <w:bCs/>
        </w:rPr>
        <w:t>Veleslavín</w:t>
      </w:r>
      <w:r w:rsidR="00816755" w:rsidRPr="00816755">
        <w:rPr>
          <w:rFonts w:cs="Arial"/>
          <w:bCs/>
        </w:rPr>
        <w:t>, obec Praha</w:t>
      </w:r>
      <w:r>
        <w:rPr>
          <w:rFonts w:cs="Arial"/>
          <w:bCs/>
        </w:rPr>
        <w:t xml:space="preserve"> (dále jen „</w:t>
      </w:r>
      <w:r w:rsidRPr="00816755">
        <w:rPr>
          <w:rFonts w:cs="Arial"/>
          <w:b/>
          <w:bCs/>
        </w:rPr>
        <w:t>panující pozemky</w:t>
      </w:r>
      <w:r>
        <w:rPr>
          <w:rFonts w:cs="Arial"/>
          <w:bCs/>
        </w:rPr>
        <w:t>“)</w:t>
      </w:r>
      <w:r w:rsidR="00816755" w:rsidRPr="00816755">
        <w:rPr>
          <w:rFonts w:cs="Arial"/>
        </w:rPr>
        <w:t xml:space="preserve">. </w:t>
      </w:r>
      <w:r w:rsidR="00D1260A">
        <w:rPr>
          <w:rFonts w:cs="Arial"/>
        </w:rPr>
        <w:t xml:space="preserve"> Součástí </w:t>
      </w:r>
      <w:r w:rsidR="008F6AD3">
        <w:rPr>
          <w:rFonts w:cs="Arial"/>
        </w:rPr>
        <w:t>pozemku parc</w:t>
      </w:r>
      <w:r w:rsidR="00D1260A">
        <w:rPr>
          <w:rFonts w:cs="Arial"/>
        </w:rPr>
        <w:t>elní</w:t>
      </w:r>
      <w:r w:rsidR="008F6AD3">
        <w:rPr>
          <w:rFonts w:cs="Arial"/>
        </w:rPr>
        <w:t xml:space="preserve"> č. 473/132 </w:t>
      </w:r>
      <w:r w:rsidR="00D1260A">
        <w:rPr>
          <w:rFonts w:cs="Arial"/>
        </w:rPr>
        <w:t xml:space="preserve">v </w:t>
      </w:r>
      <w:r w:rsidR="008F6AD3">
        <w:rPr>
          <w:rFonts w:cs="Arial"/>
        </w:rPr>
        <w:t>k.</w:t>
      </w:r>
      <w:r w:rsidR="00060AB0">
        <w:rPr>
          <w:rFonts w:cs="Arial"/>
        </w:rPr>
        <w:t xml:space="preserve"> </w:t>
      </w:r>
      <w:r w:rsidR="00D1260A">
        <w:rPr>
          <w:rFonts w:cs="Arial"/>
        </w:rPr>
        <w:t xml:space="preserve">ú. Veleslavín je stavba </w:t>
      </w:r>
      <w:r w:rsidR="008F6AD3">
        <w:rPr>
          <w:rFonts w:cs="Arial"/>
        </w:rPr>
        <w:t>č.</w:t>
      </w:r>
      <w:r w:rsidR="00060AB0">
        <w:rPr>
          <w:rFonts w:cs="Arial"/>
        </w:rPr>
        <w:t xml:space="preserve"> </w:t>
      </w:r>
      <w:r w:rsidR="008F6AD3">
        <w:rPr>
          <w:rFonts w:cs="Arial"/>
        </w:rPr>
        <w:t>p. 300</w:t>
      </w:r>
      <w:r w:rsidR="00D1260A">
        <w:rPr>
          <w:rFonts w:cs="Arial"/>
        </w:rPr>
        <w:t>.</w:t>
      </w:r>
      <w:r w:rsidR="008F6AD3">
        <w:rPr>
          <w:rFonts w:cs="Arial"/>
        </w:rPr>
        <w:t xml:space="preserve"> </w:t>
      </w:r>
    </w:p>
    <w:p w:rsidR="005B6B18" w:rsidRPr="00CC5E43" w:rsidRDefault="00816755" w:rsidP="00D1260A">
      <w:pPr>
        <w:spacing w:line="276" w:lineRule="auto"/>
        <w:ind w:left="360"/>
        <w:jc w:val="both"/>
        <w:rPr>
          <w:rFonts w:cs="Arial"/>
        </w:rPr>
      </w:pPr>
      <w:r w:rsidRPr="00835686">
        <w:rPr>
          <w:rFonts w:cs="Arial"/>
        </w:rPr>
        <w:t xml:space="preserve">Budoucí oprávněný </w:t>
      </w:r>
      <w:r w:rsidR="008220E3" w:rsidRPr="00835686">
        <w:rPr>
          <w:rFonts w:cs="Arial"/>
        </w:rPr>
        <w:t>zajistí realizaci akce s názvem</w:t>
      </w:r>
      <w:r w:rsidR="0003164A" w:rsidRPr="00835686">
        <w:rPr>
          <w:rFonts w:cs="Arial"/>
        </w:rPr>
        <w:t xml:space="preserve"> </w:t>
      </w:r>
      <w:r w:rsidR="00CC5E43" w:rsidRPr="00835686">
        <w:rPr>
          <w:rFonts w:cs="Arial"/>
        </w:rPr>
        <w:t>„R</w:t>
      </w:r>
      <w:r w:rsidR="0003164A" w:rsidRPr="00835686">
        <w:rPr>
          <w:rFonts w:cs="Arial"/>
        </w:rPr>
        <w:t>ekonstrukc</w:t>
      </w:r>
      <w:r w:rsidR="008220E3" w:rsidRPr="00835686">
        <w:rPr>
          <w:rFonts w:cs="Arial"/>
        </w:rPr>
        <w:t>e</w:t>
      </w:r>
      <w:r w:rsidR="0003164A" w:rsidRPr="00835686">
        <w:rPr>
          <w:rFonts w:cs="Arial"/>
        </w:rPr>
        <w:t xml:space="preserve"> </w:t>
      </w:r>
      <w:r w:rsidR="00CC5E43" w:rsidRPr="00835686">
        <w:rPr>
          <w:rFonts w:cs="Arial"/>
        </w:rPr>
        <w:t>objektu</w:t>
      </w:r>
      <w:r w:rsidR="0003164A" w:rsidRPr="00835686">
        <w:rPr>
          <w:rFonts w:cs="Arial"/>
        </w:rPr>
        <w:t xml:space="preserve"> </w:t>
      </w:r>
      <w:r w:rsidR="00CC5E43" w:rsidRPr="00835686">
        <w:rPr>
          <w:rFonts w:cs="Arial"/>
        </w:rPr>
        <w:t xml:space="preserve">pro účely dětské skupiny vyžadující změnu užívání stavby“ </w:t>
      </w:r>
      <w:r w:rsidR="00CC5E43">
        <w:rPr>
          <w:rFonts w:cs="Arial"/>
        </w:rPr>
        <w:t>(jedná se o</w:t>
      </w:r>
      <w:r w:rsidR="0090376C">
        <w:rPr>
          <w:rFonts w:cs="Arial"/>
        </w:rPr>
        <w:t xml:space="preserve"> rekonstrukci </w:t>
      </w:r>
      <w:r w:rsidR="00CC5E43">
        <w:rPr>
          <w:rFonts w:cs="Arial"/>
        </w:rPr>
        <w:t>stavb</w:t>
      </w:r>
      <w:r w:rsidR="0090376C">
        <w:rPr>
          <w:rFonts w:cs="Arial"/>
        </w:rPr>
        <w:t>y</w:t>
      </w:r>
      <w:r w:rsidR="00CC5E43">
        <w:rPr>
          <w:rFonts w:cs="Arial"/>
        </w:rPr>
        <w:t xml:space="preserve"> </w:t>
      </w:r>
      <w:r w:rsidR="0003164A" w:rsidRPr="00CC5E43">
        <w:rPr>
          <w:rFonts w:cs="Arial"/>
        </w:rPr>
        <w:t>č. p. 300</w:t>
      </w:r>
      <w:r w:rsidR="00CC5E43">
        <w:rPr>
          <w:rFonts w:cs="Arial"/>
        </w:rPr>
        <w:t xml:space="preserve"> </w:t>
      </w:r>
      <w:r w:rsidR="00CC5E43" w:rsidRPr="00CC5E43">
        <w:rPr>
          <w:rFonts w:cs="Arial"/>
        </w:rPr>
        <w:t>Na okraji 76</w:t>
      </w:r>
      <w:r w:rsidR="00CC5E43">
        <w:rPr>
          <w:rFonts w:cs="Arial"/>
        </w:rPr>
        <w:t xml:space="preserve"> x</w:t>
      </w:r>
      <w:r w:rsidR="00CC5E43" w:rsidRPr="00CC5E43">
        <w:rPr>
          <w:rFonts w:cs="Arial"/>
        </w:rPr>
        <w:t xml:space="preserve"> Janouškova 3)</w:t>
      </w:r>
      <w:r w:rsidR="00371A93">
        <w:rPr>
          <w:rFonts w:cs="Arial"/>
        </w:rPr>
        <w:t>. V</w:t>
      </w:r>
      <w:r w:rsidR="0090376C">
        <w:rPr>
          <w:rFonts w:cs="Arial"/>
        </w:rPr>
        <w:t>ybudování</w:t>
      </w:r>
      <w:r w:rsidR="00CC5E43">
        <w:rPr>
          <w:rFonts w:cs="Arial"/>
        </w:rPr>
        <w:t xml:space="preserve"> chodníku a vjezdu </w:t>
      </w:r>
      <w:r w:rsidRPr="00CC5E43">
        <w:rPr>
          <w:rFonts w:cs="Arial"/>
        </w:rPr>
        <w:t>na</w:t>
      </w:r>
      <w:r w:rsidR="005406B9" w:rsidRPr="00CC5E43">
        <w:rPr>
          <w:rFonts w:cs="Arial"/>
        </w:rPr>
        <w:t> </w:t>
      </w:r>
      <w:r w:rsidR="008F6AD3">
        <w:rPr>
          <w:rFonts w:cs="Arial"/>
        </w:rPr>
        <w:t xml:space="preserve">služebném </w:t>
      </w:r>
      <w:r w:rsidRPr="008220E3">
        <w:rPr>
          <w:rFonts w:cs="Arial"/>
        </w:rPr>
        <w:t>pozemk</w:t>
      </w:r>
      <w:r w:rsidR="0090376C" w:rsidRPr="008220E3">
        <w:rPr>
          <w:rFonts w:cs="Arial"/>
        </w:rPr>
        <w:t>u</w:t>
      </w:r>
      <w:r w:rsidRPr="008220E3">
        <w:rPr>
          <w:rFonts w:cs="Arial"/>
        </w:rPr>
        <w:t xml:space="preserve"> </w:t>
      </w:r>
      <w:r w:rsidR="008220E3" w:rsidRPr="00835686">
        <w:rPr>
          <w:rFonts w:cs="Arial"/>
        </w:rPr>
        <w:t>je</w:t>
      </w:r>
      <w:r w:rsidR="0090376C">
        <w:rPr>
          <w:rFonts w:cs="Arial"/>
        </w:rPr>
        <w:t xml:space="preserve"> podmínkou </w:t>
      </w:r>
      <w:r w:rsidR="00371A93">
        <w:rPr>
          <w:rFonts w:cs="Arial"/>
        </w:rPr>
        <w:t>rekonstrukce</w:t>
      </w:r>
      <w:r w:rsidRPr="00CC5E43">
        <w:rPr>
          <w:rFonts w:cs="Arial"/>
        </w:rPr>
        <w:t xml:space="preserve"> </w:t>
      </w:r>
      <w:r w:rsidR="00371A93">
        <w:rPr>
          <w:rFonts w:cs="Arial"/>
        </w:rPr>
        <w:t>objektu č.</w:t>
      </w:r>
      <w:r w:rsidR="00610490">
        <w:rPr>
          <w:rFonts w:cs="Arial"/>
        </w:rPr>
        <w:t xml:space="preserve"> </w:t>
      </w:r>
      <w:r w:rsidR="00371A93">
        <w:rPr>
          <w:rFonts w:cs="Arial"/>
        </w:rPr>
        <w:t xml:space="preserve">p. 300 k. ú. Veleslavín </w:t>
      </w:r>
      <w:r w:rsidRPr="00835686">
        <w:rPr>
          <w:rFonts w:cs="Arial"/>
        </w:rPr>
        <w:t>(dále jen </w:t>
      </w:r>
      <w:r w:rsidRPr="00835686">
        <w:rPr>
          <w:rFonts w:cs="Arial"/>
          <w:b/>
        </w:rPr>
        <w:t>„</w:t>
      </w:r>
      <w:r w:rsidR="0090376C" w:rsidRPr="00835686">
        <w:rPr>
          <w:rFonts w:cs="Arial"/>
          <w:b/>
        </w:rPr>
        <w:t>komunikace</w:t>
      </w:r>
      <w:r w:rsidRPr="00835686">
        <w:rPr>
          <w:rFonts w:cs="Arial"/>
          <w:b/>
        </w:rPr>
        <w:t>“</w:t>
      </w:r>
      <w:r w:rsidRPr="00835686">
        <w:rPr>
          <w:rFonts w:cs="Arial"/>
        </w:rPr>
        <w:t>)</w:t>
      </w:r>
      <w:r w:rsidRPr="00371A93">
        <w:rPr>
          <w:rFonts w:cs="Arial"/>
          <w:color w:val="FF0000"/>
        </w:rPr>
        <w:t xml:space="preserve"> </w:t>
      </w:r>
      <w:r w:rsidR="0090376C">
        <w:rPr>
          <w:rFonts w:cs="Arial"/>
        </w:rPr>
        <w:t xml:space="preserve">viz </w:t>
      </w:r>
      <w:r w:rsidRPr="00CC5E43">
        <w:rPr>
          <w:rFonts w:cs="Arial"/>
        </w:rPr>
        <w:t>situační nákres</w:t>
      </w:r>
      <w:r w:rsidR="0090376C">
        <w:rPr>
          <w:rFonts w:cs="Arial"/>
        </w:rPr>
        <w:t xml:space="preserve">, který </w:t>
      </w:r>
      <w:r w:rsidRPr="00CC5E43">
        <w:rPr>
          <w:rFonts w:cs="Arial"/>
        </w:rPr>
        <w:t xml:space="preserve">tvoří přílohu č. 1 </w:t>
      </w:r>
      <w:r w:rsidR="00610490" w:rsidRPr="00835686">
        <w:rPr>
          <w:rFonts w:cs="Arial"/>
        </w:rPr>
        <w:t>a je nedílnou součástí</w:t>
      </w:r>
      <w:r w:rsidR="00610490">
        <w:rPr>
          <w:rFonts w:cs="Arial"/>
        </w:rPr>
        <w:t xml:space="preserve"> této </w:t>
      </w:r>
      <w:r w:rsidRPr="00CC5E43">
        <w:rPr>
          <w:rFonts w:cs="Arial"/>
        </w:rPr>
        <w:t xml:space="preserve">smlouvy. </w:t>
      </w:r>
    </w:p>
    <w:p w:rsidR="00371A93" w:rsidRDefault="00371A93" w:rsidP="003C3308">
      <w:pPr>
        <w:pStyle w:val="Nadpis2"/>
      </w:pPr>
    </w:p>
    <w:p w:rsidR="00C14ECA" w:rsidRDefault="005F20F6" w:rsidP="003C3308">
      <w:pPr>
        <w:pStyle w:val="Nadpis2"/>
      </w:pPr>
      <w:r>
        <w:t xml:space="preserve">Článek </w:t>
      </w:r>
      <w:r w:rsidR="00C14ECA">
        <w:t>II</w:t>
      </w:r>
      <w:r w:rsidR="005B6B18">
        <w:t>.</w:t>
      </w:r>
    </w:p>
    <w:p w:rsidR="00BF6C51" w:rsidRPr="00FC16AE" w:rsidRDefault="00BF6C51" w:rsidP="00FC16AE">
      <w:pPr>
        <w:numPr>
          <w:ilvl w:val="0"/>
          <w:numId w:val="28"/>
        </w:numPr>
        <w:spacing w:after="120" w:line="276" w:lineRule="auto"/>
        <w:jc w:val="both"/>
        <w:rPr>
          <w:rFonts w:cs="Arial"/>
          <w:iCs/>
          <w:szCs w:val="22"/>
        </w:rPr>
      </w:pPr>
      <w:r>
        <w:rPr>
          <w:rFonts w:cs="Arial"/>
          <w:iCs/>
          <w:szCs w:val="22"/>
        </w:rPr>
        <w:t>Předměte</w:t>
      </w:r>
      <w:r w:rsidR="00F334AF">
        <w:rPr>
          <w:rFonts w:cs="Arial"/>
          <w:iCs/>
          <w:szCs w:val="22"/>
        </w:rPr>
        <w:t>m této smlouvy</w:t>
      </w:r>
      <w:r>
        <w:rPr>
          <w:rFonts w:cs="Arial"/>
          <w:iCs/>
          <w:szCs w:val="22"/>
        </w:rPr>
        <w:t xml:space="preserve"> je závazek budoucího povinného uzavřít s budoucím oprávněným</w:t>
      </w:r>
      <w:r w:rsidR="000C726F">
        <w:rPr>
          <w:rFonts w:cs="Arial"/>
          <w:iCs/>
          <w:szCs w:val="22"/>
        </w:rPr>
        <w:t xml:space="preserve"> na dobu neurčitou </w:t>
      </w:r>
      <w:r w:rsidR="00F334AF">
        <w:rPr>
          <w:rFonts w:cs="Arial"/>
          <w:iCs/>
          <w:szCs w:val="22"/>
        </w:rPr>
        <w:t xml:space="preserve">za podmínek této smlouvy smlouvu </w:t>
      </w:r>
      <w:r w:rsidRPr="00FC16AE">
        <w:rPr>
          <w:rFonts w:cs="Arial"/>
          <w:iCs/>
          <w:szCs w:val="22"/>
        </w:rPr>
        <w:t>o zřízení služebnosti.</w:t>
      </w:r>
    </w:p>
    <w:p w:rsidR="00C14ECA" w:rsidRPr="00C14ECA" w:rsidRDefault="00C14ECA" w:rsidP="004272B1">
      <w:pPr>
        <w:numPr>
          <w:ilvl w:val="0"/>
          <w:numId w:val="28"/>
        </w:numPr>
        <w:spacing w:after="120" w:line="276" w:lineRule="auto"/>
        <w:jc w:val="both"/>
        <w:rPr>
          <w:rFonts w:cs="Arial"/>
          <w:iCs/>
          <w:szCs w:val="22"/>
        </w:rPr>
      </w:pPr>
      <w:r w:rsidRPr="00C14ECA">
        <w:rPr>
          <w:rFonts w:cs="Arial"/>
          <w:iCs/>
          <w:szCs w:val="22"/>
        </w:rPr>
        <w:t>Budoucí oprávněný je povinen neprodleně</w:t>
      </w:r>
      <w:r w:rsidR="00DC4DD2">
        <w:rPr>
          <w:rFonts w:cs="Arial"/>
          <w:iCs/>
          <w:szCs w:val="22"/>
        </w:rPr>
        <w:t xml:space="preserve"> po dokončení </w:t>
      </w:r>
      <w:r w:rsidR="00371A93" w:rsidRPr="00835686">
        <w:rPr>
          <w:rFonts w:cs="Arial"/>
          <w:iCs/>
          <w:szCs w:val="22"/>
        </w:rPr>
        <w:t>komunikace</w:t>
      </w:r>
      <w:r w:rsidRPr="00371A93">
        <w:rPr>
          <w:rFonts w:cs="Arial"/>
          <w:iCs/>
          <w:color w:val="FF0000"/>
          <w:szCs w:val="22"/>
        </w:rPr>
        <w:t xml:space="preserve"> </w:t>
      </w:r>
      <w:r w:rsidR="00DC4DD2">
        <w:rPr>
          <w:rFonts w:cs="Arial"/>
          <w:iCs/>
          <w:szCs w:val="22"/>
        </w:rPr>
        <w:t xml:space="preserve">(dokončením </w:t>
      </w:r>
      <w:r w:rsidR="00371A93">
        <w:rPr>
          <w:rFonts w:cs="Arial"/>
          <w:iCs/>
          <w:szCs w:val="22"/>
        </w:rPr>
        <w:t>komunikace</w:t>
      </w:r>
      <w:r w:rsidRPr="00C14ECA">
        <w:rPr>
          <w:rFonts w:cs="Arial"/>
          <w:iCs/>
          <w:szCs w:val="22"/>
        </w:rPr>
        <w:t xml:space="preserve"> </w:t>
      </w:r>
      <w:r w:rsidR="00371A93">
        <w:rPr>
          <w:rFonts w:cs="Arial"/>
          <w:iCs/>
          <w:szCs w:val="22"/>
        </w:rPr>
        <w:t xml:space="preserve">se rozumí </w:t>
      </w:r>
      <w:r w:rsidRPr="00C14ECA">
        <w:rPr>
          <w:rFonts w:cs="Arial"/>
          <w:iCs/>
          <w:szCs w:val="22"/>
        </w:rPr>
        <w:t>vydání kolaudačního souhlasu nebo jiný vznik práva započ</w:t>
      </w:r>
      <w:r w:rsidR="00A73B50">
        <w:rPr>
          <w:rFonts w:cs="Arial"/>
          <w:iCs/>
          <w:szCs w:val="22"/>
        </w:rPr>
        <w:t>ít s </w:t>
      </w:r>
      <w:r w:rsidR="00DC4DD2">
        <w:rPr>
          <w:rFonts w:cs="Arial"/>
          <w:iCs/>
          <w:szCs w:val="22"/>
        </w:rPr>
        <w:t xml:space="preserve">užíváním </w:t>
      </w:r>
      <w:r w:rsidR="00371A93">
        <w:rPr>
          <w:rFonts w:cs="Arial"/>
          <w:iCs/>
          <w:szCs w:val="22"/>
        </w:rPr>
        <w:t>komunikace</w:t>
      </w:r>
      <w:r w:rsidR="00D75D45">
        <w:rPr>
          <w:rFonts w:cs="Arial"/>
          <w:iCs/>
          <w:szCs w:val="22"/>
        </w:rPr>
        <w:t>), nejpozději však do 3 (tří</w:t>
      </w:r>
      <w:r w:rsidRPr="00C14ECA">
        <w:rPr>
          <w:rFonts w:cs="Arial"/>
          <w:iCs/>
          <w:szCs w:val="22"/>
        </w:rPr>
        <w:t>) měsíců</w:t>
      </w:r>
      <w:r w:rsidR="00DC4DD2">
        <w:rPr>
          <w:rFonts w:cs="Arial"/>
          <w:iCs/>
          <w:szCs w:val="22"/>
        </w:rPr>
        <w:t xml:space="preserve"> po dokončení </w:t>
      </w:r>
      <w:r w:rsidR="00371A93">
        <w:rPr>
          <w:rFonts w:cs="Arial"/>
          <w:iCs/>
          <w:szCs w:val="22"/>
        </w:rPr>
        <w:t>vybudování komunikace</w:t>
      </w:r>
      <w:r w:rsidRPr="00C14ECA">
        <w:rPr>
          <w:rFonts w:cs="Arial"/>
          <w:iCs/>
          <w:szCs w:val="22"/>
        </w:rPr>
        <w:t xml:space="preserve"> požádat budoucího povinného o uzavření smlouvy o zřízení služebnosti a splnit další náležitosti potřebné k uzavření smlouvy o zřízení služebnosti, zejména předložit geometrický plán vyhotovený na náklady b</w:t>
      </w:r>
      <w:r w:rsidR="00A73B50">
        <w:rPr>
          <w:rFonts w:cs="Arial"/>
          <w:iCs/>
          <w:szCs w:val="22"/>
        </w:rPr>
        <w:t>udoucího oprávněného. Smlouva o </w:t>
      </w:r>
      <w:r w:rsidRPr="00C14ECA">
        <w:rPr>
          <w:rFonts w:cs="Arial"/>
          <w:iCs/>
          <w:szCs w:val="22"/>
        </w:rPr>
        <w:t xml:space="preserve">zřízení služebnosti musí být uzavřena do 6 (šesti) měsíců po </w:t>
      </w:r>
      <w:r w:rsidR="00C45B04">
        <w:rPr>
          <w:rFonts w:cs="Arial"/>
          <w:iCs/>
          <w:szCs w:val="22"/>
        </w:rPr>
        <w:t>vydání kolaudačního souhlasu pro</w:t>
      </w:r>
      <w:r w:rsidRPr="00C14ECA">
        <w:rPr>
          <w:rFonts w:cs="Arial"/>
          <w:iCs/>
          <w:szCs w:val="22"/>
        </w:rPr>
        <w:t xml:space="preserve"> </w:t>
      </w:r>
      <w:r w:rsidR="00371A93">
        <w:rPr>
          <w:rFonts w:cs="Arial"/>
          <w:iCs/>
          <w:szCs w:val="22"/>
        </w:rPr>
        <w:t>komunikac</w:t>
      </w:r>
      <w:r w:rsidR="00C45B04">
        <w:rPr>
          <w:rFonts w:cs="Arial"/>
          <w:iCs/>
          <w:szCs w:val="22"/>
        </w:rPr>
        <w:t>i</w:t>
      </w:r>
      <w:r w:rsidR="00371A93">
        <w:rPr>
          <w:rFonts w:cs="Arial"/>
          <w:iCs/>
          <w:szCs w:val="22"/>
        </w:rPr>
        <w:t>.</w:t>
      </w:r>
    </w:p>
    <w:p w:rsidR="00C14ECA" w:rsidRPr="00C14ECA" w:rsidRDefault="00C14ECA" w:rsidP="00C14ECA">
      <w:pPr>
        <w:numPr>
          <w:ilvl w:val="0"/>
          <w:numId w:val="28"/>
        </w:numPr>
        <w:spacing w:after="120" w:line="276" w:lineRule="auto"/>
        <w:jc w:val="both"/>
        <w:rPr>
          <w:rFonts w:cs="Arial"/>
          <w:iCs/>
          <w:szCs w:val="22"/>
        </w:rPr>
      </w:pPr>
      <w:r w:rsidRPr="00C14ECA">
        <w:rPr>
          <w:rFonts w:eastAsia="Calibri" w:cs="Arial"/>
          <w:color w:val="000000"/>
          <w:spacing w:val="2"/>
          <w:szCs w:val="22"/>
          <w:lang w:eastAsia="en-US"/>
        </w:rPr>
        <w:t>Předmětem smlouvy o zřízení služebnosti</w:t>
      </w:r>
      <w:r w:rsidR="00BF6C51">
        <w:rPr>
          <w:rFonts w:eastAsia="Calibri" w:cs="Arial"/>
          <w:color w:val="000000"/>
          <w:spacing w:val="2"/>
          <w:szCs w:val="22"/>
          <w:lang w:eastAsia="en-US"/>
        </w:rPr>
        <w:t xml:space="preserve"> bude zřízení a vymezení </w:t>
      </w:r>
      <w:r w:rsidR="00C45B04">
        <w:rPr>
          <w:rFonts w:eastAsia="Calibri" w:cs="Arial"/>
          <w:color w:val="000000"/>
          <w:spacing w:val="2"/>
          <w:szCs w:val="22"/>
          <w:lang w:eastAsia="en-US"/>
        </w:rPr>
        <w:t xml:space="preserve">pozemkové </w:t>
      </w:r>
      <w:r w:rsidR="0015681E">
        <w:rPr>
          <w:rFonts w:eastAsia="Calibri" w:cs="Arial"/>
          <w:color w:val="000000"/>
          <w:spacing w:val="2"/>
          <w:szCs w:val="22"/>
          <w:lang w:eastAsia="en-US"/>
        </w:rPr>
        <w:t xml:space="preserve">služebnosti </w:t>
      </w:r>
      <w:r w:rsidR="00C45B04">
        <w:rPr>
          <w:rFonts w:eastAsia="Calibri" w:cs="Arial"/>
          <w:color w:val="000000"/>
          <w:spacing w:val="2"/>
          <w:szCs w:val="22"/>
          <w:lang w:eastAsia="en-US"/>
        </w:rPr>
        <w:t xml:space="preserve">cesty a stezky </w:t>
      </w:r>
      <w:r w:rsidR="0015681E">
        <w:rPr>
          <w:rFonts w:eastAsia="Calibri" w:cs="Arial"/>
          <w:color w:val="000000"/>
          <w:spacing w:val="2"/>
          <w:szCs w:val="22"/>
          <w:lang w:eastAsia="en-US"/>
        </w:rPr>
        <w:t>(dále</w:t>
      </w:r>
      <w:r w:rsidR="00FE3462">
        <w:rPr>
          <w:rFonts w:eastAsia="Calibri" w:cs="Arial"/>
          <w:color w:val="000000"/>
          <w:spacing w:val="2"/>
          <w:szCs w:val="22"/>
          <w:lang w:eastAsia="en-US"/>
        </w:rPr>
        <w:t> </w:t>
      </w:r>
      <w:r w:rsidRPr="00C14ECA">
        <w:rPr>
          <w:rFonts w:eastAsia="Calibri" w:cs="Arial"/>
          <w:color w:val="000000"/>
          <w:spacing w:val="2"/>
          <w:szCs w:val="22"/>
          <w:lang w:eastAsia="en-US"/>
        </w:rPr>
        <w:t>jen „</w:t>
      </w:r>
      <w:r w:rsidRPr="00C14ECA">
        <w:rPr>
          <w:rFonts w:eastAsia="Calibri" w:cs="Arial"/>
          <w:b/>
          <w:color w:val="000000"/>
          <w:spacing w:val="2"/>
          <w:szCs w:val="22"/>
          <w:lang w:eastAsia="en-US"/>
        </w:rPr>
        <w:t>služebnost</w:t>
      </w:r>
      <w:r w:rsidRPr="00C14ECA">
        <w:rPr>
          <w:rFonts w:eastAsia="Calibri" w:cs="Arial"/>
          <w:color w:val="000000"/>
          <w:spacing w:val="2"/>
          <w:szCs w:val="22"/>
          <w:lang w:eastAsia="en-US"/>
        </w:rPr>
        <w:t xml:space="preserve">“). </w:t>
      </w:r>
      <w:r w:rsidRPr="00C14ECA">
        <w:rPr>
          <w:rFonts w:eastAsia="Calibri" w:cs="Arial"/>
          <w:color w:val="000000"/>
          <w:spacing w:val="-2"/>
          <w:szCs w:val="22"/>
          <w:lang w:eastAsia="en-US"/>
        </w:rPr>
        <w:t>Služebnost bude zřízena k</w:t>
      </w:r>
      <w:r w:rsidR="00C45B04">
        <w:rPr>
          <w:rFonts w:eastAsia="Calibri" w:cs="Arial"/>
          <w:color w:val="000000"/>
          <w:spacing w:val="-2"/>
          <w:szCs w:val="22"/>
          <w:lang w:eastAsia="en-US"/>
        </w:rPr>
        <w:t> tíži služebného</w:t>
      </w:r>
      <w:r w:rsidRPr="00C14ECA">
        <w:rPr>
          <w:rFonts w:eastAsia="Calibri" w:cs="Arial"/>
          <w:color w:val="000000"/>
          <w:spacing w:val="-2"/>
          <w:szCs w:val="22"/>
          <w:lang w:eastAsia="en-US"/>
        </w:rPr>
        <w:t xml:space="preserve"> pozemk</w:t>
      </w:r>
      <w:r w:rsidR="00C45B04">
        <w:rPr>
          <w:rFonts w:eastAsia="Calibri" w:cs="Arial"/>
          <w:color w:val="000000"/>
          <w:spacing w:val="-2"/>
          <w:szCs w:val="22"/>
          <w:lang w:eastAsia="en-US"/>
        </w:rPr>
        <w:t>u</w:t>
      </w:r>
      <w:r w:rsidRPr="00C14ECA">
        <w:rPr>
          <w:rFonts w:eastAsia="Calibri" w:cs="Arial"/>
          <w:spacing w:val="-2"/>
          <w:szCs w:val="22"/>
          <w:lang w:eastAsia="en-US"/>
        </w:rPr>
        <w:t xml:space="preserve"> </w:t>
      </w:r>
      <w:r w:rsidRPr="00C14ECA">
        <w:rPr>
          <w:rFonts w:eastAsia="Calibri" w:cs="Arial"/>
          <w:color w:val="000000"/>
          <w:spacing w:val="-2"/>
          <w:szCs w:val="22"/>
          <w:lang w:eastAsia="en-US"/>
        </w:rPr>
        <w:t xml:space="preserve">ve prospěch </w:t>
      </w:r>
      <w:r w:rsidR="00CB4D76">
        <w:rPr>
          <w:rFonts w:eastAsia="Calibri" w:cs="Arial"/>
          <w:color w:val="000000"/>
          <w:spacing w:val="-2"/>
          <w:szCs w:val="22"/>
          <w:lang w:eastAsia="en-US"/>
        </w:rPr>
        <w:t xml:space="preserve">panujících </w:t>
      </w:r>
      <w:r w:rsidR="00FE3462" w:rsidRPr="00D264E1">
        <w:rPr>
          <w:rFonts w:cs="Arial"/>
        </w:rPr>
        <w:t>p</w:t>
      </w:r>
      <w:r w:rsidR="00FE3462">
        <w:rPr>
          <w:rFonts w:cs="Arial"/>
        </w:rPr>
        <w:t xml:space="preserve">ozemků </w:t>
      </w:r>
      <w:r w:rsidR="00FE3462">
        <w:rPr>
          <w:rFonts w:eastAsia="Calibri" w:cs="Arial"/>
          <w:color w:val="000000"/>
          <w:spacing w:val="-2"/>
          <w:szCs w:val="22"/>
          <w:lang w:eastAsia="en-US"/>
        </w:rPr>
        <w:t>o obsahu a za podmínek uvedených</w:t>
      </w:r>
      <w:r w:rsidRPr="00C14ECA">
        <w:rPr>
          <w:rFonts w:eastAsia="Calibri" w:cs="Arial"/>
          <w:color w:val="000000"/>
          <w:spacing w:val="-2"/>
          <w:szCs w:val="22"/>
          <w:lang w:eastAsia="en-US"/>
        </w:rPr>
        <w:t xml:space="preserve"> ve smlouvě a vyplývajících z přísl. ustanovení občanského zákoníku, </w:t>
      </w:r>
      <w:r w:rsidRPr="00C14ECA">
        <w:rPr>
          <w:rFonts w:cs="Arial"/>
          <w:szCs w:val="22"/>
        </w:rPr>
        <w:t>jejíž obsah bude vymezen minimálně jako:</w:t>
      </w:r>
    </w:p>
    <w:p w:rsidR="00C14ECA" w:rsidRPr="00C14ECA" w:rsidRDefault="00C14ECA" w:rsidP="00C14ECA">
      <w:pPr>
        <w:numPr>
          <w:ilvl w:val="0"/>
          <w:numId w:val="29"/>
        </w:numPr>
        <w:spacing w:after="100" w:line="276" w:lineRule="auto"/>
        <w:jc w:val="both"/>
        <w:rPr>
          <w:rFonts w:cs="Arial"/>
          <w:iCs/>
          <w:szCs w:val="22"/>
        </w:rPr>
      </w:pPr>
      <w:r w:rsidRPr="00C14ECA">
        <w:rPr>
          <w:rFonts w:cs="Arial"/>
          <w:szCs w:val="22"/>
        </w:rPr>
        <w:t>právo budoucího oprávněného vlastním nákladem zř</w:t>
      </w:r>
      <w:r w:rsidR="004272B1">
        <w:rPr>
          <w:rFonts w:cs="Arial"/>
          <w:szCs w:val="22"/>
        </w:rPr>
        <w:t xml:space="preserve">ídit </w:t>
      </w:r>
      <w:r w:rsidR="003A35C4">
        <w:rPr>
          <w:rFonts w:cs="Arial"/>
          <w:szCs w:val="22"/>
        </w:rPr>
        <w:t xml:space="preserve">komunikaci </w:t>
      </w:r>
      <w:r w:rsidR="004272B1">
        <w:rPr>
          <w:rFonts w:cs="Arial"/>
          <w:szCs w:val="22"/>
        </w:rPr>
        <w:t xml:space="preserve">na </w:t>
      </w:r>
      <w:r w:rsidR="003A35C4">
        <w:rPr>
          <w:rFonts w:cs="Arial"/>
          <w:szCs w:val="22"/>
        </w:rPr>
        <w:t xml:space="preserve">části pozemku parc. č. </w:t>
      </w:r>
      <w:r w:rsidR="00C45B04">
        <w:rPr>
          <w:rFonts w:cs="Arial"/>
          <w:szCs w:val="22"/>
        </w:rPr>
        <w:t>473/162 k. ú. Veleslavín</w:t>
      </w:r>
      <w:r w:rsidR="000C726F">
        <w:rPr>
          <w:rFonts w:cs="Arial"/>
          <w:szCs w:val="22"/>
        </w:rPr>
        <w:t xml:space="preserve"> o výměře cca 85 m²</w:t>
      </w:r>
      <w:r w:rsidR="00DB706A">
        <w:rPr>
          <w:rFonts w:cs="Arial"/>
          <w:szCs w:val="22"/>
        </w:rPr>
        <w:t xml:space="preserve"> </w:t>
      </w:r>
      <w:r w:rsidR="000C726F">
        <w:rPr>
          <w:rFonts w:cs="Arial"/>
          <w:szCs w:val="22"/>
        </w:rPr>
        <w:t>za účelem průchodu a průjezdu k pozemkům parc. č. 473/132 a 473/163 k. ú. Veleslavín</w:t>
      </w:r>
      <w:r w:rsidR="004272B1">
        <w:rPr>
          <w:rFonts w:cs="Arial"/>
          <w:szCs w:val="22"/>
        </w:rPr>
        <w:t xml:space="preserve">, </w:t>
      </w:r>
      <w:r w:rsidR="00C45B04">
        <w:rPr>
          <w:rFonts w:cs="Arial"/>
          <w:szCs w:val="22"/>
        </w:rPr>
        <w:t xml:space="preserve">komunikaci </w:t>
      </w:r>
      <w:r w:rsidR="00C45B04" w:rsidRPr="00835686">
        <w:rPr>
          <w:rFonts w:cs="Arial"/>
          <w:szCs w:val="22"/>
        </w:rPr>
        <w:t>vlastnit a udr</w:t>
      </w:r>
      <w:r w:rsidRPr="00835686">
        <w:rPr>
          <w:rFonts w:cs="Arial"/>
          <w:szCs w:val="22"/>
        </w:rPr>
        <w:t xml:space="preserve">žovat ve stavu odpovídajícím požadavkům budoucího oprávněného, </w:t>
      </w:r>
      <w:r w:rsidRPr="00C14ECA">
        <w:rPr>
          <w:rFonts w:cs="Arial"/>
          <w:szCs w:val="22"/>
        </w:rPr>
        <w:t>jakož</w:t>
      </w:r>
      <w:r w:rsidRPr="00C14ECA">
        <w:rPr>
          <w:rFonts w:eastAsia="Calibri" w:cs="Arial"/>
          <w:color w:val="000000"/>
          <w:spacing w:val="-4"/>
          <w:szCs w:val="22"/>
          <w:lang w:eastAsia="en-US"/>
        </w:rPr>
        <w:t xml:space="preserve"> i práv</w:t>
      </w:r>
      <w:r w:rsidR="004272B1">
        <w:rPr>
          <w:rFonts w:eastAsia="Calibri" w:cs="Arial"/>
          <w:color w:val="000000"/>
          <w:spacing w:val="-4"/>
          <w:szCs w:val="22"/>
          <w:lang w:eastAsia="en-US"/>
        </w:rPr>
        <w:t xml:space="preserve">o provádět na </w:t>
      </w:r>
      <w:r w:rsidR="00C45B04">
        <w:rPr>
          <w:rFonts w:eastAsia="Calibri" w:cs="Arial"/>
          <w:color w:val="000000"/>
          <w:spacing w:val="-4"/>
          <w:szCs w:val="22"/>
          <w:lang w:eastAsia="en-US"/>
        </w:rPr>
        <w:t>komunikaci</w:t>
      </w:r>
      <w:r w:rsidRPr="00C14ECA">
        <w:rPr>
          <w:rFonts w:eastAsia="Calibri" w:cs="Arial"/>
          <w:color w:val="000000"/>
          <w:spacing w:val="-4"/>
          <w:szCs w:val="22"/>
          <w:lang w:eastAsia="en-US"/>
        </w:rPr>
        <w:t xml:space="preserve"> úpravy za účelem její obnovy, výměny, modernizace, včetně jejího odstranění</w:t>
      </w:r>
      <w:r w:rsidRPr="00C14ECA">
        <w:rPr>
          <w:rFonts w:cs="Arial"/>
          <w:iCs/>
          <w:szCs w:val="22"/>
        </w:rPr>
        <w:t>;</w:t>
      </w:r>
    </w:p>
    <w:p w:rsidR="002B0135" w:rsidRPr="00DF6E19" w:rsidRDefault="00C14ECA" w:rsidP="00DF6E19">
      <w:pPr>
        <w:numPr>
          <w:ilvl w:val="0"/>
          <w:numId w:val="29"/>
        </w:numPr>
        <w:spacing w:after="100" w:line="276" w:lineRule="auto"/>
        <w:jc w:val="both"/>
        <w:rPr>
          <w:rFonts w:cs="Arial"/>
          <w:iCs/>
          <w:szCs w:val="22"/>
        </w:rPr>
      </w:pPr>
      <w:r w:rsidRPr="00C14ECA">
        <w:rPr>
          <w:rFonts w:cs="Arial"/>
          <w:iCs/>
          <w:szCs w:val="22"/>
        </w:rPr>
        <w:t>odpovídající povinnost budoucího povinného a přípa</w:t>
      </w:r>
      <w:r w:rsidR="00FE3462">
        <w:rPr>
          <w:rFonts w:cs="Arial"/>
          <w:iCs/>
          <w:szCs w:val="22"/>
        </w:rPr>
        <w:t xml:space="preserve">dných dalších vlastníků </w:t>
      </w:r>
      <w:r w:rsidR="00574613">
        <w:rPr>
          <w:rFonts w:cs="Arial"/>
          <w:iCs/>
          <w:szCs w:val="22"/>
        </w:rPr>
        <w:t xml:space="preserve">služebného </w:t>
      </w:r>
      <w:r w:rsidR="00FE3462">
        <w:rPr>
          <w:rFonts w:cs="Arial"/>
          <w:iCs/>
          <w:szCs w:val="22"/>
        </w:rPr>
        <w:t>pozemk</w:t>
      </w:r>
      <w:r w:rsidR="00574613">
        <w:rPr>
          <w:rFonts w:cs="Arial"/>
          <w:iCs/>
          <w:szCs w:val="22"/>
        </w:rPr>
        <w:t>u</w:t>
      </w:r>
      <w:r w:rsidR="00FF37D2">
        <w:rPr>
          <w:rFonts w:cs="Arial"/>
          <w:iCs/>
          <w:szCs w:val="22"/>
        </w:rPr>
        <w:t xml:space="preserve"> strpět existenci </w:t>
      </w:r>
      <w:r w:rsidR="00574613">
        <w:rPr>
          <w:rFonts w:cs="Arial"/>
          <w:iCs/>
          <w:szCs w:val="22"/>
        </w:rPr>
        <w:t>komunikace</w:t>
      </w:r>
      <w:r w:rsidRPr="00C14ECA">
        <w:rPr>
          <w:rFonts w:cs="Arial"/>
          <w:iCs/>
          <w:szCs w:val="22"/>
        </w:rPr>
        <w:t xml:space="preserve"> a výkon výše uvedených práv budoucího oprávněného</w:t>
      </w:r>
      <w:r w:rsidRPr="00C14ECA">
        <w:rPr>
          <w:rFonts w:cs="Arial"/>
          <w:iCs/>
          <w:sz w:val="24"/>
          <w:szCs w:val="24"/>
        </w:rPr>
        <w:t>.</w:t>
      </w:r>
    </w:p>
    <w:p w:rsidR="00C14ECA" w:rsidRPr="009E5D71" w:rsidRDefault="00C14ECA" w:rsidP="00C14ECA">
      <w:pPr>
        <w:numPr>
          <w:ilvl w:val="0"/>
          <w:numId w:val="28"/>
        </w:numPr>
        <w:spacing w:after="120" w:line="276" w:lineRule="auto"/>
        <w:jc w:val="both"/>
        <w:rPr>
          <w:rFonts w:cs="Arial"/>
          <w:iCs/>
          <w:szCs w:val="22"/>
        </w:rPr>
      </w:pPr>
      <w:r w:rsidRPr="00C14ECA">
        <w:rPr>
          <w:rFonts w:cs="Arial"/>
          <w:iCs/>
          <w:szCs w:val="22"/>
        </w:rPr>
        <w:t>Při prodlení s plněním povinností budoucího oprávněného</w:t>
      </w:r>
      <w:r w:rsidR="008D1DD9">
        <w:rPr>
          <w:rFonts w:cs="Arial"/>
          <w:iCs/>
          <w:szCs w:val="22"/>
        </w:rPr>
        <w:t xml:space="preserve"> </w:t>
      </w:r>
      <w:r w:rsidR="008D1DD9" w:rsidRPr="009E5D71">
        <w:rPr>
          <w:rFonts w:cs="Arial"/>
          <w:iCs/>
          <w:szCs w:val="22"/>
        </w:rPr>
        <w:t>zaviněném oprávněným</w:t>
      </w:r>
      <w:r w:rsidRPr="009E5D71">
        <w:rPr>
          <w:rFonts w:cs="Arial"/>
          <w:iCs/>
          <w:szCs w:val="22"/>
        </w:rPr>
        <w:t>:</w:t>
      </w:r>
    </w:p>
    <w:p w:rsidR="00C14ECA" w:rsidRPr="00C14ECA" w:rsidRDefault="00C14ECA" w:rsidP="00C14ECA">
      <w:pPr>
        <w:spacing w:after="120"/>
        <w:ind w:left="357" w:hanging="357"/>
        <w:jc w:val="both"/>
        <w:rPr>
          <w:rFonts w:cs="Arial"/>
          <w:iCs/>
          <w:szCs w:val="22"/>
        </w:rPr>
      </w:pPr>
      <w:r w:rsidRPr="00C14ECA">
        <w:rPr>
          <w:rFonts w:cs="Arial"/>
          <w:iCs/>
          <w:szCs w:val="22"/>
        </w:rPr>
        <w:t>a)</w:t>
      </w:r>
      <w:r w:rsidRPr="00C14ECA">
        <w:rPr>
          <w:rFonts w:cs="Arial"/>
          <w:iCs/>
          <w:szCs w:val="22"/>
        </w:rPr>
        <w:tab/>
        <w:t>požádat budoucího povinného o uzavření smlouvy o zřízení služebnosti,</w:t>
      </w:r>
    </w:p>
    <w:p w:rsidR="00C14ECA" w:rsidRPr="00C14ECA" w:rsidRDefault="00C14ECA" w:rsidP="00C14ECA">
      <w:pPr>
        <w:spacing w:after="120"/>
        <w:ind w:left="357" w:hanging="357"/>
        <w:jc w:val="both"/>
        <w:rPr>
          <w:rFonts w:cs="Arial"/>
          <w:iCs/>
          <w:szCs w:val="22"/>
        </w:rPr>
      </w:pPr>
      <w:r w:rsidRPr="00C14ECA">
        <w:rPr>
          <w:rFonts w:cs="Arial"/>
          <w:iCs/>
          <w:szCs w:val="22"/>
        </w:rPr>
        <w:t>b)</w:t>
      </w:r>
      <w:r w:rsidRPr="00C14ECA">
        <w:rPr>
          <w:rFonts w:cs="Arial"/>
          <w:iCs/>
          <w:szCs w:val="22"/>
        </w:rPr>
        <w:tab/>
        <w:t>splnit další náležitosti potřebné k uzavření smlouvy o zřízení služebnosti, zejména předložit vyhotovený geometrický plán pro vymezení rozsahu služebnosti,</w:t>
      </w:r>
    </w:p>
    <w:p w:rsidR="00C14ECA" w:rsidRPr="00C14ECA" w:rsidRDefault="00C14ECA" w:rsidP="00C14ECA">
      <w:pPr>
        <w:spacing w:after="120"/>
        <w:ind w:left="357" w:hanging="357"/>
        <w:jc w:val="both"/>
        <w:rPr>
          <w:rFonts w:cs="Arial"/>
          <w:iCs/>
          <w:szCs w:val="22"/>
        </w:rPr>
      </w:pPr>
      <w:r w:rsidRPr="00C14ECA">
        <w:rPr>
          <w:rFonts w:cs="Arial"/>
          <w:iCs/>
          <w:szCs w:val="22"/>
        </w:rPr>
        <w:t>c)</w:t>
      </w:r>
      <w:r w:rsidRPr="00C14ECA">
        <w:rPr>
          <w:rFonts w:cs="Arial"/>
          <w:iCs/>
          <w:szCs w:val="22"/>
        </w:rPr>
        <w:tab/>
        <w:t>uzavřít smlouvu o zřízení služebnosti do 6 (šesti) měsíců</w:t>
      </w:r>
      <w:r w:rsidR="00A922E1">
        <w:rPr>
          <w:rFonts w:cs="Arial"/>
          <w:iCs/>
          <w:szCs w:val="22"/>
        </w:rPr>
        <w:t xml:space="preserve"> po </w:t>
      </w:r>
      <w:r w:rsidR="00574613">
        <w:rPr>
          <w:rFonts w:cs="Arial"/>
          <w:iCs/>
          <w:szCs w:val="22"/>
        </w:rPr>
        <w:t>vydání kolaudace komunikace</w:t>
      </w:r>
      <w:r w:rsidRPr="00C14ECA">
        <w:rPr>
          <w:rFonts w:cs="Arial"/>
          <w:iCs/>
          <w:szCs w:val="22"/>
        </w:rPr>
        <w:t>,</w:t>
      </w:r>
    </w:p>
    <w:p w:rsidR="00141E30" w:rsidRDefault="00C14ECA" w:rsidP="00141E30">
      <w:pPr>
        <w:spacing w:after="120"/>
        <w:jc w:val="both"/>
        <w:rPr>
          <w:rFonts w:cs="Arial"/>
          <w:iCs/>
          <w:szCs w:val="22"/>
        </w:rPr>
      </w:pPr>
      <w:r w:rsidRPr="00C14ECA">
        <w:rPr>
          <w:rFonts w:cs="Arial"/>
          <w:iCs/>
          <w:szCs w:val="22"/>
        </w:rPr>
        <w:t>je budoucí povinný oprávněn po budoucím oprávněném požadovat zaplacení smluvní</w:t>
      </w:r>
      <w:r w:rsidR="00141E30">
        <w:rPr>
          <w:rFonts w:cs="Arial"/>
          <w:iCs/>
          <w:szCs w:val="22"/>
        </w:rPr>
        <w:t xml:space="preserve"> pokuty ve výši 5</w:t>
      </w:r>
      <w:r w:rsidRPr="00C14ECA">
        <w:rPr>
          <w:rFonts w:cs="Arial"/>
          <w:iCs/>
          <w:szCs w:val="22"/>
        </w:rPr>
        <w:t>.000 Kč za každé jednotlivé porušení povinností.</w:t>
      </w:r>
      <w:r w:rsidR="00610490">
        <w:rPr>
          <w:rFonts w:cs="Arial"/>
          <w:iCs/>
          <w:szCs w:val="22"/>
        </w:rPr>
        <w:t xml:space="preserve"> </w:t>
      </w:r>
    </w:p>
    <w:p w:rsidR="00C14ECA" w:rsidRPr="00141E30" w:rsidRDefault="00C14ECA" w:rsidP="00141E30">
      <w:pPr>
        <w:pStyle w:val="Odstavecseseznamem"/>
        <w:numPr>
          <w:ilvl w:val="0"/>
          <w:numId w:val="28"/>
        </w:numPr>
        <w:spacing w:after="120"/>
        <w:jc w:val="both"/>
        <w:rPr>
          <w:rFonts w:cs="Arial"/>
          <w:iCs/>
          <w:szCs w:val="22"/>
        </w:rPr>
      </w:pPr>
      <w:r w:rsidRPr="00141E30">
        <w:rPr>
          <w:rFonts w:cs="Arial"/>
          <w:iCs/>
          <w:szCs w:val="22"/>
        </w:rPr>
        <w:t>Uplatněním smluvní pokuty není dotčeno právo budouc</w:t>
      </w:r>
      <w:r w:rsidR="002709BA" w:rsidRPr="00141E30">
        <w:rPr>
          <w:rFonts w:cs="Arial"/>
          <w:iCs/>
          <w:szCs w:val="22"/>
        </w:rPr>
        <w:t>ího povinného na náhradu škody.</w:t>
      </w:r>
    </w:p>
    <w:p w:rsidR="004B2B3E" w:rsidRPr="004B2B3E" w:rsidRDefault="005F20F6" w:rsidP="00A96BDD">
      <w:pPr>
        <w:pStyle w:val="Nadpis2"/>
      </w:pPr>
      <w:r>
        <w:t xml:space="preserve">Článek </w:t>
      </w:r>
      <w:r w:rsidR="004B2B3E" w:rsidRPr="004B2B3E">
        <w:t>III.</w:t>
      </w:r>
    </w:p>
    <w:p w:rsidR="004B2B3E" w:rsidRDefault="004B2B3E" w:rsidP="004B2B3E">
      <w:pPr>
        <w:spacing w:after="120"/>
        <w:ind w:left="357" w:hanging="357"/>
        <w:jc w:val="both"/>
        <w:rPr>
          <w:rFonts w:cs="Arial"/>
          <w:iCs/>
          <w:szCs w:val="22"/>
        </w:rPr>
      </w:pPr>
      <w:r w:rsidRPr="004B2B3E">
        <w:rPr>
          <w:rFonts w:cs="Arial"/>
          <w:iCs/>
          <w:szCs w:val="22"/>
        </w:rPr>
        <w:t>1.</w:t>
      </w:r>
      <w:r w:rsidRPr="004B2B3E">
        <w:rPr>
          <w:rFonts w:cs="Arial"/>
          <w:iCs/>
          <w:szCs w:val="22"/>
        </w:rPr>
        <w:tab/>
        <w:t xml:space="preserve">Cena za zřízení služebnosti </w:t>
      </w:r>
      <w:r w:rsidR="00E1660B">
        <w:rPr>
          <w:rFonts w:cs="Arial"/>
          <w:iCs/>
          <w:szCs w:val="22"/>
        </w:rPr>
        <w:t>bude určena znaleckým posudkem, který na své náklady zajistí budoucí oprávněný. K této ceně bude připočtena daň z přidané hodnoty (</w:t>
      </w:r>
      <w:r w:rsidRPr="004B2B3E">
        <w:rPr>
          <w:rFonts w:cs="Arial"/>
          <w:iCs/>
          <w:szCs w:val="22"/>
        </w:rPr>
        <w:t>DPH</w:t>
      </w:r>
      <w:r w:rsidR="00E1660B">
        <w:rPr>
          <w:rFonts w:cs="Arial"/>
          <w:iCs/>
          <w:szCs w:val="22"/>
        </w:rPr>
        <w:t>), a to ve výši stanovené na</w:t>
      </w:r>
      <w:r w:rsidRPr="004B2B3E">
        <w:rPr>
          <w:rFonts w:cs="Arial"/>
          <w:iCs/>
          <w:szCs w:val="22"/>
        </w:rPr>
        <w:t xml:space="preserve"> základě zákona č. 235/2004 Sb., o dani z přidané hodnoty, ve znění pozdějších předpisů platného a účinného v době uzavření smlouvy o zřízení služebnosti.</w:t>
      </w:r>
      <w:r w:rsidR="00E1660B">
        <w:rPr>
          <w:rFonts w:cs="Arial"/>
          <w:iCs/>
          <w:szCs w:val="22"/>
        </w:rPr>
        <w:t xml:space="preserve"> </w:t>
      </w:r>
    </w:p>
    <w:p w:rsidR="004B2B3E" w:rsidRPr="004B2B3E" w:rsidRDefault="004B2B3E" w:rsidP="004B2B3E">
      <w:pPr>
        <w:spacing w:after="120"/>
        <w:ind w:left="357" w:hanging="357"/>
        <w:jc w:val="both"/>
        <w:rPr>
          <w:rFonts w:cs="Arial"/>
          <w:iCs/>
          <w:szCs w:val="22"/>
        </w:rPr>
      </w:pPr>
      <w:r w:rsidRPr="004B2B3E">
        <w:rPr>
          <w:rFonts w:cs="Arial"/>
          <w:iCs/>
          <w:szCs w:val="22"/>
        </w:rPr>
        <w:t>2.</w:t>
      </w:r>
      <w:r w:rsidRPr="004B2B3E">
        <w:rPr>
          <w:rFonts w:cs="Arial"/>
          <w:iCs/>
          <w:szCs w:val="22"/>
        </w:rPr>
        <w:tab/>
      </w:r>
      <w:r w:rsidRPr="00596BF5">
        <w:rPr>
          <w:rFonts w:cs="Arial"/>
          <w:iCs/>
          <w:szCs w:val="22"/>
        </w:rPr>
        <w:t xml:space="preserve">Cenu za zřízení služebnosti dle předchozího odstavce tohoto článku uhradí budoucí oprávněný bezhotovostním převodem na účet budoucího povinného, a to na základě </w:t>
      </w:r>
      <w:r w:rsidR="00394B38" w:rsidRPr="00596BF5">
        <w:rPr>
          <w:rFonts w:cs="Arial"/>
          <w:iCs/>
          <w:szCs w:val="22"/>
        </w:rPr>
        <w:t xml:space="preserve">účetního dokladu, </w:t>
      </w:r>
      <w:r w:rsidR="00F85B12" w:rsidRPr="00596BF5">
        <w:rPr>
          <w:rFonts w:cs="Arial"/>
          <w:iCs/>
          <w:szCs w:val="22"/>
        </w:rPr>
        <w:t xml:space="preserve">který mu </w:t>
      </w:r>
      <w:r w:rsidR="00CC36A9" w:rsidRPr="00596BF5">
        <w:rPr>
          <w:rFonts w:cs="Arial"/>
          <w:iCs/>
          <w:szCs w:val="22"/>
        </w:rPr>
        <w:t>budouc</w:t>
      </w:r>
      <w:r w:rsidR="00F85B12" w:rsidRPr="00596BF5">
        <w:rPr>
          <w:rFonts w:cs="Arial"/>
          <w:iCs/>
          <w:szCs w:val="22"/>
        </w:rPr>
        <w:t>í oprávněný</w:t>
      </w:r>
      <w:r w:rsidR="001A283C" w:rsidRPr="00596BF5">
        <w:rPr>
          <w:rFonts w:cs="Arial"/>
          <w:iCs/>
          <w:szCs w:val="22"/>
        </w:rPr>
        <w:t xml:space="preserve"> zašle.</w:t>
      </w:r>
      <w:r w:rsidR="00BE3D13" w:rsidRPr="00596BF5">
        <w:rPr>
          <w:rFonts w:cs="Arial"/>
          <w:iCs/>
          <w:szCs w:val="22"/>
        </w:rPr>
        <w:t xml:space="preserve"> Splatnost ceny za zřízení služebnosti bude</w:t>
      </w:r>
      <w:r w:rsidR="001A283C" w:rsidRPr="00596BF5">
        <w:rPr>
          <w:rFonts w:cs="Arial"/>
          <w:iCs/>
          <w:szCs w:val="22"/>
        </w:rPr>
        <w:t xml:space="preserve"> do</w:t>
      </w:r>
      <w:r w:rsidR="00BE3D13" w:rsidRPr="00596BF5">
        <w:rPr>
          <w:rFonts w:cs="Arial"/>
          <w:iCs/>
          <w:szCs w:val="22"/>
        </w:rPr>
        <w:t xml:space="preserve"> </w:t>
      </w:r>
      <w:r w:rsidR="00CC36A9" w:rsidRPr="00596BF5">
        <w:rPr>
          <w:rFonts w:cs="Arial"/>
          <w:iCs/>
          <w:szCs w:val="22"/>
        </w:rPr>
        <w:t xml:space="preserve">30 </w:t>
      </w:r>
      <w:r w:rsidR="001A283C" w:rsidRPr="00596BF5">
        <w:rPr>
          <w:rFonts w:cs="Arial"/>
          <w:iCs/>
          <w:szCs w:val="22"/>
        </w:rPr>
        <w:t>dnů od podání návrhu na vklad služebnosti do katastru nemovitostí.</w:t>
      </w:r>
    </w:p>
    <w:p w:rsidR="004B2B3E" w:rsidRPr="0070794B" w:rsidRDefault="004B2B3E" w:rsidP="004B2B3E">
      <w:pPr>
        <w:spacing w:after="120"/>
        <w:ind w:left="357" w:hanging="357"/>
        <w:jc w:val="both"/>
        <w:rPr>
          <w:rFonts w:cs="Arial"/>
          <w:iCs/>
          <w:color w:val="FF0000"/>
          <w:szCs w:val="22"/>
        </w:rPr>
      </w:pPr>
      <w:r w:rsidRPr="004B2B3E">
        <w:rPr>
          <w:rFonts w:cs="Arial"/>
          <w:iCs/>
          <w:szCs w:val="22"/>
        </w:rPr>
        <w:t>3.</w:t>
      </w:r>
      <w:r w:rsidRPr="004B2B3E">
        <w:rPr>
          <w:rFonts w:cs="Arial"/>
          <w:iCs/>
          <w:szCs w:val="22"/>
        </w:rPr>
        <w:tab/>
      </w:r>
      <w:r w:rsidR="005C4CBE" w:rsidRPr="009E5D71">
        <w:rPr>
          <w:rFonts w:cs="Arial"/>
          <w:iCs/>
          <w:szCs w:val="22"/>
        </w:rPr>
        <w:t xml:space="preserve">Budoucí oprávněný podá návrh na vklad práva odpovídajícího služebnosti příslušnému katastrálnímu úřadu </w:t>
      </w:r>
      <w:r w:rsidR="009E5D71" w:rsidRPr="009E5D71">
        <w:rPr>
          <w:rFonts w:cs="Arial"/>
          <w:iCs/>
          <w:szCs w:val="22"/>
        </w:rPr>
        <w:t xml:space="preserve">poté, co od budoucího povinného obdrží potvrzení o správnosti návrhu na vklad práva odpovídajícího služebnosti do katastru nemovitostí vydaného Magistrátem hl. m. Prahy </w:t>
      </w:r>
      <w:r w:rsidR="005C4CBE" w:rsidRPr="009E5D71">
        <w:rPr>
          <w:rFonts w:cs="Arial"/>
          <w:iCs/>
          <w:szCs w:val="22"/>
        </w:rPr>
        <w:t>a zajistí úhradu správního poplatku za tento vklad</w:t>
      </w:r>
      <w:r w:rsidR="00615002" w:rsidRPr="00615002">
        <w:rPr>
          <w:rFonts w:cs="Arial"/>
          <w:iCs/>
          <w:szCs w:val="22"/>
        </w:rPr>
        <w:t xml:space="preserve"> </w:t>
      </w:r>
    </w:p>
    <w:p w:rsidR="002709BA" w:rsidRPr="002709BA" w:rsidRDefault="004B2B3E" w:rsidP="002709BA">
      <w:pPr>
        <w:spacing w:after="120"/>
        <w:ind w:left="357" w:hanging="357"/>
        <w:jc w:val="both"/>
        <w:rPr>
          <w:rFonts w:cs="Arial"/>
          <w:iCs/>
          <w:szCs w:val="22"/>
        </w:rPr>
      </w:pPr>
      <w:r w:rsidRPr="004B2B3E">
        <w:rPr>
          <w:rFonts w:cs="Arial"/>
          <w:iCs/>
          <w:szCs w:val="22"/>
        </w:rPr>
        <w:t>4.</w:t>
      </w:r>
      <w:r w:rsidRPr="004B2B3E">
        <w:rPr>
          <w:rFonts w:cs="Arial"/>
          <w:iCs/>
          <w:szCs w:val="22"/>
        </w:rPr>
        <w:tab/>
        <w:t>Rozsah služebnosti pro účely smlouvy o zřízení služebnosti bude vyznačen v příslušném geom</w:t>
      </w:r>
      <w:r w:rsidR="009A0F6F">
        <w:rPr>
          <w:rFonts w:cs="Arial"/>
          <w:iCs/>
          <w:szCs w:val="22"/>
        </w:rPr>
        <w:t xml:space="preserve">etrickém plánu, </w:t>
      </w:r>
      <w:r w:rsidRPr="004B2B3E">
        <w:rPr>
          <w:rFonts w:cs="Arial"/>
          <w:iCs/>
          <w:szCs w:val="22"/>
        </w:rPr>
        <w:t>geo</w:t>
      </w:r>
      <w:r w:rsidR="009A0F6F">
        <w:rPr>
          <w:rFonts w:cs="Arial"/>
          <w:iCs/>
          <w:szCs w:val="22"/>
        </w:rPr>
        <w:t>metrický plán</w:t>
      </w:r>
      <w:r w:rsidRPr="004B2B3E">
        <w:rPr>
          <w:rFonts w:cs="Arial"/>
          <w:iCs/>
          <w:szCs w:val="22"/>
        </w:rPr>
        <w:t xml:space="preserve"> bude její nedíln</w:t>
      </w:r>
      <w:r w:rsidR="004A754C">
        <w:rPr>
          <w:rFonts w:cs="Arial"/>
          <w:iCs/>
          <w:szCs w:val="22"/>
        </w:rPr>
        <w:t>ou součástí a bude vyhotoven na </w:t>
      </w:r>
      <w:r w:rsidRPr="004B2B3E">
        <w:rPr>
          <w:rFonts w:cs="Arial"/>
          <w:iCs/>
          <w:szCs w:val="22"/>
        </w:rPr>
        <w:t>náklady budoucího oprávněného</w:t>
      </w:r>
      <w:r w:rsidR="009A0F6F">
        <w:rPr>
          <w:rFonts w:cs="Arial"/>
          <w:iCs/>
          <w:szCs w:val="22"/>
        </w:rPr>
        <w:t xml:space="preserve"> po dokončení </w:t>
      </w:r>
      <w:r w:rsidR="00F12960">
        <w:rPr>
          <w:rFonts w:cs="Arial"/>
          <w:iCs/>
          <w:szCs w:val="22"/>
        </w:rPr>
        <w:t>komunikace</w:t>
      </w:r>
      <w:r w:rsidRPr="004B2B3E">
        <w:rPr>
          <w:rFonts w:cs="Arial"/>
          <w:iCs/>
          <w:szCs w:val="22"/>
        </w:rPr>
        <w:t>. Služebnost bude zřízena jako časově neomezená.</w:t>
      </w:r>
    </w:p>
    <w:p w:rsidR="005F20F6" w:rsidRPr="005F20F6" w:rsidRDefault="005F20F6" w:rsidP="00A96BDD">
      <w:pPr>
        <w:pStyle w:val="Nadpis2"/>
      </w:pPr>
      <w:r w:rsidRPr="005F20F6">
        <w:t>Článek IV.</w:t>
      </w:r>
    </w:p>
    <w:p w:rsidR="005F20F6" w:rsidRPr="005F20F6" w:rsidRDefault="005F20F6" w:rsidP="005F20F6">
      <w:pPr>
        <w:spacing w:after="120"/>
        <w:ind w:left="357" w:hanging="357"/>
        <w:jc w:val="both"/>
        <w:rPr>
          <w:rFonts w:cs="Arial"/>
          <w:iCs/>
          <w:szCs w:val="22"/>
        </w:rPr>
      </w:pPr>
      <w:r w:rsidRPr="005F20F6">
        <w:rPr>
          <w:rFonts w:cs="Arial"/>
          <w:iCs/>
          <w:szCs w:val="22"/>
        </w:rPr>
        <w:t>1.</w:t>
      </w:r>
      <w:r w:rsidRPr="005F20F6">
        <w:rPr>
          <w:rFonts w:cs="Arial"/>
          <w:iCs/>
          <w:szCs w:val="22"/>
        </w:rPr>
        <w:tab/>
        <w:t>Budoucí povinný prohlašuje, že smlouvou dává budoucímu oprávně</w:t>
      </w:r>
      <w:r w:rsidR="00727E9F">
        <w:rPr>
          <w:rFonts w:cs="Arial"/>
          <w:iCs/>
          <w:szCs w:val="22"/>
        </w:rPr>
        <w:t xml:space="preserve">nému souhlas vlastníka </w:t>
      </w:r>
      <w:r w:rsidR="00764B72">
        <w:rPr>
          <w:rFonts w:cs="Arial"/>
          <w:iCs/>
          <w:szCs w:val="22"/>
        </w:rPr>
        <w:t>služebného</w:t>
      </w:r>
      <w:r w:rsidR="00727E9F">
        <w:rPr>
          <w:rFonts w:cs="Arial"/>
          <w:iCs/>
          <w:szCs w:val="22"/>
        </w:rPr>
        <w:t xml:space="preserve"> pozemk</w:t>
      </w:r>
      <w:r w:rsidR="00764B72">
        <w:rPr>
          <w:rFonts w:cs="Arial"/>
          <w:iCs/>
          <w:szCs w:val="22"/>
        </w:rPr>
        <w:t>u</w:t>
      </w:r>
      <w:r w:rsidRPr="005F20F6">
        <w:rPr>
          <w:rFonts w:cs="Arial"/>
          <w:iCs/>
          <w:szCs w:val="22"/>
        </w:rPr>
        <w:t xml:space="preserve"> se zřízením, realizac</w:t>
      </w:r>
      <w:r>
        <w:rPr>
          <w:rFonts w:cs="Arial"/>
          <w:iCs/>
          <w:szCs w:val="22"/>
        </w:rPr>
        <w:t xml:space="preserve">í </w:t>
      </w:r>
      <w:r w:rsidR="004A754C">
        <w:rPr>
          <w:rFonts w:cs="Arial"/>
          <w:iCs/>
          <w:szCs w:val="22"/>
        </w:rPr>
        <w:t xml:space="preserve">a umístěním </w:t>
      </w:r>
      <w:r w:rsidR="00EB577A">
        <w:rPr>
          <w:rFonts w:cs="Arial"/>
          <w:iCs/>
          <w:szCs w:val="22"/>
        </w:rPr>
        <w:t>komunikace</w:t>
      </w:r>
      <w:r w:rsidR="004A754C">
        <w:rPr>
          <w:rFonts w:cs="Arial"/>
          <w:iCs/>
          <w:szCs w:val="22"/>
        </w:rPr>
        <w:t xml:space="preserve"> </w:t>
      </w:r>
      <w:r>
        <w:rPr>
          <w:rFonts w:cs="Arial"/>
          <w:iCs/>
          <w:szCs w:val="22"/>
        </w:rPr>
        <w:t xml:space="preserve">a </w:t>
      </w:r>
      <w:r w:rsidR="00727E9F">
        <w:rPr>
          <w:rFonts w:cs="Arial"/>
          <w:iCs/>
          <w:szCs w:val="22"/>
        </w:rPr>
        <w:t>současně uděluje souhlas za </w:t>
      </w:r>
      <w:r w:rsidRPr="005F20F6">
        <w:rPr>
          <w:rFonts w:cs="Arial"/>
          <w:iCs/>
          <w:szCs w:val="22"/>
        </w:rPr>
        <w:t>tímto účelem se vstupem a vjezdem budoucího oprávněného, popř. jím po</w:t>
      </w:r>
      <w:r w:rsidR="00727E9F">
        <w:rPr>
          <w:rFonts w:cs="Arial"/>
          <w:iCs/>
          <w:szCs w:val="22"/>
        </w:rPr>
        <w:t xml:space="preserve">věřených třetích osob na </w:t>
      </w:r>
      <w:r w:rsidR="00764B72">
        <w:rPr>
          <w:rFonts w:cs="Arial"/>
          <w:iCs/>
          <w:szCs w:val="22"/>
        </w:rPr>
        <w:t>služebný</w:t>
      </w:r>
      <w:r w:rsidR="00727E9F">
        <w:rPr>
          <w:rFonts w:cs="Arial"/>
          <w:iCs/>
          <w:szCs w:val="22"/>
        </w:rPr>
        <w:t xml:space="preserve"> pozem</w:t>
      </w:r>
      <w:r w:rsidR="00EB577A">
        <w:rPr>
          <w:rFonts w:cs="Arial"/>
          <w:iCs/>
          <w:szCs w:val="22"/>
        </w:rPr>
        <w:t>ek</w:t>
      </w:r>
      <w:r w:rsidRPr="005F20F6">
        <w:rPr>
          <w:rFonts w:cs="Arial"/>
          <w:iCs/>
          <w:szCs w:val="22"/>
        </w:rPr>
        <w:t>.</w:t>
      </w:r>
    </w:p>
    <w:p w:rsidR="005F20F6" w:rsidRPr="005F20F6" w:rsidRDefault="005F20F6" w:rsidP="005F20F6">
      <w:pPr>
        <w:spacing w:after="120"/>
        <w:ind w:left="357" w:hanging="357"/>
        <w:jc w:val="both"/>
        <w:rPr>
          <w:rFonts w:cs="Arial"/>
          <w:iCs/>
          <w:szCs w:val="22"/>
        </w:rPr>
      </w:pPr>
      <w:r w:rsidRPr="005F20F6">
        <w:rPr>
          <w:rFonts w:cs="Arial"/>
          <w:iCs/>
          <w:szCs w:val="22"/>
        </w:rPr>
        <w:t>2.</w:t>
      </w:r>
      <w:r w:rsidRPr="005F20F6">
        <w:rPr>
          <w:rFonts w:cs="Arial"/>
          <w:iCs/>
          <w:szCs w:val="22"/>
        </w:rPr>
        <w:tab/>
        <w:t>Budoucí povinný výslovně souhlasí, aby smlouva byla po</w:t>
      </w:r>
      <w:r w:rsidR="004A754C">
        <w:rPr>
          <w:rFonts w:cs="Arial"/>
          <w:iCs/>
          <w:szCs w:val="22"/>
        </w:rPr>
        <w:t>dkladem pro správní řízení před </w:t>
      </w:r>
      <w:r w:rsidRPr="005F20F6">
        <w:rPr>
          <w:rFonts w:cs="Arial"/>
          <w:iCs/>
          <w:szCs w:val="22"/>
        </w:rPr>
        <w:t>příslušným stavební</w:t>
      </w:r>
      <w:r w:rsidR="003E10CC">
        <w:rPr>
          <w:rFonts w:cs="Arial"/>
          <w:iCs/>
          <w:szCs w:val="22"/>
        </w:rPr>
        <w:t>m</w:t>
      </w:r>
      <w:r w:rsidRPr="005F20F6">
        <w:rPr>
          <w:rFonts w:cs="Arial"/>
          <w:iCs/>
          <w:szCs w:val="22"/>
        </w:rPr>
        <w:t xml:space="preserve"> úřadem jako jeho souhlasné vyjádření účastníka k umístěn</w:t>
      </w:r>
      <w:r w:rsidR="004A754C">
        <w:rPr>
          <w:rFonts w:cs="Arial"/>
          <w:iCs/>
          <w:szCs w:val="22"/>
        </w:rPr>
        <w:t>í a </w:t>
      </w:r>
      <w:r w:rsidR="00322800">
        <w:rPr>
          <w:rFonts w:cs="Arial"/>
          <w:iCs/>
          <w:szCs w:val="22"/>
        </w:rPr>
        <w:t xml:space="preserve">realizaci </w:t>
      </w:r>
      <w:r w:rsidR="00EB577A">
        <w:rPr>
          <w:rFonts w:cs="Arial"/>
          <w:iCs/>
          <w:szCs w:val="22"/>
        </w:rPr>
        <w:t>komunikace</w:t>
      </w:r>
      <w:r w:rsidR="00BE2F70">
        <w:rPr>
          <w:rFonts w:cs="Arial"/>
          <w:iCs/>
          <w:szCs w:val="22"/>
        </w:rPr>
        <w:t xml:space="preserve"> na </w:t>
      </w:r>
      <w:r w:rsidR="00CF5FE0">
        <w:rPr>
          <w:rFonts w:cs="Arial"/>
          <w:iCs/>
          <w:szCs w:val="22"/>
        </w:rPr>
        <w:t>služebném</w:t>
      </w:r>
      <w:r w:rsidR="00EB577A">
        <w:rPr>
          <w:rFonts w:cs="Arial"/>
          <w:iCs/>
          <w:szCs w:val="22"/>
        </w:rPr>
        <w:t xml:space="preserve"> </w:t>
      </w:r>
      <w:r w:rsidR="00BE2F70">
        <w:rPr>
          <w:rFonts w:cs="Arial"/>
          <w:iCs/>
          <w:szCs w:val="22"/>
        </w:rPr>
        <w:t>pozem</w:t>
      </w:r>
      <w:r w:rsidR="00322800" w:rsidRPr="00322800">
        <w:rPr>
          <w:rFonts w:cs="Arial"/>
          <w:iCs/>
          <w:szCs w:val="22"/>
        </w:rPr>
        <w:t>k</w:t>
      </w:r>
      <w:r w:rsidR="00EB577A">
        <w:rPr>
          <w:rFonts w:cs="Arial"/>
          <w:iCs/>
          <w:szCs w:val="22"/>
        </w:rPr>
        <w:t>u</w:t>
      </w:r>
      <w:r w:rsidR="00322800">
        <w:rPr>
          <w:rFonts w:cs="Arial"/>
          <w:iCs/>
          <w:szCs w:val="22"/>
        </w:rPr>
        <w:t>.</w:t>
      </w:r>
    </w:p>
    <w:p w:rsidR="005F20F6" w:rsidRPr="005F20F6" w:rsidRDefault="005F20F6" w:rsidP="005F20F6">
      <w:pPr>
        <w:spacing w:after="120"/>
        <w:ind w:left="357" w:hanging="357"/>
        <w:jc w:val="both"/>
        <w:rPr>
          <w:rFonts w:cs="Arial"/>
          <w:iCs/>
          <w:szCs w:val="22"/>
        </w:rPr>
      </w:pPr>
      <w:r w:rsidRPr="005F20F6">
        <w:rPr>
          <w:rFonts w:cs="Arial"/>
          <w:iCs/>
          <w:szCs w:val="22"/>
        </w:rPr>
        <w:t>3.</w:t>
      </w:r>
      <w:r w:rsidRPr="005F20F6">
        <w:rPr>
          <w:rFonts w:cs="Arial"/>
          <w:iCs/>
          <w:szCs w:val="22"/>
        </w:rPr>
        <w:tab/>
        <w:t>Budoucímu povinnému vznikají za podmínek touto smlouvou dohodnutých zejména tato práva a povinnosti:</w:t>
      </w:r>
    </w:p>
    <w:p w:rsidR="005F20F6" w:rsidRPr="005F20F6" w:rsidRDefault="005F20F6" w:rsidP="005F20F6">
      <w:pPr>
        <w:spacing w:after="120"/>
        <w:ind w:left="357" w:hanging="357"/>
        <w:jc w:val="both"/>
        <w:rPr>
          <w:rFonts w:cs="Arial"/>
          <w:iCs/>
          <w:szCs w:val="22"/>
        </w:rPr>
      </w:pPr>
      <w:r w:rsidRPr="005F20F6">
        <w:rPr>
          <w:rFonts w:cs="Arial"/>
          <w:iCs/>
          <w:szCs w:val="22"/>
        </w:rPr>
        <w:t>•</w:t>
      </w:r>
      <w:r w:rsidRPr="005F20F6">
        <w:rPr>
          <w:rFonts w:cs="Arial"/>
          <w:iCs/>
          <w:szCs w:val="22"/>
        </w:rPr>
        <w:tab/>
        <w:t>bý</w:t>
      </w:r>
      <w:r w:rsidR="00BE2F70">
        <w:rPr>
          <w:rFonts w:cs="Arial"/>
          <w:iCs/>
          <w:szCs w:val="22"/>
        </w:rPr>
        <w:t>t seznámen se vstupem na dotčen</w:t>
      </w:r>
      <w:r w:rsidR="00EB577A">
        <w:rPr>
          <w:rFonts w:cs="Arial"/>
          <w:iCs/>
          <w:szCs w:val="22"/>
        </w:rPr>
        <w:t>ý</w:t>
      </w:r>
      <w:r w:rsidR="00BE2F70">
        <w:rPr>
          <w:rFonts w:cs="Arial"/>
          <w:iCs/>
          <w:szCs w:val="22"/>
        </w:rPr>
        <w:t xml:space="preserve"> pozem</w:t>
      </w:r>
      <w:r w:rsidR="00EB577A">
        <w:rPr>
          <w:rFonts w:cs="Arial"/>
          <w:iCs/>
          <w:szCs w:val="22"/>
        </w:rPr>
        <w:t>ek</w:t>
      </w:r>
      <w:r w:rsidRPr="005F20F6">
        <w:rPr>
          <w:rFonts w:cs="Arial"/>
          <w:iCs/>
          <w:szCs w:val="22"/>
        </w:rPr>
        <w:t xml:space="preserve"> a s rozsahem prací</w:t>
      </w:r>
    </w:p>
    <w:p w:rsidR="005F20F6" w:rsidRPr="005F20F6" w:rsidRDefault="005F20F6" w:rsidP="005F20F6">
      <w:pPr>
        <w:spacing w:after="120"/>
        <w:ind w:left="357" w:hanging="357"/>
        <w:jc w:val="both"/>
        <w:rPr>
          <w:rFonts w:cs="Arial"/>
          <w:iCs/>
          <w:szCs w:val="22"/>
        </w:rPr>
      </w:pPr>
      <w:r w:rsidRPr="005F20F6">
        <w:rPr>
          <w:rFonts w:cs="Arial"/>
          <w:iCs/>
          <w:szCs w:val="22"/>
        </w:rPr>
        <w:t>•</w:t>
      </w:r>
      <w:r w:rsidRPr="005F20F6">
        <w:rPr>
          <w:rFonts w:cs="Arial"/>
          <w:iCs/>
          <w:szCs w:val="22"/>
        </w:rPr>
        <w:tab/>
        <w:t>strpět zříz</w:t>
      </w:r>
      <w:r w:rsidR="00322800">
        <w:rPr>
          <w:rFonts w:cs="Arial"/>
          <w:iCs/>
          <w:szCs w:val="22"/>
        </w:rPr>
        <w:t xml:space="preserve">ení </w:t>
      </w:r>
      <w:r w:rsidR="00EB577A">
        <w:rPr>
          <w:rFonts w:cs="Arial"/>
          <w:iCs/>
          <w:szCs w:val="22"/>
        </w:rPr>
        <w:t>komunikace</w:t>
      </w:r>
      <w:r w:rsidR="00BE2F70">
        <w:rPr>
          <w:rFonts w:cs="Arial"/>
          <w:iCs/>
          <w:szCs w:val="22"/>
        </w:rPr>
        <w:t xml:space="preserve"> na </w:t>
      </w:r>
      <w:r w:rsidR="001938E8">
        <w:rPr>
          <w:rFonts w:cs="Arial"/>
          <w:iCs/>
          <w:szCs w:val="22"/>
        </w:rPr>
        <w:t xml:space="preserve">služebném </w:t>
      </w:r>
      <w:r w:rsidR="00BE2F70">
        <w:rPr>
          <w:rFonts w:cs="Arial"/>
          <w:iCs/>
          <w:szCs w:val="22"/>
        </w:rPr>
        <w:t>pozem</w:t>
      </w:r>
      <w:r w:rsidR="00322800" w:rsidRPr="00322800">
        <w:rPr>
          <w:rFonts w:cs="Arial"/>
          <w:iCs/>
          <w:szCs w:val="22"/>
        </w:rPr>
        <w:t>k</w:t>
      </w:r>
      <w:r w:rsidR="00EB577A">
        <w:rPr>
          <w:rFonts w:cs="Arial"/>
          <w:iCs/>
          <w:szCs w:val="22"/>
        </w:rPr>
        <w:t>u</w:t>
      </w:r>
      <w:r w:rsidR="00322800" w:rsidRPr="00322800">
        <w:rPr>
          <w:rFonts w:cs="Arial"/>
          <w:iCs/>
          <w:szCs w:val="22"/>
        </w:rPr>
        <w:t xml:space="preserve"> </w:t>
      </w:r>
    </w:p>
    <w:p w:rsidR="00C14ECA" w:rsidRPr="002709BA" w:rsidRDefault="005F20F6" w:rsidP="002709BA">
      <w:pPr>
        <w:pStyle w:val="Odstavecseseznamem"/>
        <w:numPr>
          <w:ilvl w:val="0"/>
          <w:numId w:val="27"/>
        </w:numPr>
        <w:spacing w:after="120"/>
        <w:jc w:val="both"/>
        <w:rPr>
          <w:rFonts w:cs="Arial"/>
          <w:iCs/>
          <w:szCs w:val="22"/>
        </w:rPr>
      </w:pPr>
      <w:r w:rsidRPr="002709BA">
        <w:rPr>
          <w:rFonts w:cs="Arial"/>
          <w:iCs/>
          <w:szCs w:val="22"/>
        </w:rPr>
        <w:t>Pokud budoucí oprávněný ne</w:t>
      </w:r>
      <w:r w:rsidR="00322800" w:rsidRPr="002709BA">
        <w:rPr>
          <w:rFonts w:cs="Arial"/>
          <w:iCs/>
          <w:szCs w:val="22"/>
        </w:rPr>
        <w:t xml:space="preserve">zahájí stavbu </w:t>
      </w:r>
      <w:r w:rsidR="00C71F63">
        <w:rPr>
          <w:rFonts w:cs="Arial"/>
          <w:iCs/>
          <w:szCs w:val="22"/>
        </w:rPr>
        <w:t>komunikace</w:t>
      </w:r>
      <w:r w:rsidRPr="002709BA">
        <w:rPr>
          <w:rFonts w:cs="Arial"/>
          <w:iCs/>
          <w:szCs w:val="22"/>
        </w:rPr>
        <w:t xml:space="preserve"> do 36 (třiceti šesti měsíců) ode dne uzavření smlouvy, je budoucí povinný oprávněn od smlouvy odstoupit.</w:t>
      </w:r>
    </w:p>
    <w:p w:rsidR="002709BA" w:rsidRDefault="002709BA" w:rsidP="002709BA">
      <w:pPr>
        <w:pStyle w:val="Odstavecseseznamem"/>
        <w:spacing w:after="120"/>
        <w:ind w:left="360"/>
        <w:jc w:val="both"/>
        <w:rPr>
          <w:rFonts w:cs="Arial"/>
          <w:iCs/>
          <w:szCs w:val="22"/>
        </w:rPr>
      </w:pPr>
    </w:p>
    <w:p w:rsidR="00B91E26" w:rsidRPr="002709BA" w:rsidRDefault="00B91E26" w:rsidP="002709BA">
      <w:pPr>
        <w:pStyle w:val="Odstavecseseznamem"/>
        <w:spacing w:after="120"/>
        <w:ind w:left="360"/>
        <w:jc w:val="both"/>
        <w:rPr>
          <w:rFonts w:cs="Arial"/>
          <w:iCs/>
          <w:szCs w:val="22"/>
        </w:rPr>
      </w:pPr>
    </w:p>
    <w:p w:rsidR="005F20F6" w:rsidRDefault="00A5664D" w:rsidP="005F20F6">
      <w:pPr>
        <w:pStyle w:val="Nadpis2"/>
      </w:pPr>
      <w:r>
        <w:t xml:space="preserve">Článek </w:t>
      </w:r>
      <w:r w:rsidR="005F20F6">
        <w:t xml:space="preserve">V. </w:t>
      </w:r>
    </w:p>
    <w:p w:rsidR="001E57F7" w:rsidRDefault="005F20F6" w:rsidP="001E57F7">
      <w:pPr>
        <w:pStyle w:val="Odstavecseseznamem"/>
        <w:numPr>
          <w:ilvl w:val="0"/>
          <w:numId w:val="30"/>
        </w:numPr>
        <w:jc w:val="both"/>
        <w:rPr>
          <w:rFonts w:cs="Arial"/>
        </w:rPr>
      </w:pPr>
      <w:r w:rsidRPr="001E57F7">
        <w:rPr>
          <w:rFonts w:cs="Arial"/>
        </w:rPr>
        <w:t xml:space="preserve">Budoucí povinný přenechává budoucímu oprávněnému do užívání </w:t>
      </w:r>
      <w:r w:rsidR="00B62150">
        <w:rPr>
          <w:rFonts w:cs="Arial"/>
        </w:rPr>
        <w:t>na dobu určito</w:t>
      </w:r>
      <w:r w:rsidR="00772E2A">
        <w:rPr>
          <w:rFonts w:cs="Arial"/>
        </w:rPr>
        <w:t>u</w:t>
      </w:r>
      <w:r w:rsidR="00B62150">
        <w:rPr>
          <w:rFonts w:cs="Arial"/>
        </w:rPr>
        <w:t>, tj. na dobu trvání stavebních prací, nejdéle však do 31.12.2018</w:t>
      </w:r>
      <w:r w:rsidR="005E4B1D">
        <w:rPr>
          <w:rFonts w:cs="Arial"/>
        </w:rPr>
        <w:t xml:space="preserve"> část </w:t>
      </w:r>
      <w:r w:rsidR="00B575DD">
        <w:rPr>
          <w:rFonts w:cs="Arial"/>
        </w:rPr>
        <w:t>služebného</w:t>
      </w:r>
      <w:r w:rsidR="005E4B1D">
        <w:rPr>
          <w:rFonts w:cs="Arial"/>
        </w:rPr>
        <w:t xml:space="preserve"> pozemk</w:t>
      </w:r>
      <w:r w:rsidR="005B68DC">
        <w:rPr>
          <w:rFonts w:cs="Arial"/>
        </w:rPr>
        <w:t>u</w:t>
      </w:r>
      <w:r w:rsidR="001E57F7" w:rsidRPr="001E57F7">
        <w:rPr>
          <w:rFonts w:cs="Arial"/>
        </w:rPr>
        <w:t xml:space="preserve"> </w:t>
      </w:r>
      <w:r w:rsidR="00A725DC">
        <w:rPr>
          <w:rFonts w:cs="Arial"/>
        </w:rPr>
        <w:t xml:space="preserve">o výměře 144 m² </w:t>
      </w:r>
      <w:r w:rsidR="001E57F7" w:rsidRPr="001E57F7">
        <w:rPr>
          <w:rFonts w:cs="Arial"/>
        </w:rPr>
        <w:t>(příloha č. 2 smlouvy)</w:t>
      </w:r>
      <w:r w:rsidR="00A5664D" w:rsidRPr="001E57F7">
        <w:rPr>
          <w:rFonts w:cs="Arial"/>
        </w:rPr>
        <w:t>, a</w:t>
      </w:r>
      <w:r w:rsidR="008D4D81">
        <w:rPr>
          <w:rFonts w:cs="Arial"/>
        </w:rPr>
        <w:t> </w:t>
      </w:r>
      <w:r w:rsidR="00A5664D" w:rsidRPr="001E57F7">
        <w:rPr>
          <w:rFonts w:cs="Arial"/>
        </w:rPr>
        <w:t>to</w:t>
      </w:r>
      <w:r w:rsidR="001E57F7" w:rsidRPr="001E57F7">
        <w:rPr>
          <w:rFonts w:cs="Arial"/>
        </w:rPr>
        <w:t> za</w:t>
      </w:r>
      <w:r w:rsidR="004A754C">
        <w:rPr>
          <w:rFonts w:cs="Arial"/>
        </w:rPr>
        <w:t> </w:t>
      </w:r>
      <w:r w:rsidR="001E57F7" w:rsidRPr="001E57F7">
        <w:rPr>
          <w:rFonts w:cs="Arial"/>
        </w:rPr>
        <w:t>účelem </w:t>
      </w:r>
      <w:r w:rsidR="00A725DC">
        <w:rPr>
          <w:rFonts w:cs="Arial"/>
        </w:rPr>
        <w:t xml:space="preserve">realizace </w:t>
      </w:r>
      <w:r w:rsidR="005B68DC">
        <w:rPr>
          <w:rFonts w:cs="Arial"/>
        </w:rPr>
        <w:t xml:space="preserve">stavby </w:t>
      </w:r>
      <w:r w:rsidR="00C71F63">
        <w:rPr>
          <w:rFonts w:cs="Arial"/>
        </w:rPr>
        <w:t>komunikace</w:t>
      </w:r>
      <w:r w:rsidR="001E57F7" w:rsidRPr="001E57F7">
        <w:rPr>
          <w:rFonts w:cs="Arial"/>
        </w:rPr>
        <w:t>.</w:t>
      </w:r>
      <w:r w:rsidR="001E57F7" w:rsidRPr="001E57F7">
        <w:t xml:space="preserve"> </w:t>
      </w:r>
      <w:r w:rsidR="001E57F7">
        <w:rPr>
          <w:rFonts w:cs="Arial"/>
        </w:rPr>
        <w:t xml:space="preserve">O zahájení a ukončení stavebních prací </w:t>
      </w:r>
      <w:r w:rsidR="001E57F7" w:rsidRPr="001E57F7">
        <w:rPr>
          <w:rFonts w:cs="Arial"/>
        </w:rPr>
        <w:t>bude vyhotoven předávací protokol.</w:t>
      </w:r>
    </w:p>
    <w:p w:rsidR="001E57F7" w:rsidRDefault="001E57F7" w:rsidP="001E57F7">
      <w:pPr>
        <w:pStyle w:val="Odstavecseseznamem"/>
        <w:ind w:left="360"/>
        <w:jc w:val="both"/>
        <w:rPr>
          <w:rFonts w:cs="Arial"/>
        </w:rPr>
      </w:pPr>
    </w:p>
    <w:p w:rsidR="001E57F7" w:rsidRDefault="001E57F7" w:rsidP="00772E2A">
      <w:pPr>
        <w:pStyle w:val="Odstavecseseznamem"/>
        <w:numPr>
          <w:ilvl w:val="0"/>
          <w:numId w:val="30"/>
        </w:numPr>
        <w:jc w:val="both"/>
        <w:rPr>
          <w:rFonts w:cs="Arial"/>
        </w:rPr>
      </w:pPr>
      <w:r w:rsidRPr="00731322">
        <w:rPr>
          <w:rFonts w:cs="Arial"/>
        </w:rPr>
        <w:t xml:space="preserve">Nájemné je stanoveno </w:t>
      </w:r>
      <w:r w:rsidR="00B62150">
        <w:rPr>
          <w:rFonts w:cs="Arial"/>
        </w:rPr>
        <w:t>dle výměru MF č. 01/2017 ze 25.11.2016 a činí 120 Kč/</w:t>
      </w:r>
      <w:r w:rsidR="00772E2A" w:rsidRPr="00772E2A">
        <w:t xml:space="preserve"> </w:t>
      </w:r>
      <w:r w:rsidR="00772E2A" w:rsidRPr="00772E2A">
        <w:rPr>
          <w:rFonts w:cs="Arial"/>
        </w:rPr>
        <w:t>m²/rok</w:t>
      </w:r>
      <w:r w:rsidR="00772E2A">
        <w:rPr>
          <w:rFonts w:cs="Arial"/>
        </w:rPr>
        <w:t>, tj. 0.40 Kč/m²/den</w:t>
      </w:r>
      <w:r w:rsidR="00772E2A" w:rsidRPr="00772E2A">
        <w:rPr>
          <w:rFonts w:cs="Arial"/>
        </w:rPr>
        <w:t xml:space="preserve"> </w:t>
      </w:r>
      <w:r w:rsidR="00C71F63">
        <w:rPr>
          <w:rFonts w:cs="Arial"/>
        </w:rPr>
        <w:t>bez DPH</w:t>
      </w:r>
      <w:r w:rsidRPr="00731322">
        <w:rPr>
          <w:rFonts w:cs="Arial"/>
        </w:rPr>
        <w:t>.</w:t>
      </w:r>
      <w:r w:rsidR="00731322" w:rsidRPr="00731322">
        <w:t xml:space="preserve"> </w:t>
      </w:r>
      <w:r w:rsidR="00731322" w:rsidRPr="00731322">
        <w:rPr>
          <w:rFonts w:cs="Arial"/>
        </w:rPr>
        <w:t>Celkovou čás</w:t>
      </w:r>
      <w:r w:rsidR="00731322">
        <w:rPr>
          <w:rFonts w:cs="Arial"/>
        </w:rPr>
        <w:t xml:space="preserve">tku nájemného sdělí budoucí povinný budoucímu oprávněnému </w:t>
      </w:r>
      <w:r w:rsidR="00731322" w:rsidRPr="00731322">
        <w:rPr>
          <w:rFonts w:cs="Arial"/>
        </w:rPr>
        <w:t>do 3</w:t>
      </w:r>
      <w:r w:rsidR="00731322">
        <w:rPr>
          <w:rFonts w:cs="Arial"/>
        </w:rPr>
        <w:t>0 dnů po</w:t>
      </w:r>
      <w:r w:rsidR="003E10CC">
        <w:rPr>
          <w:rFonts w:cs="Arial"/>
        </w:rPr>
        <w:t xml:space="preserve"> skončení nájmu. Budoucí oprávněný</w:t>
      </w:r>
      <w:r w:rsidR="00731322" w:rsidRPr="00731322">
        <w:rPr>
          <w:rFonts w:cs="Arial"/>
        </w:rPr>
        <w:t xml:space="preserve"> se zavazuje uhradit tuto částku nejpozději do 30 dnů ode dne </w:t>
      </w:r>
      <w:r w:rsidR="00A56B73" w:rsidRPr="00772E2A">
        <w:rPr>
          <w:rFonts w:cs="Arial"/>
        </w:rPr>
        <w:t xml:space="preserve">doručení účetního dokladu </w:t>
      </w:r>
      <w:r w:rsidR="00731322" w:rsidRPr="00772E2A">
        <w:rPr>
          <w:rFonts w:cs="Arial"/>
        </w:rPr>
        <w:t>s jejím vyčíslením, a to na bankovní účet budoucího povinného uvedený v záhlaví smlouvy</w:t>
      </w:r>
      <w:r w:rsidR="00731322" w:rsidRPr="00731322">
        <w:rPr>
          <w:rFonts w:cs="Arial"/>
        </w:rPr>
        <w:t>.</w:t>
      </w:r>
    </w:p>
    <w:p w:rsidR="005F20F6" w:rsidRPr="00772E2A" w:rsidRDefault="005F20F6" w:rsidP="00772E2A">
      <w:pPr>
        <w:jc w:val="both"/>
        <w:rPr>
          <w:rFonts w:cs="Arial"/>
        </w:rPr>
      </w:pPr>
    </w:p>
    <w:p w:rsidR="005F20F6" w:rsidRPr="001E57F7" w:rsidRDefault="005F20F6" w:rsidP="001E57F7">
      <w:pPr>
        <w:pStyle w:val="Odstavecseseznamem"/>
        <w:numPr>
          <w:ilvl w:val="0"/>
          <w:numId w:val="30"/>
        </w:numPr>
        <w:jc w:val="both"/>
        <w:rPr>
          <w:rFonts w:cs="Arial"/>
        </w:rPr>
      </w:pPr>
      <w:r w:rsidRPr="001E57F7">
        <w:rPr>
          <w:rFonts w:cs="Arial"/>
          <w:szCs w:val="22"/>
        </w:rPr>
        <w:t>Budoucí oprávněný nemá právo bez písemného souhlasu budoucího povinného užívat</w:t>
      </w:r>
      <w:r w:rsidR="005E4B1D">
        <w:rPr>
          <w:rFonts w:cs="Arial"/>
          <w:szCs w:val="22"/>
        </w:rPr>
        <w:t xml:space="preserve"> </w:t>
      </w:r>
      <w:r w:rsidR="00826378">
        <w:rPr>
          <w:rFonts w:cs="Arial"/>
          <w:szCs w:val="22"/>
        </w:rPr>
        <w:t>služebný</w:t>
      </w:r>
      <w:r w:rsidR="005E4B1D">
        <w:rPr>
          <w:rFonts w:cs="Arial"/>
          <w:szCs w:val="22"/>
        </w:rPr>
        <w:t xml:space="preserve"> pozem</w:t>
      </w:r>
      <w:r w:rsidR="005B68DC">
        <w:rPr>
          <w:rFonts w:cs="Arial"/>
          <w:szCs w:val="22"/>
        </w:rPr>
        <w:t>ek</w:t>
      </w:r>
      <w:r w:rsidRPr="001E57F7">
        <w:rPr>
          <w:rFonts w:cs="Arial"/>
          <w:szCs w:val="22"/>
        </w:rPr>
        <w:t xml:space="preserve"> v souvislosti s jinou činností, než jaká vyplývá z účelu nájmu</w:t>
      </w:r>
      <w:r w:rsidR="001E57F7">
        <w:rPr>
          <w:rFonts w:cs="Arial"/>
          <w:szCs w:val="22"/>
        </w:rPr>
        <w:t xml:space="preserve"> (viz</w:t>
      </w:r>
      <w:r w:rsidR="008D4D81">
        <w:rPr>
          <w:rFonts w:cs="Arial"/>
          <w:szCs w:val="22"/>
        </w:rPr>
        <w:t>. odst. </w:t>
      </w:r>
      <w:r w:rsidR="001E57F7">
        <w:rPr>
          <w:rFonts w:cs="Arial"/>
          <w:szCs w:val="22"/>
        </w:rPr>
        <w:t>1. výše)</w:t>
      </w:r>
      <w:r w:rsidRPr="001E57F7">
        <w:rPr>
          <w:rFonts w:cs="Arial"/>
          <w:szCs w:val="22"/>
        </w:rPr>
        <w:t>. Poruší-li budoucí oprávněný tuto povin</w:t>
      </w:r>
      <w:r w:rsidR="001E57F7">
        <w:rPr>
          <w:rFonts w:cs="Arial"/>
          <w:szCs w:val="22"/>
        </w:rPr>
        <w:t>no</w:t>
      </w:r>
      <w:r w:rsidR="004A754C">
        <w:rPr>
          <w:rFonts w:cs="Arial"/>
          <w:szCs w:val="22"/>
        </w:rPr>
        <w:t>st, má budoucí povinný právo od </w:t>
      </w:r>
      <w:r w:rsidR="001E57F7">
        <w:rPr>
          <w:rFonts w:cs="Arial"/>
          <w:szCs w:val="22"/>
        </w:rPr>
        <w:t>smlouvy odstoupit.</w:t>
      </w:r>
    </w:p>
    <w:p w:rsidR="001E57F7" w:rsidRPr="001E57F7" w:rsidRDefault="001E57F7" w:rsidP="001E57F7">
      <w:pPr>
        <w:pStyle w:val="Odstavecseseznamem"/>
        <w:ind w:left="360"/>
        <w:jc w:val="both"/>
        <w:rPr>
          <w:rFonts w:cs="Arial"/>
        </w:rPr>
      </w:pPr>
    </w:p>
    <w:p w:rsidR="005F20F6" w:rsidRPr="001E57F7" w:rsidRDefault="005F20F6" w:rsidP="001E57F7">
      <w:pPr>
        <w:pStyle w:val="Odstavecseseznamem"/>
        <w:numPr>
          <w:ilvl w:val="0"/>
          <w:numId w:val="30"/>
        </w:numPr>
        <w:jc w:val="both"/>
        <w:rPr>
          <w:rFonts w:cs="Arial"/>
        </w:rPr>
      </w:pPr>
      <w:r w:rsidRPr="001E57F7">
        <w:rPr>
          <w:rFonts w:cs="Arial"/>
          <w:szCs w:val="22"/>
        </w:rPr>
        <w:t xml:space="preserve">Budoucí oprávněný bude zajišťovat pravidelný úklid a údržbu pronajaté části </w:t>
      </w:r>
      <w:r w:rsidR="00826378">
        <w:rPr>
          <w:rFonts w:cs="Arial"/>
          <w:szCs w:val="22"/>
        </w:rPr>
        <w:t>služebného</w:t>
      </w:r>
      <w:r w:rsidR="001E57F7">
        <w:rPr>
          <w:rFonts w:cs="Arial"/>
          <w:szCs w:val="22"/>
        </w:rPr>
        <w:t xml:space="preserve"> </w:t>
      </w:r>
      <w:r w:rsidR="00840E44">
        <w:rPr>
          <w:rFonts w:cs="Arial"/>
          <w:szCs w:val="22"/>
        </w:rPr>
        <w:t>pozemk</w:t>
      </w:r>
      <w:r w:rsidR="00826378">
        <w:rPr>
          <w:rFonts w:cs="Arial"/>
          <w:szCs w:val="22"/>
        </w:rPr>
        <w:t>u</w:t>
      </w:r>
      <w:r w:rsidRPr="001E57F7">
        <w:rPr>
          <w:rFonts w:cs="Arial"/>
          <w:szCs w:val="22"/>
        </w:rPr>
        <w:t xml:space="preserve"> a nejbližšího okolí.</w:t>
      </w:r>
    </w:p>
    <w:p w:rsidR="001E57F7" w:rsidRPr="001E57F7" w:rsidRDefault="001E57F7" w:rsidP="001E57F7">
      <w:pPr>
        <w:pStyle w:val="Odstavecseseznamem"/>
        <w:rPr>
          <w:rFonts w:cs="Arial"/>
        </w:rPr>
      </w:pPr>
    </w:p>
    <w:p w:rsidR="005F20F6" w:rsidRPr="005C4CBE" w:rsidRDefault="005F20F6" w:rsidP="001E57F7">
      <w:pPr>
        <w:pStyle w:val="Odstavecseseznamem"/>
        <w:numPr>
          <w:ilvl w:val="0"/>
          <w:numId w:val="30"/>
        </w:numPr>
        <w:jc w:val="both"/>
        <w:rPr>
          <w:rFonts w:cs="Arial"/>
        </w:rPr>
      </w:pPr>
      <w:r w:rsidRPr="001E57F7">
        <w:rPr>
          <w:rFonts w:cs="Arial"/>
          <w:szCs w:val="22"/>
        </w:rPr>
        <w:t xml:space="preserve">Budoucí </w:t>
      </w:r>
      <w:r w:rsidR="001E57F7">
        <w:rPr>
          <w:rFonts w:cs="Arial"/>
          <w:szCs w:val="22"/>
        </w:rPr>
        <w:t>o</w:t>
      </w:r>
      <w:r w:rsidR="00840E44">
        <w:rPr>
          <w:rFonts w:cs="Arial"/>
          <w:szCs w:val="22"/>
        </w:rPr>
        <w:t>právněný je povinen o pronajaté</w:t>
      </w:r>
      <w:r w:rsidR="001E57F7">
        <w:rPr>
          <w:rFonts w:cs="Arial"/>
          <w:szCs w:val="22"/>
        </w:rPr>
        <w:t xml:space="preserve"> část</w:t>
      </w:r>
      <w:r w:rsidR="00840E44">
        <w:rPr>
          <w:rFonts w:cs="Arial"/>
          <w:szCs w:val="22"/>
        </w:rPr>
        <w:t xml:space="preserve">i </w:t>
      </w:r>
      <w:r w:rsidR="00826378">
        <w:rPr>
          <w:rFonts w:cs="Arial"/>
          <w:szCs w:val="22"/>
        </w:rPr>
        <w:t>služebného</w:t>
      </w:r>
      <w:r w:rsidR="00840E44">
        <w:rPr>
          <w:rFonts w:cs="Arial"/>
          <w:szCs w:val="22"/>
        </w:rPr>
        <w:t xml:space="preserve"> pozemk</w:t>
      </w:r>
      <w:r w:rsidR="00826378">
        <w:rPr>
          <w:rFonts w:cs="Arial"/>
          <w:szCs w:val="22"/>
        </w:rPr>
        <w:t>u</w:t>
      </w:r>
      <w:r w:rsidRPr="001E57F7">
        <w:rPr>
          <w:rFonts w:cs="Arial"/>
          <w:szCs w:val="22"/>
        </w:rPr>
        <w:t xml:space="preserve"> řádně pečovat, zejména pak dbát na to, aby nedocházelo ke škodám.</w:t>
      </w:r>
    </w:p>
    <w:p w:rsidR="005C4CBE" w:rsidRDefault="005C4CBE" w:rsidP="005C4CBE">
      <w:pPr>
        <w:jc w:val="both"/>
        <w:rPr>
          <w:rFonts w:cs="Arial"/>
        </w:rPr>
      </w:pPr>
    </w:p>
    <w:p w:rsidR="005C4CBE" w:rsidRPr="009E5D71" w:rsidRDefault="005C4CBE" w:rsidP="005C4CBE">
      <w:pPr>
        <w:pStyle w:val="Odstavecseseznamem"/>
        <w:numPr>
          <w:ilvl w:val="0"/>
          <w:numId w:val="30"/>
        </w:numPr>
        <w:jc w:val="both"/>
        <w:rPr>
          <w:rFonts w:cs="Arial"/>
        </w:rPr>
      </w:pPr>
      <w:r w:rsidRPr="009E5D71">
        <w:rPr>
          <w:rFonts w:cs="Arial"/>
        </w:rPr>
        <w:t>Užívání pozemku dle odst. 1 čl. V</w:t>
      </w:r>
      <w:r w:rsidR="007A0420" w:rsidRPr="009E5D71">
        <w:rPr>
          <w:rFonts w:cs="Arial"/>
        </w:rPr>
        <w:t>.</w:t>
      </w:r>
      <w:r w:rsidRPr="009E5D71">
        <w:rPr>
          <w:rFonts w:cs="Arial"/>
        </w:rPr>
        <w:t xml:space="preserve"> lze ukončit dohodou pronajímatele a nájemce nebo výpovědí jedné ze stran s výpovědní lhůtou </w:t>
      </w:r>
      <w:r w:rsidR="00312D92" w:rsidRPr="009E5D71">
        <w:rPr>
          <w:rFonts w:cs="Arial"/>
        </w:rPr>
        <w:t>30 dní</w:t>
      </w:r>
      <w:r w:rsidR="003E792D" w:rsidRPr="009E5D71">
        <w:rPr>
          <w:rFonts w:cs="Arial"/>
        </w:rPr>
        <w:t>.</w:t>
      </w:r>
    </w:p>
    <w:p w:rsidR="005F20F6" w:rsidRPr="00312D92" w:rsidRDefault="005F20F6" w:rsidP="001E57F7">
      <w:pPr>
        <w:jc w:val="both"/>
        <w:rPr>
          <w:rFonts w:cs="Arial"/>
        </w:rPr>
      </w:pPr>
    </w:p>
    <w:p w:rsidR="00500963" w:rsidRDefault="00500963" w:rsidP="001E57F7">
      <w:pPr>
        <w:jc w:val="both"/>
        <w:rPr>
          <w:rFonts w:cs="Arial"/>
        </w:rPr>
      </w:pPr>
    </w:p>
    <w:p w:rsidR="005F20F6" w:rsidRPr="00B03AA8" w:rsidRDefault="00B03AA8" w:rsidP="00B03AA8">
      <w:pPr>
        <w:pStyle w:val="Nadpis2"/>
      </w:pPr>
      <w:r>
        <w:t>Článek V</w:t>
      </w:r>
      <w:r w:rsidR="00E6676D">
        <w:t>I</w:t>
      </w:r>
      <w:r>
        <w:t xml:space="preserve">. </w:t>
      </w:r>
    </w:p>
    <w:p w:rsidR="00B03AA8" w:rsidRPr="00B03AA8" w:rsidRDefault="00B03AA8" w:rsidP="00B03AA8">
      <w:pPr>
        <w:pStyle w:val="Odstavecseseznamem"/>
        <w:numPr>
          <w:ilvl w:val="0"/>
          <w:numId w:val="31"/>
        </w:numPr>
        <w:spacing w:after="120"/>
        <w:jc w:val="both"/>
        <w:rPr>
          <w:rFonts w:cs="Arial"/>
          <w:iCs/>
          <w:szCs w:val="22"/>
        </w:rPr>
      </w:pPr>
      <w:r w:rsidRPr="00B03AA8">
        <w:rPr>
          <w:rFonts w:cs="Arial"/>
          <w:iCs/>
          <w:szCs w:val="22"/>
        </w:rPr>
        <w:t>Smlouva a právní vztahy z ní vyplývající se řídí právním řádem České republiky.</w:t>
      </w:r>
    </w:p>
    <w:p w:rsidR="00B03AA8" w:rsidRPr="00B03AA8" w:rsidRDefault="00B03AA8" w:rsidP="00B03AA8">
      <w:pPr>
        <w:spacing w:after="120"/>
        <w:ind w:left="357" w:hanging="357"/>
        <w:jc w:val="both"/>
        <w:rPr>
          <w:rFonts w:cs="Arial"/>
          <w:iCs/>
          <w:szCs w:val="22"/>
        </w:rPr>
      </w:pPr>
      <w:r>
        <w:rPr>
          <w:rFonts w:cs="Arial"/>
          <w:iCs/>
          <w:szCs w:val="22"/>
        </w:rPr>
        <w:t>2</w:t>
      </w:r>
      <w:r w:rsidRPr="00B03AA8">
        <w:rPr>
          <w:rFonts w:cs="Arial"/>
          <w:iCs/>
          <w:szCs w:val="22"/>
        </w:rPr>
        <w:t>.</w:t>
      </w:r>
      <w:r w:rsidRPr="00B03AA8">
        <w:rPr>
          <w:rFonts w:cs="Arial"/>
          <w:iCs/>
          <w:szCs w:val="22"/>
        </w:rPr>
        <w:tab/>
        <w:t>Smluvní strany jsou vázány svými projevy vůle od okamžiku podpisu smlouvy. Budoucí povinný se podpisem smlouvy zavazuje,</w:t>
      </w:r>
      <w:r w:rsidR="00840E44">
        <w:rPr>
          <w:rFonts w:cs="Arial"/>
          <w:iCs/>
          <w:szCs w:val="22"/>
        </w:rPr>
        <w:t xml:space="preserve"> že pro případ převodu dotčených pozemků nebo jejich částí</w:t>
      </w:r>
      <w:r w:rsidRPr="00B03AA8">
        <w:rPr>
          <w:rFonts w:cs="Arial"/>
          <w:iCs/>
          <w:szCs w:val="22"/>
        </w:rPr>
        <w:t xml:space="preserve"> zaváže smlouvou o převodu nemovitosti jejího nového vlastníka (nabyvatele) k uzavření smlouvy o zřízení služ</w:t>
      </w:r>
      <w:r w:rsidR="004A754C">
        <w:rPr>
          <w:rFonts w:cs="Arial"/>
          <w:iCs/>
          <w:szCs w:val="22"/>
        </w:rPr>
        <w:t xml:space="preserve">ebnosti způsobem a za podmínek </w:t>
      </w:r>
      <w:r w:rsidRPr="00B03AA8">
        <w:rPr>
          <w:rFonts w:cs="Arial"/>
          <w:iCs/>
          <w:szCs w:val="22"/>
        </w:rPr>
        <w:t xml:space="preserve">smlouvy. </w:t>
      </w:r>
    </w:p>
    <w:p w:rsidR="00B03AA8" w:rsidRPr="00B03AA8" w:rsidRDefault="00B03AA8" w:rsidP="00B03AA8">
      <w:pPr>
        <w:spacing w:after="120"/>
        <w:ind w:left="357" w:hanging="357"/>
        <w:jc w:val="both"/>
        <w:rPr>
          <w:rFonts w:cs="Arial"/>
          <w:iCs/>
          <w:szCs w:val="22"/>
        </w:rPr>
      </w:pPr>
      <w:r>
        <w:rPr>
          <w:rFonts w:cs="Arial"/>
          <w:iCs/>
          <w:szCs w:val="22"/>
        </w:rPr>
        <w:t>3</w:t>
      </w:r>
      <w:r w:rsidRPr="00B03AA8">
        <w:rPr>
          <w:rFonts w:cs="Arial"/>
          <w:iCs/>
          <w:szCs w:val="22"/>
        </w:rPr>
        <w:t>.</w:t>
      </w:r>
      <w:r w:rsidRPr="00B03AA8">
        <w:rPr>
          <w:rFonts w:cs="Arial"/>
          <w:iCs/>
          <w:szCs w:val="22"/>
        </w:rPr>
        <w:tab/>
        <w:t>Smluvní strany se zavazují, že pokud se kterékoli ustanovení smlouvy</w:t>
      </w:r>
      <w:r w:rsidR="00ED6E95" w:rsidRPr="00ED6E95">
        <w:rPr>
          <w:rFonts w:cs="Arial"/>
          <w:iCs/>
          <w:szCs w:val="22"/>
          <w:highlight w:val="yellow"/>
        </w:rPr>
        <w:t>,</w:t>
      </w:r>
      <w:r w:rsidR="00ED6E95">
        <w:rPr>
          <w:rFonts w:cs="Arial"/>
          <w:iCs/>
          <w:szCs w:val="22"/>
        </w:rPr>
        <w:t xml:space="preserve"> </w:t>
      </w:r>
      <w:r w:rsidRPr="00B03AA8">
        <w:rPr>
          <w:rFonts w:cs="Arial"/>
          <w:iCs/>
          <w:szCs w:val="22"/>
        </w:rPr>
        <w:t xml:space="preserve">nebo s ní související </w:t>
      </w:r>
      <w:r w:rsidRPr="009E5D71">
        <w:rPr>
          <w:rFonts w:cs="Arial"/>
          <w:iCs/>
          <w:szCs w:val="22"/>
        </w:rPr>
        <w:t>ujednání</w:t>
      </w:r>
      <w:r w:rsidR="00ED6E95" w:rsidRPr="009E5D71">
        <w:rPr>
          <w:rFonts w:cs="Arial"/>
          <w:iCs/>
          <w:szCs w:val="22"/>
        </w:rPr>
        <w:t>,</w:t>
      </w:r>
      <w:r w:rsidRPr="00B03AA8">
        <w:rPr>
          <w:rFonts w:cs="Arial"/>
          <w:iCs/>
          <w:szCs w:val="22"/>
        </w:rPr>
        <w:t xml:space="preserve"> či jakákoli její část ukáží být neplatnými či se neplatnými stanou, neovlivní tato skutečnost platnost smlouvy jako takové. V takovém případě se smluvní strany zavazují nahradit zdánlivé či neplatné ujednání ujednáním platným, které se svým ekonomickým účelem pokud možno nejvíce podobá neplatnému ujednání. Obdobně se bude postupovat v případě ostatních zmíněných nedostatků smlouvy či souvisejících ujednání.</w:t>
      </w:r>
    </w:p>
    <w:p w:rsidR="00B03AA8" w:rsidRPr="00B03AA8" w:rsidRDefault="00B03AA8" w:rsidP="00B03AA8">
      <w:pPr>
        <w:spacing w:after="120"/>
        <w:ind w:left="357" w:hanging="357"/>
        <w:jc w:val="both"/>
        <w:rPr>
          <w:rFonts w:cs="Arial"/>
          <w:iCs/>
          <w:szCs w:val="22"/>
        </w:rPr>
      </w:pPr>
      <w:r>
        <w:rPr>
          <w:rFonts w:cs="Arial"/>
          <w:iCs/>
          <w:szCs w:val="22"/>
        </w:rPr>
        <w:t>4</w:t>
      </w:r>
      <w:r w:rsidRPr="00B03AA8">
        <w:rPr>
          <w:rFonts w:cs="Arial"/>
          <w:iCs/>
          <w:szCs w:val="22"/>
        </w:rPr>
        <w:t>.</w:t>
      </w:r>
      <w:r w:rsidRPr="00B03AA8">
        <w:rPr>
          <w:rFonts w:cs="Arial"/>
          <w:iCs/>
          <w:szCs w:val="22"/>
        </w:rPr>
        <w:tab/>
        <w:t>Smluvní strany se dohodly, že smlouva je uzavírána s rozvazovací podmínkou, kterou je:</w:t>
      </w:r>
    </w:p>
    <w:p w:rsidR="00B03AA8" w:rsidRPr="00B03AA8" w:rsidRDefault="004367CB" w:rsidP="004F1971">
      <w:pPr>
        <w:spacing w:after="120"/>
        <w:ind w:left="714" w:hanging="357"/>
        <w:jc w:val="both"/>
        <w:rPr>
          <w:rFonts w:cs="Arial"/>
          <w:iCs/>
          <w:szCs w:val="22"/>
        </w:rPr>
      </w:pPr>
      <w:r>
        <w:rPr>
          <w:rFonts w:cs="Arial"/>
          <w:iCs/>
          <w:szCs w:val="22"/>
        </w:rPr>
        <w:t>a</w:t>
      </w:r>
      <w:r w:rsidR="00B03AA8" w:rsidRPr="00B03AA8">
        <w:rPr>
          <w:rFonts w:cs="Arial"/>
          <w:iCs/>
          <w:szCs w:val="22"/>
        </w:rPr>
        <w:t>)</w:t>
      </w:r>
      <w:r w:rsidR="00B03AA8" w:rsidRPr="00B03AA8">
        <w:rPr>
          <w:rFonts w:cs="Arial"/>
          <w:iCs/>
          <w:szCs w:val="22"/>
        </w:rPr>
        <w:tab/>
        <w:t>nedojde k vydání pravomocného rozhodnu</w:t>
      </w:r>
      <w:r w:rsidR="00B03AA8">
        <w:rPr>
          <w:rFonts w:cs="Arial"/>
          <w:iCs/>
          <w:szCs w:val="22"/>
        </w:rPr>
        <w:t xml:space="preserve">tí o umístění </w:t>
      </w:r>
      <w:r>
        <w:rPr>
          <w:rFonts w:cs="Arial"/>
          <w:iCs/>
          <w:szCs w:val="22"/>
        </w:rPr>
        <w:t>chodníku a vjezdu</w:t>
      </w:r>
      <w:r w:rsidR="008D4D81">
        <w:rPr>
          <w:rFonts w:cs="Arial"/>
          <w:iCs/>
          <w:szCs w:val="22"/>
        </w:rPr>
        <w:t xml:space="preserve"> nebo </w:t>
      </w:r>
      <w:r w:rsidR="00B03AA8" w:rsidRPr="00B03AA8">
        <w:rPr>
          <w:rFonts w:cs="Arial"/>
          <w:iCs/>
          <w:szCs w:val="22"/>
        </w:rPr>
        <w:t>územního souhlasu, popř. stavebního povolení.</w:t>
      </w:r>
    </w:p>
    <w:p w:rsidR="00B03AA8" w:rsidRPr="00B03AA8" w:rsidRDefault="00B03AA8" w:rsidP="00B03AA8">
      <w:pPr>
        <w:spacing w:after="120"/>
        <w:ind w:left="357" w:hanging="357"/>
        <w:jc w:val="both"/>
        <w:rPr>
          <w:rFonts w:cs="Arial"/>
          <w:iCs/>
          <w:szCs w:val="22"/>
        </w:rPr>
      </w:pPr>
      <w:r>
        <w:rPr>
          <w:rFonts w:cs="Arial"/>
          <w:iCs/>
          <w:szCs w:val="22"/>
        </w:rPr>
        <w:t>5</w:t>
      </w:r>
      <w:r w:rsidRPr="00B03AA8">
        <w:rPr>
          <w:rFonts w:cs="Arial"/>
          <w:iCs/>
          <w:szCs w:val="22"/>
        </w:rPr>
        <w:t>.</w:t>
      </w:r>
      <w:r w:rsidRPr="00B03AA8">
        <w:rPr>
          <w:rFonts w:cs="Arial"/>
          <w:iCs/>
          <w:szCs w:val="22"/>
        </w:rPr>
        <w:tab/>
        <w:t xml:space="preserve">Nedojde-li ve stanovené době </w:t>
      </w:r>
      <w:r w:rsidR="00312D92" w:rsidRPr="009E5D71">
        <w:rPr>
          <w:rFonts w:cs="Arial"/>
          <w:iCs/>
          <w:szCs w:val="22"/>
        </w:rPr>
        <w:t xml:space="preserve">ze strany </w:t>
      </w:r>
      <w:r w:rsidR="003E792D" w:rsidRPr="009E5D71">
        <w:rPr>
          <w:rFonts w:cs="Arial"/>
          <w:iCs/>
          <w:szCs w:val="22"/>
        </w:rPr>
        <w:t xml:space="preserve">budoucího </w:t>
      </w:r>
      <w:r w:rsidR="00312D92" w:rsidRPr="009E5D71">
        <w:rPr>
          <w:rFonts w:cs="Arial"/>
          <w:iCs/>
          <w:szCs w:val="22"/>
        </w:rPr>
        <w:t>povinného</w:t>
      </w:r>
      <w:r w:rsidR="00312D92">
        <w:rPr>
          <w:rFonts w:cs="Arial"/>
          <w:iCs/>
          <w:szCs w:val="22"/>
        </w:rPr>
        <w:t xml:space="preserve"> </w:t>
      </w:r>
      <w:r w:rsidRPr="00B03AA8">
        <w:rPr>
          <w:rFonts w:cs="Arial"/>
          <w:iCs/>
          <w:szCs w:val="22"/>
        </w:rPr>
        <w:t>k uzavření smlouvy o zřízení služebnosti, může se budoucí oprávněný domáhat ve lhůtě 1 roku, aby prohlášení vůle bylo nahrazeno soudním rozhodnutím. Právo na náhradu škody tím není dotčeno.</w:t>
      </w:r>
    </w:p>
    <w:p w:rsidR="00B9168F" w:rsidRPr="00B03AA8" w:rsidRDefault="00B03AA8" w:rsidP="00500963">
      <w:pPr>
        <w:spacing w:after="120"/>
        <w:ind w:left="357" w:hanging="357"/>
        <w:jc w:val="both"/>
        <w:rPr>
          <w:rFonts w:cs="Arial"/>
          <w:iCs/>
          <w:szCs w:val="22"/>
        </w:rPr>
      </w:pPr>
      <w:r>
        <w:rPr>
          <w:rFonts w:cs="Arial"/>
          <w:iCs/>
          <w:szCs w:val="22"/>
        </w:rPr>
        <w:t>6</w:t>
      </w:r>
      <w:r w:rsidRPr="00B03AA8">
        <w:rPr>
          <w:rFonts w:cs="Arial"/>
          <w:iCs/>
          <w:szCs w:val="22"/>
        </w:rPr>
        <w:t>.</w:t>
      </w:r>
      <w:r w:rsidRPr="00B03AA8">
        <w:rPr>
          <w:rFonts w:cs="Arial"/>
          <w:iCs/>
          <w:szCs w:val="22"/>
        </w:rPr>
        <w:tab/>
        <w:t xml:space="preserve">Smluvní strany se dohodly, že povinnost uzavřít smlouvu o zřízení služebnosti nezaniká při změně okolností, z nichž smluvní strany zřejmě </w:t>
      </w:r>
      <w:r w:rsidR="004A754C">
        <w:rPr>
          <w:rFonts w:cs="Arial"/>
          <w:iCs/>
          <w:szCs w:val="22"/>
        </w:rPr>
        <w:t>vycházely při vzniku závazku ze </w:t>
      </w:r>
      <w:r w:rsidRPr="00B03AA8">
        <w:rPr>
          <w:rFonts w:cs="Arial"/>
          <w:iCs/>
          <w:szCs w:val="22"/>
        </w:rPr>
        <w:t>smlouvy, a tedy že vylučují aplikaci § 1788 odst. 2 občanského zákoníku na smlouvu.</w:t>
      </w:r>
    </w:p>
    <w:p w:rsidR="00B03AA8" w:rsidRPr="00B03AA8" w:rsidRDefault="00B03AA8" w:rsidP="00B9168F">
      <w:pPr>
        <w:spacing w:after="120"/>
        <w:ind w:left="357" w:hanging="357"/>
        <w:jc w:val="both"/>
        <w:rPr>
          <w:rFonts w:cs="Arial"/>
          <w:iCs/>
          <w:szCs w:val="22"/>
        </w:rPr>
      </w:pPr>
      <w:r>
        <w:rPr>
          <w:rFonts w:cs="Arial"/>
          <w:iCs/>
          <w:szCs w:val="22"/>
        </w:rPr>
        <w:t>7</w:t>
      </w:r>
      <w:r w:rsidRPr="00B03AA8">
        <w:rPr>
          <w:rFonts w:cs="Arial"/>
          <w:iCs/>
          <w:szCs w:val="22"/>
        </w:rPr>
        <w:t>.</w:t>
      </w:r>
      <w:r w:rsidRPr="00B03AA8">
        <w:rPr>
          <w:rFonts w:cs="Arial"/>
          <w:iCs/>
          <w:szCs w:val="22"/>
        </w:rPr>
        <w:tab/>
        <w:t>Smlouvu je možné měnit nebo doplňovat pouze píse</w:t>
      </w:r>
      <w:r w:rsidR="004A754C">
        <w:rPr>
          <w:rFonts w:cs="Arial"/>
          <w:iCs/>
          <w:szCs w:val="22"/>
        </w:rPr>
        <w:t>mnou dohodou smluvních stran ve </w:t>
      </w:r>
      <w:r w:rsidRPr="00B03AA8">
        <w:rPr>
          <w:rFonts w:cs="Arial"/>
          <w:iCs/>
          <w:szCs w:val="22"/>
        </w:rPr>
        <w:t>formě číslovaných dodatků podepsaných oběma smluvními stranami.</w:t>
      </w:r>
    </w:p>
    <w:p w:rsidR="00B03AA8" w:rsidRPr="00312D92" w:rsidRDefault="00B03AA8" w:rsidP="00B03AA8">
      <w:pPr>
        <w:spacing w:after="120"/>
        <w:ind w:left="357" w:hanging="357"/>
        <w:jc w:val="both"/>
        <w:rPr>
          <w:rFonts w:cs="Arial"/>
          <w:iCs/>
          <w:color w:val="FF0000"/>
          <w:szCs w:val="22"/>
        </w:rPr>
      </w:pPr>
      <w:r>
        <w:rPr>
          <w:rFonts w:cs="Arial"/>
          <w:iCs/>
          <w:szCs w:val="22"/>
        </w:rPr>
        <w:t>8.</w:t>
      </w:r>
      <w:r>
        <w:rPr>
          <w:rFonts w:cs="Arial"/>
          <w:iCs/>
          <w:szCs w:val="22"/>
        </w:rPr>
        <w:tab/>
      </w:r>
      <w:r w:rsidR="00773D59">
        <w:rPr>
          <w:rFonts w:cs="Arial"/>
          <w:iCs/>
          <w:szCs w:val="22"/>
        </w:rPr>
        <w:t xml:space="preserve">Smlouva </w:t>
      </w:r>
      <w:r w:rsidR="00773D59" w:rsidRPr="00773D59">
        <w:rPr>
          <w:rFonts w:cs="Arial"/>
          <w:iCs/>
          <w:szCs w:val="22"/>
        </w:rPr>
        <w:t>nabývá platnosti</w:t>
      </w:r>
      <w:r w:rsidRPr="00773D59">
        <w:rPr>
          <w:rFonts w:cs="Arial"/>
          <w:iCs/>
          <w:szCs w:val="22"/>
        </w:rPr>
        <w:t xml:space="preserve"> </w:t>
      </w:r>
      <w:r w:rsidRPr="00B03AA8">
        <w:rPr>
          <w:rFonts w:cs="Arial"/>
          <w:iCs/>
          <w:szCs w:val="22"/>
        </w:rPr>
        <w:t xml:space="preserve">okamžikem jejího podpisu poslední smluvní stranou. Pro případ, že smlouva není uzavírána za přítomnosti obou smluvních stran, platí, že smlouva není uzavřena, pokud ji budoucí povinný či budoucí oprávněný podepíší s jakoukoliv změnou či odchylkou, byť nepodstatnou, nebo dodatkem, ledaže druhá smluvní strana takovou změnu či odchylku nebo dodatek následně písemně schválí. Budoucí oprávněný bere na vědomí, že návrh na vklad do katastru nemovitostí může být podán až po schválení právního jednání Magistrátem hl. m. Prahy. </w:t>
      </w:r>
    </w:p>
    <w:p w:rsidR="00B03AA8" w:rsidRPr="00B03AA8" w:rsidRDefault="00B03AA8" w:rsidP="004B53D2">
      <w:pPr>
        <w:spacing w:after="120"/>
        <w:ind w:left="357" w:hanging="357"/>
        <w:jc w:val="both"/>
        <w:rPr>
          <w:rFonts w:cs="Arial"/>
          <w:iCs/>
          <w:szCs w:val="22"/>
        </w:rPr>
      </w:pPr>
      <w:r>
        <w:rPr>
          <w:rFonts w:cs="Arial"/>
          <w:iCs/>
          <w:szCs w:val="22"/>
        </w:rPr>
        <w:t>9</w:t>
      </w:r>
      <w:r w:rsidRPr="00B03AA8">
        <w:rPr>
          <w:rFonts w:cs="Arial"/>
          <w:iCs/>
          <w:szCs w:val="22"/>
        </w:rPr>
        <w:t>.</w:t>
      </w:r>
      <w:r w:rsidRPr="00B03AA8">
        <w:rPr>
          <w:rFonts w:cs="Arial"/>
          <w:iCs/>
          <w:szCs w:val="22"/>
        </w:rPr>
        <w:tab/>
        <w:t>Smluvní strany výslovně prohlašují, že základní podmínky smlouvy jsou výsledkem jednání smluvních stran a každá ze smluvních stran měla příležitost ovlivnit obsah základních podmínek smlouvy.</w:t>
      </w:r>
    </w:p>
    <w:p w:rsidR="00B03AA8" w:rsidRPr="00B03AA8" w:rsidRDefault="00B03AA8" w:rsidP="004B53D2">
      <w:pPr>
        <w:spacing w:after="120"/>
        <w:ind w:left="357" w:hanging="426"/>
        <w:jc w:val="both"/>
        <w:rPr>
          <w:rFonts w:cs="Arial"/>
          <w:iCs/>
          <w:szCs w:val="22"/>
        </w:rPr>
      </w:pPr>
      <w:r>
        <w:rPr>
          <w:rFonts w:cs="Arial"/>
          <w:iCs/>
          <w:szCs w:val="22"/>
        </w:rPr>
        <w:t>10</w:t>
      </w:r>
      <w:r w:rsidRPr="00B03AA8">
        <w:rPr>
          <w:rFonts w:cs="Arial"/>
          <w:iCs/>
          <w:szCs w:val="22"/>
        </w:rPr>
        <w:t>.</w:t>
      </w:r>
      <w:r w:rsidRPr="00B03AA8">
        <w:rPr>
          <w:rFonts w:cs="Arial"/>
          <w:iCs/>
          <w:szCs w:val="22"/>
        </w:rPr>
        <w:tab/>
        <w:t>Smlouva obsahuje úplné ujednání o předmětu smlouvy a všech náležitostech, které smluvní strany měly a chtěly ve smlouvě ujednat, a</w:t>
      </w:r>
      <w:r w:rsidR="00203BFA">
        <w:rPr>
          <w:rFonts w:cs="Arial"/>
          <w:iCs/>
          <w:szCs w:val="22"/>
        </w:rPr>
        <w:t xml:space="preserve"> které považují za důležité pro </w:t>
      </w:r>
      <w:r w:rsidRPr="00B03AA8">
        <w:rPr>
          <w:rFonts w:cs="Arial"/>
          <w:iCs/>
          <w:szCs w:val="22"/>
        </w:rPr>
        <w:t>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B03AA8" w:rsidRPr="00B03AA8" w:rsidRDefault="00B03AA8" w:rsidP="004B53D2">
      <w:pPr>
        <w:spacing w:after="120"/>
        <w:ind w:left="357" w:hanging="426"/>
        <w:jc w:val="both"/>
        <w:rPr>
          <w:rFonts w:cs="Arial"/>
          <w:iCs/>
          <w:szCs w:val="22"/>
        </w:rPr>
      </w:pPr>
      <w:r>
        <w:rPr>
          <w:rFonts w:cs="Arial"/>
          <w:iCs/>
          <w:szCs w:val="22"/>
        </w:rPr>
        <w:t>11</w:t>
      </w:r>
      <w:r w:rsidRPr="00B03AA8">
        <w:rPr>
          <w:rFonts w:cs="Arial"/>
          <w:iCs/>
          <w:szCs w:val="22"/>
        </w:rPr>
        <w:t>.</w:t>
      </w:r>
      <w:r w:rsidRPr="00B03AA8">
        <w:rPr>
          <w:rFonts w:cs="Arial"/>
          <w:iCs/>
          <w:szCs w:val="22"/>
        </w:rPr>
        <w:tab/>
        <w:t xml:space="preserve">Smlouva je vyhotovena </w:t>
      </w:r>
      <w:r w:rsidR="00C62170">
        <w:rPr>
          <w:rFonts w:cs="Arial"/>
          <w:iCs/>
          <w:szCs w:val="22"/>
        </w:rPr>
        <w:t>v</w:t>
      </w:r>
      <w:r w:rsidR="00840E44">
        <w:rPr>
          <w:rFonts w:cs="Arial"/>
          <w:iCs/>
          <w:szCs w:val="22"/>
        </w:rPr>
        <w:t>e čtyřech</w:t>
      </w:r>
      <w:r w:rsidR="00C62170" w:rsidRPr="00B03AA8">
        <w:rPr>
          <w:rFonts w:cs="Arial"/>
          <w:iCs/>
          <w:szCs w:val="22"/>
        </w:rPr>
        <w:t xml:space="preserve"> stejnopisech s platností originálu, z nichž </w:t>
      </w:r>
      <w:r w:rsidR="00C62170">
        <w:rPr>
          <w:rFonts w:cs="Arial"/>
          <w:iCs/>
          <w:szCs w:val="22"/>
        </w:rPr>
        <w:t xml:space="preserve">budoucí povinný/pronajímatel obdrží </w:t>
      </w:r>
      <w:r w:rsidR="002400E1">
        <w:rPr>
          <w:rFonts w:cs="Arial"/>
          <w:iCs/>
          <w:szCs w:val="22"/>
        </w:rPr>
        <w:t>dva</w:t>
      </w:r>
      <w:r w:rsidR="00C62170">
        <w:rPr>
          <w:rFonts w:cs="Arial"/>
          <w:iCs/>
          <w:szCs w:val="22"/>
        </w:rPr>
        <w:t xml:space="preserve"> stejnopisy a budou</w:t>
      </w:r>
      <w:r w:rsidR="00840E44">
        <w:rPr>
          <w:rFonts w:cs="Arial"/>
          <w:iCs/>
          <w:szCs w:val="22"/>
        </w:rPr>
        <w:t xml:space="preserve">cí oprávněný/nájemce obdrží </w:t>
      </w:r>
      <w:r w:rsidR="002400E1">
        <w:rPr>
          <w:rFonts w:cs="Arial"/>
          <w:iCs/>
          <w:szCs w:val="22"/>
        </w:rPr>
        <w:t>dva</w:t>
      </w:r>
      <w:r w:rsidR="00840E44">
        <w:rPr>
          <w:rFonts w:cs="Arial"/>
          <w:iCs/>
          <w:szCs w:val="22"/>
        </w:rPr>
        <w:t xml:space="preserve"> </w:t>
      </w:r>
      <w:r w:rsidR="00C62170">
        <w:rPr>
          <w:rFonts w:cs="Arial"/>
          <w:iCs/>
          <w:szCs w:val="22"/>
        </w:rPr>
        <w:t>stejnop</w:t>
      </w:r>
      <w:r w:rsidR="00840E44">
        <w:rPr>
          <w:rFonts w:cs="Arial"/>
          <w:iCs/>
          <w:szCs w:val="22"/>
        </w:rPr>
        <w:t>is</w:t>
      </w:r>
      <w:r w:rsidR="002400E1">
        <w:rPr>
          <w:rFonts w:cs="Arial"/>
          <w:iCs/>
          <w:szCs w:val="22"/>
        </w:rPr>
        <w:t>y</w:t>
      </w:r>
      <w:r w:rsidR="00C62170" w:rsidRPr="00B03AA8">
        <w:rPr>
          <w:rFonts w:cs="Arial"/>
          <w:iCs/>
          <w:szCs w:val="22"/>
        </w:rPr>
        <w:t>.</w:t>
      </w:r>
    </w:p>
    <w:p w:rsidR="00D85099" w:rsidRDefault="00B03AA8" w:rsidP="004B53D2">
      <w:pPr>
        <w:spacing w:after="120"/>
        <w:ind w:left="357" w:hanging="426"/>
        <w:jc w:val="both"/>
        <w:rPr>
          <w:rFonts w:cs="Arial"/>
          <w:iCs/>
          <w:szCs w:val="22"/>
        </w:rPr>
      </w:pPr>
      <w:r>
        <w:rPr>
          <w:rFonts w:cs="Arial"/>
          <w:iCs/>
          <w:szCs w:val="22"/>
        </w:rPr>
        <w:t>12</w:t>
      </w:r>
      <w:r w:rsidRPr="00B03AA8">
        <w:rPr>
          <w:rFonts w:cs="Arial"/>
          <w:iCs/>
          <w:szCs w:val="22"/>
        </w:rPr>
        <w:t>.</w:t>
      </w:r>
      <w:r w:rsidRPr="00B03AA8">
        <w:rPr>
          <w:rFonts w:cs="Arial"/>
          <w:iCs/>
          <w:szCs w:val="22"/>
        </w:rPr>
        <w:tab/>
      </w:r>
      <w:r w:rsidR="00D85099">
        <w:rPr>
          <w:rFonts w:cs="Arial"/>
          <w:iCs/>
          <w:szCs w:val="22"/>
        </w:rPr>
        <w:t>Budoucí oprávněný bere</w:t>
      </w:r>
      <w:r w:rsidR="00D85099" w:rsidRPr="00D85099">
        <w:rPr>
          <w:rFonts w:cs="Arial"/>
          <w:iCs/>
          <w:szCs w:val="22"/>
        </w:rPr>
        <w:t xml:space="preserve"> na vědomí, že </w:t>
      </w:r>
      <w:r w:rsidR="00D85099">
        <w:rPr>
          <w:rFonts w:cs="Arial"/>
          <w:iCs/>
          <w:szCs w:val="22"/>
        </w:rPr>
        <w:t>budoucí povinný je povin</w:t>
      </w:r>
      <w:r w:rsidR="00D85099" w:rsidRPr="00D85099">
        <w:rPr>
          <w:rFonts w:cs="Arial"/>
          <w:iCs/>
          <w:szCs w:val="22"/>
        </w:rPr>
        <w:t xml:space="preserve">en na dotaz třetí osoby poskytovat informace podle ustanovení zákona č.  106/1999 Sb., o svobodném přístupu k 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w:t>
      </w:r>
      <w:r w:rsidR="00D85099">
        <w:rPr>
          <w:rFonts w:cs="Arial"/>
          <w:iCs/>
          <w:szCs w:val="22"/>
        </w:rPr>
        <w:t xml:space="preserve">budoucího </w:t>
      </w:r>
      <w:r w:rsidR="00D85099" w:rsidRPr="00D85099">
        <w:rPr>
          <w:rFonts w:cs="Arial"/>
          <w:iCs/>
          <w:szCs w:val="22"/>
        </w:rPr>
        <w:t>povinného a do registru smluv dle zák. č. 340/2015 Sb. (zákon o registru smluv), včetně případných příloh.</w:t>
      </w:r>
    </w:p>
    <w:p w:rsidR="00B03AA8" w:rsidRPr="00B03AA8" w:rsidRDefault="00D85099" w:rsidP="004B53D2">
      <w:pPr>
        <w:spacing w:after="120"/>
        <w:ind w:left="357" w:hanging="426"/>
        <w:jc w:val="both"/>
        <w:rPr>
          <w:rFonts w:cs="Arial"/>
          <w:iCs/>
          <w:szCs w:val="22"/>
        </w:rPr>
      </w:pPr>
      <w:r>
        <w:rPr>
          <w:rFonts w:cs="Arial"/>
          <w:iCs/>
          <w:szCs w:val="22"/>
        </w:rPr>
        <w:t xml:space="preserve"> </w:t>
      </w:r>
      <w:r w:rsidR="00B03AA8">
        <w:rPr>
          <w:rFonts w:cs="Arial"/>
          <w:iCs/>
          <w:szCs w:val="22"/>
        </w:rPr>
        <w:t>13.</w:t>
      </w:r>
      <w:r w:rsidR="00B03AA8">
        <w:rPr>
          <w:rFonts w:cs="Arial"/>
          <w:iCs/>
          <w:szCs w:val="22"/>
        </w:rPr>
        <w:tab/>
        <w:t xml:space="preserve">S uzavřením </w:t>
      </w:r>
      <w:r w:rsidR="00B03AA8" w:rsidRPr="00B03AA8">
        <w:rPr>
          <w:rFonts w:cs="Arial"/>
          <w:iCs/>
          <w:szCs w:val="22"/>
        </w:rPr>
        <w:t xml:space="preserve">smlouvy vyslovila souhlas Rada městské </w:t>
      </w:r>
      <w:r w:rsidR="004A754C">
        <w:rPr>
          <w:rFonts w:cs="Arial"/>
          <w:iCs/>
          <w:szCs w:val="22"/>
        </w:rPr>
        <w:t>části Praha 6 svým usnesením č. </w:t>
      </w:r>
      <w:r w:rsidR="004B53D2">
        <w:rPr>
          <w:rFonts w:cs="Arial"/>
          <w:iCs/>
          <w:szCs w:val="22"/>
        </w:rPr>
        <w:t>2</w:t>
      </w:r>
      <w:r w:rsidR="00710A15">
        <w:rPr>
          <w:rFonts w:cs="Arial"/>
          <w:iCs/>
          <w:szCs w:val="22"/>
        </w:rPr>
        <w:t>539</w:t>
      </w:r>
      <w:r w:rsidR="00840E44">
        <w:rPr>
          <w:rFonts w:cs="Arial"/>
          <w:iCs/>
          <w:szCs w:val="22"/>
        </w:rPr>
        <w:t xml:space="preserve">/17 ze dne </w:t>
      </w:r>
      <w:r w:rsidR="00710A15">
        <w:rPr>
          <w:rFonts w:cs="Arial"/>
          <w:iCs/>
          <w:szCs w:val="22"/>
        </w:rPr>
        <w:t>26.6.</w:t>
      </w:r>
      <w:r w:rsidR="00840E44">
        <w:rPr>
          <w:rFonts w:cs="Arial"/>
          <w:iCs/>
          <w:szCs w:val="22"/>
        </w:rPr>
        <w:t xml:space="preserve"> 2017</w:t>
      </w:r>
      <w:r w:rsidR="00615002">
        <w:rPr>
          <w:rFonts w:cs="Arial"/>
          <w:iCs/>
          <w:szCs w:val="22"/>
        </w:rPr>
        <w:t xml:space="preserve"> a č. 2654/17 ze dne </w:t>
      </w:r>
      <w:r w:rsidR="00F5397D">
        <w:rPr>
          <w:rFonts w:cs="Arial"/>
          <w:iCs/>
          <w:szCs w:val="22"/>
        </w:rPr>
        <w:t>30.8.2017.</w:t>
      </w:r>
    </w:p>
    <w:p w:rsidR="00DF6E19" w:rsidRDefault="00B03AA8" w:rsidP="00F5397D">
      <w:pPr>
        <w:spacing w:after="120"/>
        <w:ind w:left="357" w:hanging="426"/>
        <w:jc w:val="both"/>
        <w:rPr>
          <w:rFonts w:cs="Arial"/>
          <w:iCs/>
          <w:szCs w:val="22"/>
        </w:rPr>
      </w:pPr>
      <w:r w:rsidRPr="00B03AA8">
        <w:rPr>
          <w:rFonts w:cs="Arial"/>
          <w:iCs/>
          <w:szCs w:val="22"/>
        </w:rPr>
        <w:t>14.</w:t>
      </w:r>
      <w:r w:rsidRPr="00B03AA8">
        <w:rPr>
          <w:rFonts w:cs="Arial"/>
          <w:iCs/>
          <w:szCs w:val="22"/>
        </w:rPr>
        <w:tab/>
        <w:t>Smluvní strany prohlašují, že jsou plně svéprávné k právnímu jednání, že si smlouvu před jejím podpisem přečetly a jsou seznámeny s jej</w:t>
      </w:r>
      <w:r w:rsidR="004A754C">
        <w:rPr>
          <w:rFonts w:cs="Arial"/>
          <w:iCs/>
          <w:szCs w:val="22"/>
        </w:rPr>
        <w:t>ím obsahem, že byla uzavřena po </w:t>
      </w:r>
      <w:r w:rsidRPr="00B03AA8">
        <w:rPr>
          <w:rFonts w:cs="Arial"/>
          <w:iCs/>
          <w:szCs w:val="22"/>
        </w:rPr>
        <w:t>vzájemné dohodě, podle jejich vážné a svob</w:t>
      </w:r>
      <w:r w:rsidR="004A754C">
        <w:rPr>
          <w:rFonts w:cs="Arial"/>
          <w:iCs/>
          <w:szCs w:val="22"/>
        </w:rPr>
        <w:t>odné vůle, dobrovolně, určitě a </w:t>
      </w:r>
      <w:r w:rsidRPr="00B03AA8">
        <w:rPr>
          <w:rFonts w:cs="Arial"/>
          <w:iCs/>
          <w:szCs w:val="22"/>
        </w:rPr>
        <w:t>srozumitelně, což stvrzují svými podpisy</w:t>
      </w:r>
      <w:r w:rsidR="001C2BD3">
        <w:rPr>
          <w:rFonts w:cs="Arial"/>
          <w:iCs/>
          <w:szCs w:val="22"/>
        </w:rPr>
        <w:t>.</w:t>
      </w:r>
    </w:p>
    <w:p w:rsidR="00DF6E19" w:rsidRDefault="00DF6E19" w:rsidP="001C2BD3">
      <w:pPr>
        <w:spacing w:after="120"/>
        <w:ind w:left="357" w:hanging="426"/>
        <w:jc w:val="both"/>
        <w:rPr>
          <w:rFonts w:cs="Arial"/>
          <w:iCs/>
          <w:szCs w:val="22"/>
        </w:rPr>
      </w:pPr>
    </w:p>
    <w:p w:rsidR="00B03AA8" w:rsidRPr="006252B0" w:rsidRDefault="00B03AA8" w:rsidP="00B03AA8">
      <w:pPr>
        <w:rPr>
          <w:rFonts w:cs="Arial"/>
        </w:rPr>
      </w:pPr>
      <w:r w:rsidRPr="006252B0">
        <w:rPr>
          <w:rFonts w:cs="Arial"/>
        </w:rPr>
        <w:t>Příloha: 1) situ</w:t>
      </w:r>
      <w:r>
        <w:rPr>
          <w:rFonts w:cs="Arial"/>
        </w:rPr>
        <w:t xml:space="preserve">ační </w:t>
      </w:r>
      <w:r w:rsidR="00BC62DE" w:rsidRPr="00500963">
        <w:rPr>
          <w:rFonts w:cs="Arial"/>
        </w:rPr>
        <w:t>nákres</w:t>
      </w:r>
      <w:r w:rsidR="00BC62DE">
        <w:rPr>
          <w:rFonts w:cs="Arial"/>
        </w:rPr>
        <w:t xml:space="preserve"> </w:t>
      </w:r>
      <w:r w:rsidR="001E2F8E">
        <w:rPr>
          <w:rFonts w:cs="Arial"/>
        </w:rPr>
        <w:t>výstavby chodníku a vjezdu</w:t>
      </w:r>
    </w:p>
    <w:p w:rsidR="00DF6E19" w:rsidRPr="00F5397D" w:rsidRDefault="00B03AA8" w:rsidP="00F5397D">
      <w:pPr>
        <w:rPr>
          <w:rFonts w:cs="Arial"/>
        </w:rPr>
      </w:pPr>
      <w:r>
        <w:rPr>
          <w:rFonts w:cs="Arial"/>
        </w:rPr>
        <w:tab/>
        <w:t xml:space="preserve">  2) situační </w:t>
      </w:r>
      <w:r w:rsidR="005E4B1D">
        <w:rPr>
          <w:rFonts w:cs="Arial"/>
        </w:rPr>
        <w:t>nákres pronajaté části dotčených pozemků</w:t>
      </w:r>
    </w:p>
    <w:p w:rsidR="00DF6E19" w:rsidRDefault="00DF6E19" w:rsidP="00F074DE">
      <w:pPr>
        <w:pStyle w:val="Zkladntext"/>
        <w:tabs>
          <w:tab w:val="left" w:pos="993"/>
        </w:tabs>
        <w:spacing w:after="0"/>
        <w:jc w:val="both"/>
        <w:rPr>
          <w:rFonts w:cs="Arial"/>
          <w:szCs w:val="22"/>
        </w:rPr>
      </w:pPr>
    </w:p>
    <w:p w:rsidR="00DF6E19" w:rsidRDefault="00DF6E19" w:rsidP="00F074DE">
      <w:pPr>
        <w:pStyle w:val="Zkladntext"/>
        <w:tabs>
          <w:tab w:val="left" w:pos="993"/>
        </w:tabs>
        <w:spacing w:after="0"/>
        <w:jc w:val="both"/>
        <w:rPr>
          <w:rFonts w:cs="Arial"/>
          <w:szCs w:val="22"/>
        </w:rPr>
      </w:pPr>
    </w:p>
    <w:p w:rsidR="00DF6E19" w:rsidRDefault="00DF6E19" w:rsidP="00F074DE">
      <w:pPr>
        <w:pStyle w:val="Zkladntext"/>
        <w:tabs>
          <w:tab w:val="left" w:pos="993"/>
        </w:tabs>
        <w:spacing w:after="0"/>
        <w:jc w:val="both"/>
        <w:rPr>
          <w:rFonts w:cs="Arial"/>
          <w:szCs w:val="22"/>
        </w:rPr>
      </w:pPr>
    </w:p>
    <w:p w:rsidR="00286F16" w:rsidRDefault="00286F16" w:rsidP="00F074DE">
      <w:pPr>
        <w:pStyle w:val="Zkladntext"/>
        <w:tabs>
          <w:tab w:val="left" w:pos="993"/>
        </w:tabs>
        <w:spacing w:after="0"/>
        <w:jc w:val="both"/>
        <w:rPr>
          <w:rFonts w:cs="Arial"/>
          <w:szCs w:val="22"/>
        </w:rPr>
      </w:pPr>
      <w:r>
        <w:rPr>
          <w:rFonts w:cs="Arial"/>
          <w:szCs w:val="22"/>
        </w:rPr>
        <w:t>V Praze dne……………………</w:t>
      </w:r>
      <w:r>
        <w:rPr>
          <w:rFonts w:cs="Arial"/>
          <w:szCs w:val="22"/>
        </w:rPr>
        <w:tab/>
      </w:r>
      <w:r>
        <w:rPr>
          <w:rFonts w:cs="Arial"/>
          <w:szCs w:val="22"/>
        </w:rPr>
        <w:tab/>
      </w:r>
      <w:r>
        <w:rPr>
          <w:rFonts w:cs="Arial"/>
          <w:szCs w:val="22"/>
        </w:rPr>
        <w:tab/>
        <w:t>V Praze dne……………………</w:t>
      </w:r>
    </w:p>
    <w:p w:rsidR="00286F16" w:rsidRDefault="00286F16" w:rsidP="00F074DE">
      <w:pPr>
        <w:pStyle w:val="Zkladntext"/>
        <w:tabs>
          <w:tab w:val="left" w:pos="993"/>
        </w:tabs>
        <w:spacing w:after="0"/>
        <w:jc w:val="both"/>
        <w:rPr>
          <w:rFonts w:cs="Arial"/>
          <w:szCs w:val="22"/>
        </w:rPr>
      </w:pPr>
    </w:p>
    <w:p w:rsidR="00286F16" w:rsidRDefault="00286F16" w:rsidP="00F074DE">
      <w:pPr>
        <w:pStyle w:val="Zkladntext"/>
        <w:tabs>
          <w:tab w:val="left" w:pos="993"/>
        </w:tabs>
        <w:spacing w:after="0"/>
        <w:jc w:val="both"/>
        <w:rPr>
          <w:rFonts w:cs="Arial"/>
          <w:szCs w:val="22"/>
        </w:rPr>
      </w:pPr>
      <w:r>
        <w:rPr>
          <w:rFonts w:cs="Arial"/>
          <w:szCs w:val="22"/>
        </w:rPr>
        <w:t>Budoucí povinný, pronajímatel:</w:t>
      </w:r>
      <w:r>
        <w:rPr>
          <w:rFonts w:cs="Arial"/>
          <w:szCs w:val="22"/>
        </w:rPr>
        <w:tab/>
      </w:r>
      <w:r>
        <w:rPr>
          <w:rFonts w:cs="Arial"/>
          <w:szCs w:val="22"/>
        </w:rPr>
        <w:tab/>
      </w:r>
      <w:r>
        <w:rPr>
          <w:rFonts w:cs="Arial"/>
          <w:szCs w:val="22"/>
        </w:rPr>
        <w:tab/>
        <w:t>Budoucí oprávněný, nájemce:</w:t>
      </w:r>
    </w:p>
    <w:p w:rsidR="00286F16" w:rsidRDefault="00D828DD" w:rsidP="00B91E26">
      <w:pPr>
        <w:pStyle w:val="Zkladntext"/>
        <w:tabs>
          <w:tab w:val="left" w:pos="993"/>
        </w:tabs>
        <w:spacing w:after="0"/>
        <w:ind w:left="4950" w:hanging="4950"/>
        <w:jc w:val="both"/>
        <w:rPr>
          <w:rFonts w:cs="Arial"/>
          <w:b/>
          <w:szCs w:val="22"/>
        </w:rPr>
      </w:pPr>
      <w:r>
        <w:rPr>
          <w:rFonts w:cs="Arial"/>
          <w:b/>
          <w:szCs w:val="22"/>
        </w:rPr>
        <w:t xml:space="preserve">      </w:t>
      </w:r>
      <w:r w:rsidR="004B53D2">
        <w:rPr>
          <w:rFonts w:cs="Arial"/>
          <w:b/>
          <w:szCs w:val="22"/>
        </w:rPr>
        <w:t>Městská část Praha 6</w:t>
      </w:r>
      <w:r>
        <w:rPr>
          <w:rFonts w:cs="Arial"/>
          <w:b/>
          <w:szCs w:val="22"/>
        </w:rPr>
        <w:tab/>
      </w:r>
      <w:r w:rsidR="002A6591">
        <w:rPr>
          <w:rFonts w:cs="Arial"/>
          <w:b/>
          <w:szCs w:val="22"/>
        </w:rPr>
        <w:t xml:space="preserve">Armádní </w:t>
      </w:r>
      <w:r w:rsidR="002A6591" w:rsidRPr="00E409E6">
        <w:rPr>
          <w:rFonts w:cs="Arial"/>
          <w:b/>
          <w:szCs w:val="22"/>
        </w:rPr>
        <w:t>S</w:t>
      </w:r>
      <w:r w:rsidR="002A6591">
        <w:rPr>
          <w:rFonts w:cs="Arial"/>
          <w:b/>
          <w:szCs w:val="22"/>
        </w:rPr>
        <w:t xml:space="preserve">ervisní, příspěvková </w:t>
      </w:r>
      <w:r w:rsidR="002A6591" w:rsidRPr="00E409E6">
        <w:rPr>
          <w:rFonts w:cs="Arial"/>
          <w:b/>
          <w:szCs w:val="22"/>
        </w:rPr>
        <w:t>o</w:t>
      </w:r>
      <w:r w:rsidR="002A6591">
        <w:rPr>
          <w:rFonts w:cs="Arial"/>
          <w:b/>
          <w:szCs w:val="22"/>
        </w:rPr>
        <w:t>rganizace</w:t>
      </w:r>
    </w:p>
    <w:p w:rsidR="00286F16" w:rsidRDefault="00286F16" w:rsidP="00F074DE">
      <w:pPr>
        <w:pStyle w:val="Zkladntext"/>
        <w:tabs>
          <w:tab w:val="left" w:pos="993"/>
        </w:tabs>
        <w:spacing w:after="0"/>
        <w:jc w:val="both"/>
        <w:rPr>
          <w:rFonts w:cs="Arial"/>
          <w:b/>
          <w:szCs w:val="22"/>
        </w:rPr>
      </w:pPr>
    </w:p>
    <w:p w:rsidR="00286F16" w:rsidRDefault="00286F16" w:rsidP="00F074DE">
      <w:pPr>
        <w:pStyle w:val="Zkladntext"/>
        <w:tabs>
          <w:tab w:val="left" w:pos="993"/>
        </w:tabs>
        <w:spacing w:after="0"/>
        <w:jc w:val="both"/>
        <w:rPr>
          <w:rFonts w:cs="Arial"/>
          <w:b/>
          <w:szCs w:val="22"/>
        </w:rPr>
      </w:pPr>
    </w:p>
    <w:p w:rsidR="00A850FF" w:rsidRDefault="00A850FF" w:rsidP="00F074DE">
      <w:pPr>
        <w:pStyle w:val="Zkladntext"/>
        <w:tabs>
          <w:tab w:val="left" w:pos="993"/>
        </w:tabs>
        <w:spacing w:after="0"/>
        <w:jc w:val="both"/>
        <w:rPr>
          <w:rFonts w:cs="Arial"/>
          <w:b/>
          <w:szCs w:val="22"/>
        </w:rPr>
      </w:pPr>
    </w:p>
    <w:p w:rsidR="00A850FF" w:rsidRDefault="00A850FF" w:rsidP="00F074DE">
      <w:pPr>
        <w:pStyle w:val="Zkladntext"/>
        <w:tabs>
          <w:tab w:val="left" w:pos="993"/>
        </w:tabs>
        <w:spacing w:after="0"/>
        <w:jc w:val="both"/>
        <w:rPr>
          <w:rFonts w:cs="Arial"/>
          <w:b/>
          <w:szCs w:val="22"/>
        </w:rPr>
      </w:pPr>
    </w:p>
    <w:p w:rsidR="00286F16" w:rsidRDefault="00286F16" w:rsidP="00F074DE">
      <w:pPr>
        <w:pStyle w:val="Zkladntext"/>
        <w:tabs>
          <w:tab w:val="left" w:pos="993"/>
        </w:tabs>
        <w:spacing w:after="0"/>
        <w:jc w:val="both"/>
        <w:rPr>
          <w:rFonts w:cs="Arial"/>
          <w:b/>
          <w:szCs w:val="22"/>
        </w:rPr>
      </w:pPr>
    </w:p>
    <w:p w:rsidR="00286F16" w:rsidRPr="00286F16" w:rsidRDefault="00286F16" w:rsidP="00F074DE">
      <w:pPr>
        <w:pStyle w:val="Zkladntext"/>
        <w:tabs>
          <w:tab w:val="left" w:pos="993"/>
        </w:tabs>
        <w:spacing w:after="0"/>
        <w:jc w:val="both"/>
        <w:rPr>
          <w:rFonts w:cs="Arial"/>
          <w:szCs w:val="22"/>
        </w:rPr>
      </w:pPr>
      <w:r w:rsidRPr="00286F16">
        <w:rPr>
          <w:rFonts w:cs="Arial"/>
          <w:szCs w:val="22"/>
        </w:rPr>
        <w:t>…………………………</w:t>
      </w:r>
      <w:r>
        <w:rPr>
          <w:rFonts w:cs="Arial"/>
          <w:szCs w:val="22"/>
        </w:rPr>
        <w:t>……….</w:t>
      </w:r>
      <w:r>
        <w:rPr>
          <w:rFonts w:cs="Arial"/>
          <w:szCs w:val="22"/>
        </w:rPr>
        <w:tab/>
      </w:r>
      <w:r>
        <w:rPr>
          <w:rFonts w:cs="Arial"/>
          <w:szCs w:val="22"/>
        </w:rPr>
        <w:tab/>
      </w:r>
      <w:r>
        <w:rPr>
          <w:rFonts w:cs="Arial"/>
          <w:szCs w:val="22"/>
        </w:rPr>
        <w:tab/>
        <w:t>…………………………………….</w:t>
      </w:r>
    </w:p>
    <w:p w:rsidR="00FE4E0C" w:rsidRDefault="00286F16" w:rsidP="00F074DE">
      <w:pPr>
        <w:pStyle w:val="Zkladntext"/>
        <w:tabs>
          <w:tab w:val="left" w:pos="993"/>
        </w:tabs>
        <w:spacing w:after="0"/>
        <w:jc w:val="both"/>
        <w:rPr>
          <w:rFonts w:cs="Arial"/>
          <w:szCs w:val="22"/>
        </w:rPr>
      </w:pPr>
      <w:r>
        <w:rPr>
          <w:rFonts w:cs="Arial"/>
          <w:szCs w:val="22"/>
        </w:rPr>
        <w:t xml:space="preserve">         Mgr. Ondřej Kolář</w:t>
      </w:r>
      <w:r>
        <w:rPr>
          <w:rFonts w:cs="Arial"/>
          <w:szCs w:val="22"/>
        </w:rPr>
        <w:tab/>
      </w:r>
      <w:r>
        <w:rPr>
          <w:rFonts w:cs="Arial"/>
          <w:szCs w:val="22"/>
        </w:rPr>
        <w:tab/>
      </w:r>
      <w:r>
        <w:rPr>
          <w:rFonts w:cs="Arial"/>
          <w:szCs w:val="22"/>
        </w:rPr>
        <w:tab/>
      </w:r>
      <w:r>
        <w:rPr>
          <w:rFonts w:cs="Arial"/>
          <w:szCs w:val="22"/>
        </w:rPr>
        <w:tab/>
      </w:r>
      <w:r w:rsidR="00AC41F6">
        <w:rPr>
          <w:rFonts w:cs="Arial"/>
          <w:szCs w:val="22"/>
        </w:rPr>
        <w:t xml:space="preserve">      </w:t>
      </w:r>
      <w:r w:rsidR="00840E44">
        <w:rPr>
          <w:rFonts w:cs="Arial"/>
          <w:szCs w:val="22"/>
        </w:rPr>
        <w:t xml:space="preserve">   </w:t>
      </w:r>
      <w:r w:rsidR="00AC41F6">
        <w:rPr>
          <w:rFonts w:cs="Arial"/>
          <w:szCs w:val="22"/>
        </w:rPr>
        <w:t xml:space="preserve"> </w:t>
      </w:r>
      <w:r w:rsidR="004B53D2">
        <w:rPr>
          <w:rFonts w:cs="Arial"/>
          <w:szCs w:val="22"/>
        </w:rPr>
        <w:t xml:space="preserve"> </w:t>
      </w:r>
      <w:r w:rsidR="00FE4E0C">
        <w:rPr>
          <w:rFonts w:cs="Arial"/>
          <w:szCs w:val="22"/>
        </w:rPr>
        <w:t>Ing. Martin Lehký</w:t>
      </w:r>
    </w:p>
    <w:p w:rsidR="00286F16" w:rsidRDefault="00286F16" w:rsidP="00F074DE">
      <w:pPr>
        <w:pStyle w:val="Zkladntext"/>
        <w:tabs>
          <w:tab w:val="left" w:pos="993"/>
        </w:tabs>
        <w:spacing w:after="0"/>
        <w:jc w:val="both"/>
        <w:rPr>
          <w:rFonts w:cs="Arial"/>
          <w:szCs w:val="22"/>
        </w:rPr>
      </w:pPr>
      <w:r>
        <w:rPr>
          <w:rFonts w:cs="Arial"/>
          <w:szCs w:val="22"/>
        </w:rPr>
        <w:tab/>
        <w:t>sta</w:t>
      </w:r>
      <w:r w:rsidR="00AC41F6">
        <w:rPr>
          <w:rFonts w:cs="Arial"/>
          <w:szCs w:val="22"/>
        </w:rPr>
        <w:t>rosta</w:t>
      </w:r>
      <w:r w:rsidR="00FE4E0C">
        <w:rPr>
          <w:rFonts w:cs="Arial"/>
          <w:szCs w:val="22"/>
        </w:rPr>
        <w:tab/>
      </w:r>
      <w:r w:rsidR="00FE4E0C">
        <w:rPr>
          <w:rFonts w:cs="Arial"/>
          <w:szCs w:val="22"/>
        </w:rPr>
        <w:tab/>
      </w:r>
      <w:r w:rsidR="00FE4E0C">
        <w:rPr>
          <w:rFonts w:cs="Arial"/>
          <w:szCs w:val="22"/>
        </w:rPr>
        <w:tab/>
      </w:r>
      <w:r w:rsidR="00FE4E0C">
        <w:rPr>
          <w:rFonts w:cs="Arial"/>
          <w:szCs w:val="22"/>
        </w:rPr>
        <w:tab/>
      </w:r>
      <w:r w:rsidR="00FE4E0C">
        <w:rPr>
          <w:rFonts w:cs="Arial"/>
          <w:szCs w:val="22"/>
        </w:rPr>
        <w:tab/>
      </w:r>
      <w:r w:rsidR="00FE4E0C">
        <w:rPr>
          <w:rFonts w:cs="Arial"/>
          <w:szCs w:val="22"/>
        </w:rPr>
        <w:tab/>
        <w:t xml:space="preserve">        ředitel</w:t>
      </w:r>
      <w:r w:rsidR="00AC41F6">
        <w:rPr>
          <w:rFonts w:cs="Arial"/>
          <w:szCs w:val="22"/>
        </w:rPr>
        <w:tab/>
      </w:r>
      <w:r w:rsidR="00AC41F6">
        <w:rPr>
          <w:rFonts w:cs="Arial"/>
          <w:szCs w:val="22"/>
        </w:rPr>
        <w:tab/>
      </w:r>
      <w:r w:rsidR="00AC41F6">
        <w:rPr>
          <w:rFonts w:cs="Arial"/>
          <w:szCs w:val="22"/>
        </w:rPr>
        <w:tab/>
      </w:r>
      <w:r w:rsidR="00AC41F6">
        <w:rPr>
          <w:rFonts w:cs="Arial"/>
          <w:szCs w:val="22"/>
        </w:rPr>
        <w:tab/>
      </w:r>
      <w:r w:rsidR="00AC41F6">
        <w:rPr>
          <w:rFonts w:cs="Arial"/>
          <w:szCs w:val="22"/>
        </w:rPr>
        <w:tab/>
        <w:t xml:space="preserve">       </w:t>
      </w:r>
      <w:r w:rsidR="004B53D2">
        <w:rPr>
          <w:rFonts w:cs="Arial"/>
          <w:szCs w:val="22"/>
        </w:rPr>
        <w:t xml:space="preserve">  </w:t>
      </w:r>
    </w:p>
    <w:p w:rsidR="00286F16" w:rsidRDefault="00286F16" w:rsidP="00D26114">
      <w:pPr>
        <w:rPr>
          <w:rFonts w:cs="Arial"/>
          <w:szCs w:val="22"/>
        </w:rPr>
      </w:pPr>
    </w:p>
    <w:p w:rsidR="00D26114" w:rsidRDefault="00D26114" w:rsidP="00D26114">
      <w:pPr>
        <w:rPr>
          <w:rFonts w:cs="Arial"/>
          <w:szCs w:val="22"/>
        </w:rPr>
      </w:pPr>
    </w:p>
    <w:p w:rsidR="00A850FF" w:rsidRDefault="00A850FF" w:rsidP="00D26114">
      <w:pPr>
        <w:rPr>
          <w:rFonts w:cs="Arial"/>
          <w:szCs w:val="22"/>
        </w:rPr>
      </w:pPr>
    </w:p>
    <w:p w:rsidR="00DF7706" w:rsidRDefault="00D828DD" w:rsidP="00B91E26">
      <w:pPr>
        <w:pStyle w:val="Zkladntext"/>
        <w:tabs>
          <w:tab w:val="left" w:pos="993"/>
        </w:tabs>
        <w:spacing w:after="0"/>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4B53D2">
        <w:rPr>
          <w:rFonts w:cs="Arial"/>
          <w:szCs w:val="22"/>
        </w:rPr>
        <w:t xml:space="preserve">      </w:t>
      </w:r>
    </w:p>
    <w:p w:rsidR="00DF7706" w:rsidRDefault="00DF7706" w:rsidP="00F074DE">
      <w:pPr>
        <w:pStyle w:val="Zkladntext"/>
        <w:tabs>
          <w:tab w:val="left" w:pos="993"/>
        </w:tabs>
        <w:spacing w:after="0"/>
        <w:jc w:val="both"/>
        <w:rPr>
          <w:rFonts w:cs="Arial"/>
          <w:szCs w:val="22"/>
        </w:rPr>
      </w:pPr>
    </w:p>
    <w:p w:rsidR="00DF7706" w:rsidRDefault="00DF7706" w:rsidP="00F074DE">
      <w:pPr>
        <w:pStyle w:val="Zkladntext"/>
        <w:tabs>
          <w:tab w:val="left" w:pos="993"/>
        </w:tabs>
        <w:spacing w:after="0"/>
        <w:jc w:val="both"/>
        <w:rPr>
          <w:rFonts w:cs="Arial"/>
          <w:szCs w:val="22"/>
        </w:rPr>
      </w:pPr>
    </w:p>
    <w:p w:rsidR="00DF7706" w:rsidRDefault="00DF7706" w:rsidP="00F074DE">
      <w:pPr>
        <w:pStyle w:val="Zkladntext"/>
        <w:tabs>
          <w:tab w:val="left" w:pos="993"/>
        </w:tabs>
        <w:spacing w:after="0"/>
        <w:jc w:val="both"/>
        <w:rPr>
          <w:rFonts w:cs="Arial"/>
          <w:szCs w:val="22"/>
        </w:rPr>
      </w:pPr>
    </w:p>
    <w:p w:rsidR="00DF7706" w:rsidRDefault="00DF7706" w:rsidP="00F074DE">
      <w:pPr>
        <w:pStyle w:val="Zkladntext"/>
        <w:tabs>
          <w:tab w:val="left" w:pos="993"/>
        </w:tabs>
        <w:spacing w:after="0"/>
        <w:jc w:val="both"/>
        <w:rPr>
          <w:rFonts w:cs="Arial"/>
          <w:szCs w:val="22"/>
        </w:rPr>
      </w:pPr>
    </w:p>
    <w:p w:rsidR="00DF7706" w:rsidRDefault="00DF7706" w:rsidP="00F074DE">
      <w:pPr>
        <w:pStyle w:val="Zkladntext"/>
        <w:tabs>
          <w:tab w:val="left" w:pos="993"/>
        </w:tabs>
        <w:spacing w:after="0"/>
        <w:jc w:val="both"/>
        <w:rPr>
          <w:rFonts w:cs="Arial"/>
          <w:szCs w:val="22"/>
        </w:rPr>
      </w:pPr>
    </w:p>
    <w:p w:rsidR="00DF7706" w:rsidRDefault="00DF7706" w:rsidP="00DF7706">
      <w:pPr>
        <w:pStyle w:val="Zkladntext"/>
        <w:tabs>
          <w:tab w:val="left" w:pos="993"/>
        </w:tabs>
        <w:spacing w:after="0"/>
        <w:rPr>
          <w:rFonts w:cs="Arial"/>
          <w:szCs w:val="22"/>
        </w:rPr>
      </w:pPr>
    </w:p>
    <w:p w:rsidR="00DF6E19" w:rsidRDefault="00DF6E19" w:rsidP="00DF7706">
      <w:pPr>
        <w:pStyle w:val="Zkladntext"/>
        <w:tabs>
          <w:tab w:val="left" w:pos="993"/>
        </w:tabs>
        <w:spacing w:after="0"/>
        <w:rPr>
          <w:rFonts w:cs="Arial"/>
          <w:szCs w:val="22"/>
        </w:rPr>
      </w:pPr>
    </w:p>
    <w:p w:rsidR="002709BA" w:rsidRDefault="002709BA" w:rsidP="00DF7706">
      <w:pPr>
        <w:pStyle w:val="Zkladntext"/>
        <w:tabs>
          <w:tab w:val="left" w:pos="993"/>
        </w:tabs>
        <w:spacing w:after="0"/>
        <w:rPr>
          <w:rFonts w:cs="Arial"/>
          <w:szCs w:val="22"/>
        </w:rPr>
      </w:pPr>
    </w:p>
    <w:p w:rsidR="002709BA" w:rsidRDefault="002709BA" w:rsidP="00DF7706">
      <w:pPr>
        <w:pStyle w:val="Zkladntext"/>
        <w:tabs>
          <w:tab w:val="left" w:pos="993"/>
        </w:tabs>
        <w:spacing w:after="0"/>
        <w:rPr>
          <w:rFonts w:cs="Arial"/>
          <w:szCs w:val="22"/>
        </w:rPr>
      </w:pPr>
    </w:p>
    <w:p w:rsidR="002709BA" w:rsidRDefault="002709BA" w:rsidP="00DF7706">
      <w:pPr>
        <w:pStyle w:val="Zkladntext"/>
        <w:tabs>
          <w:tab w:val="left" w:pos="993"/>
        </w:tabs>
        <w:spacing w:after="0"/>
        <w:rPr>
          <w:rFonts w:cs="Arial"/>
          <w:szCs w:val="22"/>
        </w:rPr>
      </w:pPr>
    </w:p>
    <w:p w:rsidR="00DF7706" w:rsidRPr="00E93C7F" w:rsidRDefault="00DF7706" w:rsidP="00DF7706">
      <w:pPr>
        <w:pStyle w:val="Bezmezer"/>
        <w:jc w:val="center"/>
        <w:rPr>
          <w:rFonts w:ascii="Garamond" w:hAnsi="Garamond"/>
          <w:sz w:val="24"/>
          <w:szCs w:val="24"/>
        </w:rPr>
      </w:pPr>
      <w:r w:rsidRPr="00E93C7F">
        <w:rPr>
          <w:rFonts w:ascii="Garamond" w:hAnsi="Garamond"/>
          <w:sz w:val="24"/>
          <w:szCs w:val="24"/>
        </w:rPr>
        <w:t>DOLOŽKA</w:t>
      </w:r>
    </w:p>
    <w:p w:rsidR="00DF7706" w:rsidRPr="00E93C7F" w:rsidRDefault="00DF7706" w:rsidP="00DF7706">
      <w:pPr>
        <w:pStyle w:val="Bezmezer"/>
        <w:jc w:val="center"/>
        <w:rPr>
          <w:rFonts w:ascii="Garamond" w:hAnsi="Garamond"/>
          <w:sz w:val="24"/>
          <w:szCs w:val="24"/>
        </w:rPr>
      </w:pPr>
      <w:r w:rsidRPr="00E93C7F">
        <w:rPr>
          <w:rFonts w:ascii="Garamond" w:hAnsi="Garamond"/>
          <w:sz w:val="24"/>
          <w:szCs w:val="24"/>
        </w:rPr>
        <w:t>Potvrzujeme ve smyslu § 43 zákona č. 131/2000 Sb.,</w:t>
      </w:r>
    </w:p>
    <w:p w:rsidR="00DF7706" w:rsidRPr="00E93C7F" w:rsidRDefault="00DF7706" w:rsidP="00DF7706">
      <w:pPr>
        <w:pStyle w:val="Bezmezer"/>
        <w:jc w:val="center"/>
        <w:rPr>
          <w:rFonts w:ascii="Garamond" w:hAnsi="Garamond"/>
          <w:sz w:val="24"/>
          <w:szCs w:val="24"/>
        </w:rPr>
      </w:pPr>
      <w:r w:rsidRPr="00E93C7F">
        <w:rPr>
          <w:rFonts w:ascii="Garamond" w:hAnsi="Garamond"/>
          <w:sz w:val="24"/>
          <w:szCs w:val="24"/>
        </w:rPr>
        <w:t>že byly splněny podmínky pro platnost</w:t>
      </w:r>
    </w:p>
    <w:p w:rsidR="00DF7706" w:rsidRPr="00E93C7F" w:rsidRDefault="00DF7706" w:rsidP="00DF7706">
      <w:pPr>
        <w:pStyle w:val="Bezmezer"/>
        <w:jc w:val="center"/>
        <w:rPr>
          <w:rFonts w:ascii="Garamond" w:hAnsi="Garamond"/>
          <w:sz w:val="24"/>
          <w:szCs w:val="24"/>
        </w:rPr>
      </w:pPr>
      <w:r>
        <w:rPr>
          <w:rFonts w:ascii="Garamond" w:hAnsi="Garamond"/>
          <w:sz w:val="24"/>
          <w:szCs w:val="24"/>
        </w:rPr>
        <w:t>tohoto právního jednání</w:t>
      </w:r>
      <w:r w:rsidRPr="00E93C7F">
        <w:rPr>
          <w:rFonts w:ascii="Garamond" w:hAnsi="Garamond"/>
          <w:sz w:val="24"/>
          <w:szCs w:val="24"/>
        </w:rPr>
        <w:t>.</w:t>
      </w:r>
    </w:p>
    <w:p w:rsidR="00DF7706" w:rsidRPr="00E93C7F" w:rsidRDefault="00DF7706" w:rsidP="00DF7706">
      <w:pPr>
        <w:pStyle w:val="Bezmezer"/>
        <w:jc w:val="center"/>
        <w:rPr>
          <w:rFonts w:ascii="Garamond" w:hAnsi="Garamond"/>
          <w:sz w:val="24"/>
          <w:szCs w:val="24"/>
        </w:rPr>
      </w:pPr>
      <w:r w:rsidRPr="00E93C7F">
        <w:rPr>
          <w:rFonts w:ascii="Garamond" w:hAnsi="Garamond"/>
          <w:sz w:val="24"/>
          <w:szCs w:val="24"/>
        </w:rPr>
        <w:t>Pověření členové</w:t>
      </w:r>
    </w:p>
    <w:p w:rsidR="00DF7706" w:rsidRPr="00E93C7F" w:rsidRDefault="00DF7706" w:rsidP="00DF7706">
      <w:pPr>
        <w:pStyle w:val="Bezmezer"/>
        <w:jc w:val="center"/>
        <w:rPr>
          <w:rFonts w:ascii="Garamond" w:hAnsi="Garamond"/>
          <w:sz w:val="24"/>
          <w:szCs w:val="24"/>
        </w:rPr>
      </w:pPr>
      <w:r w:rsidRPr="00E93C7F">
        <w:rPr>
          <w:rFonts w:ascii="Garamond" w:hAnsi="Garamond"/>
          <w:sz w:val="24"/>
          <w:szCs w:val="24"/>
        </w:rPr>
        <w:t>Zastupitelstva městské části Praha 6</w:t>
      </w:r>
    </w:p>
    <w:tbl>
      <w:tblPr>
        <w:tblW w:w="0" w:type="auto"/>
        <w:tblInd w:w="1150" w:type="dxa"/>
        <w:tblLayout w:type="fixed"/>
        <w:tblCellMar>
          <w:left w:w="70" w:type="dxa"/>
          <w:right w:w="70" w:type="dxa"/>
        </w:tblCellMar>
        <w:tblLook w:val="0000" w:firstRow="0" w:lastRow="0" w:firstColumn="0" w:lastColumn="0" w:noHBand="0" w:noVBand="0"/>
      </w:tblPr>
      <w:tblGrid>
        <w:gridCol w:w="2700"/>
        <w:gridCol w:w="540"/>
        <w:gridCol w:w="27"/>
        <w:gridCol w:w="473"/>
        <w:gridCol w:w="4131"/>
        <w:gridCol w:w="540"/>
      </w:tblGrid>
      <w:tr w:rsidR="00DF7706" w:rsidRPr="00E93C7F" w:rsidTr="00A14AFA">
        <w:trPr>
          <w:gridAfter w:val="1"/>
          <w:wAfter w:w="540" w:type="dxa"/>
        </w:trPr>
        <w:tc>
          <w:tcPr>
            <w:tcW w:w="2700" w:type="dxa"/>
            <w:shd w:val="clear" w:color="auto" w:fill="auto"/>
          </w:tcPr>
          <w:p w:rsidR="00DF7706" w:rsidRPr="00E93C7F" w:rsidRDefault="00DF7706" w:rsidP="00A14AFA">
            <w:pPr>
              <w:pStyle w:val="Bezmezer"/>
              <w:rPr>
                <w:rFonts w:ascii="Garamond" w:hAnsi="Garamond"/>
                <w:sz w:val="24"/>
                <w:szCs w:val="24"/>
              </w:rPr>
            </w:pPr>
          </w:p>
        </w:tc>
        <w:tc>
          <w:tcPr>
            <w:tcW w:w="567" w:type="dxa"/>
            <w:gridSpan w:val="2"/>
            <w:shd w:val="clear" w:color="auto" w:fill="auto"/>
          </w:tcPr>
          <w:p w:rsidR="00DF7706" w:rsidRPr="00E93C7F" w:rsidRDefault="00DF7706" w:rsidP="00A14AFA">
            <w:pPr>
              <w:pStyle w:val="Bezmezer"/>
              <w:rPr>
                <w:rFonts w:ascii="Garamond" w:hAnsi="Garamond"/>
                <w:sz w:val="24"/>
                <w:szCs w:val="24"/>
              </w:rPr>
            </w:pPr>
          </w:p>
        </w:tc>
        <w:tc>
          <w:tcPr>
            <w:tcW w:w="4604" w:type="dxa"/>
            <w:gridSpan w:val="2"/>
            <w:shd w:val="clear" w:color="auto" w:fill="auto"/>
          </w:tcPr>
          <w:p w:rsidR="00DF7706" w:rsidRPr="00E93C7F" w:rsidRDefault="00DF7706" w:rsidP="00A14AFA">
            <w:pPr>
              <w:pStyle w:val="Bezmezer"/>
              <w:rPr>
                <w:rFonts w:ascii="Garamond" w:hAnsi="Garamond"/>
                <w:sz w:val="24"/>
                <w:szCs w:val="24"/>
              </w:rPr>
            </w:pPr>
          </w:p>
          <w:p w:rsidR="00DF7706" w:rsidRPr="00E93C7F" w:rsidRDefault="00DF7706" w:rsidP="00A14AFA">
            <w:pPr>
              <w:pStyle w:val="Bezmezer"/>
              <w:rPr>
                <w:rFonts w:ascii="Garamond" w:hAnsi="Garamond"/>
                <w:sz w:val="24"/>
                <w:szCs w:val="24"/>
              </w:rPr>
            </w:pPr>
          </w:p>
        </w:tc>
      </w:tr>
      <w:tr w:rsidR="00DF7706" w:rsidRPr="00E93C7F" w:rsidTr="00A14AFA">
        <w:tc>
          <w:tcPr>
            <w:tcW w:w="3240" w:type="dxa"/>
            <w:gridSpan w:val="2"/>
            <w:shd w:val="clear" w:color="auto" w:fill="auto"/>
          </w:tcPr>
          <w:p w:rsidR="00DF7706" w:rsidRPr="00E93C7F" w:rsidRDefault="00DF7706" w:rsidP="00A14AFA">
            <w:pPr>
              <w:pStyle w:val="Bezmezer"/>
              <w:rPr>
                <w:rFonts w:ascii="Garamond" w:hAnsi="Garamond"/>
                <w:sz w:val="24"/>
                <w:szCs w:val="24"/>
              </w:rPr>
            </w:pPr>
            <w:r>
              <w:rPr>
                <w:rFonts w:ascii="Garamond" w:hAnsi="Garamond"/>
                <w:sz w:val="24"/>
                <w:szCs w:val="24"/>
              </w:rPr>
              <w:t xml:space="preserve">     </w:t>
            </w:r>
            <w:r w:rsidRPr="00E93C7F">
              <w:rPr>
                <w:rFonts w:ascii="Garamond" w:hAnsi="Garamond"/>
                <w:sz w:val="24"/>
                <w:szCs w:val="24"/>
              </w:rPr>
              <w:t>……………………………..</w:t>
            </w:r>
          </w:p>
        </w:tc>
        <w:tc>
          <w:tcPr>
            <w:tcW w:w="500" w:type="dxa"/>
            <w:gridSpan w:val="2"/>
            <w:shd w:val="clear" w:color="auto" w:fill="auto"/>
          </w:tcPr>
          <w:p w:rsidR="00DF7706" w:rsidRPr="00E93C7F" w:rsidRDefault="00DF7706" w:rsidP="00A14AFA">
            <w:pPr>
              <w:pStyle w:val="Bezmezer"/>
              <w:rPr>
                <w:rFonts w:ascii="Garamond" w:hAnsi="Garamond"/>
                <w:sz w:val="24"/>
                <w:szCs w:val="24"/>
              </w:rPr>
            </w:pPr>
          </w:p>
        </w:tc>
        <w:tc>
          <w:tcPr>
            <w:tcW w:w="4671" w:type="dxa"/>
            <w:gridSpan w:val="2"/>
            <w:shd w:val="clear" w:color="auto" w:fill="auto"/>
          </w:tcPr>
          <w:p w:rsidR="00DF7706" w:rsidRPr="00E93C7F" w:rsidRDefault="00DF7706" w:rsidP="00A14AFA">
            <w:pPr>
              <w:pStyle w:val="Bezmezer"/>
              <w:rPr>
                <w:rFonts w:ascii="Garamond" w:hAnsi="Garamond"/>
                <w:sz w:val="24"/>
                <w:szCs w:val="24"/>
              </w:rPr>
            </w:pPr>
            <w:r w:rsidRPr="00E93C7F">
              <w:rPr>
                <w:rFonts w:ascii="Garamond" w:hAnsi="Garamond"/>
                <w:sz w:val="24"/>
                <w:szCs w:val="24"/>
              </w:rPr>
              <w:t>……………………………..</w:t>
            </w:r>
          </w:p>
        </w:tc>
      </w:tr>
      <w:tr w:rsidR="00DF7706" w:rsidRPr="00E93C7F" w:rsidTr="00A14AFA">
        <w:trPr>
          <w:gridAfter w:val="1"/>
          <w:wAfter w:w="540" w:type="dxa"/>
        </w:trPr>
        <w:tc>
          <w:tcPr>
            <w:tcW w:w="2700" w:type="dxa"/>
            <w:shd w:val="clear" w:color="auto" w:fill="auto"/>
          </w:tcPr>
          <w:p w:rsidR="00DF7706" w:rsidRPr="00E93C7F" w:rsidRDefault="00DF7706" w:rsidP="00A14AFA">
            <w:pPr>
              <w:pStyle w:val="Bezmezer"/>
              <w:rPr>
                <w:rFonts w:ascii="Garamond" w:hAnsi="Garamond"/>
                <w:sz w:val="24"/>
                <w:szCs w:val="24"/>
              </w:rPr>
            </w:pPr>
          </w:p>
        </w:tc>
        <w:tc>
          <w:tcPr>
            <w:tcW w:w="567" w:type="dxa"/>
            <w:gridSpan w:val="2"/>
            <w:shd w:val="clear" w:color="auto" w:fill="auto"/>
          </w:tcPr>
          <w:p w:rsidR="00DF7706" w:rsidRPr="00E93C7F" w:rsidRDefault="00DF7706" w:rsidP="00A14AFA">
            <w:pPr>
              <w:pStyle w:val="Bezmezer"/>
              <w:rPr>
                <w:rFonts w:ascii="Garamond" w:hAnsi="Garamond"/>
                <w:sz w:val="24"/>
                <w:szCs w:val="24"/>
              </w:rPr>
            </w:pPr>
          </w:p>
          <w:p w:rsidR="00DF7706" w:rsidRPr="00E93C7F" w:rsidRDefault="00DF7706" w:rsidP="00A14AFA">
            <w:pPr>
              <w:pStyle w:val="Bezmezer"/>
              <w:rPr>
                <w:rFonts w:ascii="Garamond" w:hAnsi="Garamond"/>
                <w:sz w:val="24"/>
                <w:szCs w:val="24"/>
              </w:rPr>
            </w:pPr>
          </w:p>
        </w:tc>
        <w:tc>
          <w:tcPr>
            <w:tcW w:w="4604" w:type="dxa"/>
            <w:gridSpan w:val="2"/>
            <w:shd w:val="clear" w:color="auto" w:fill="auto"/>
          </w:tcPr>
          <w:p w:rsidR="00DF7706" w:rsidRPr="00E93C7F" w:rsidRDefault="00DF7706" w:rsidP="00A14AFA">
            <w:pPr>
              <w:pStyle w:val="Bezmezer"/>
              <w:rPr>
                <w:rFonts w:ascii="Garamond" w:hAnsi="Garamond"/>
                <w:sz w:val="24"/>
                <w:szCs w:val="24"/>
              </w:rPr>
            </w:pPr>
          </w:p>
        </w:tc>
      </w:tr>
    </w:tbl>
    <w:p w:rsidR="00DF7706" w:rsidRPr="005D624B" w:rsidRDefault="00DF7706" w:rsidP="005D624B">
      <w:pPr>
        <w:pStyle w:val="Bezmezer"/>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Pr="00E93C7F">
        <w:rPr>
          <w:rFonts w:ascii="Garamond" w:hAnsi="Garamond"/>
          <w:sz w:val="24"/>
          <w:szCs w:val="24"/>
        </w:rPr>
        <w:t>V Praze dne ……………..</w:t>
      </w:r>
    </w:p>
    <w:sectPr w:rsidR="00DF7706" w:rsidRPr="005D624B" w:rsidSect="00D26114">
      <w:footerReference w:type="even" r:id="rId9"/>
      <w:footerReference w:type="default" r:id="rId10"/>
      <w:headerReference w:type="first" r:id="rId11"/>
      <w:footerReference w:type="first" r:id="rId12"/>
      <w:pgSz w:w="11906" w:h="16838"/>
      <w:pgMar w:top="1418" w:right="1418" w:bottom="102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D4" w:rsidRDefault="002107D4">
      <w:r>
        <w:separator/>
      </w:r>
    </w:p>
  </w:endnote>
  <w:endnote w:type="continuationSeparator" w:id="0">
    <w:p w:rsidR="002107D4" w:rsidRDefault="0021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51" w:rsidRDefault="0047795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477951" w:rsidRDefault="0047795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CD" w:rsidRPr="00C650FA" w:rsidRDefault="002600CD" w:rsidP="00C650FA">
    <w:pPr>
      <w:pStyle w:val="Zpat"/>
      <w:jc w:val="center"/>
      <w:rPr>
        <w:rFonts w:cs="Arial"/>
        <w:sz w:val="16"/>
        <w:szCs w:val="16"/>
      </w:rPr>
    </w:pPr>
    <w:r w:rsidRPr="00C650FA">
      <w:rPr>
        <w:rFonts w:cs="Arial"/>
        <w:sz w:val="16"/>
        <w:szCs w:val="16"/>
      </w:rPr>
      <w:fldChar w:fldCharType="begin"/>
    </w:r>
    <w:r w:rsidRPr="00C650FA">
      <w:rPr>
        <w:rFonts w:cs="Arial"/>
        <w:sz w:val="16"/>
        <w:szCs w:val="16"/>
      </w:rPr>
      <w:instrText>PAGE   \* MERGEFORMAT</w:instrText>
    </w:r>
    <w:r w:rsidRPr="00C650FA">
      <w:rPr>
        <w:rFonts w:cs="Arial"/>
        <w:sz w:val="16"/>
        <w:szCs w:val="16"/>
      </w:rPr>
      <w:fldChar w:fldCharType="separate"/>
    </w:r>
    <w:r w:rsidR="00C35413">
      <w:rPr>
        <w:rFonts w:cs="Arial"/>
        <w:noProof/>
        <w:sz w:val="16"/>
        <w:szCs w:val="16"/>
      </w:rPr>
      <w:t>6</w:t>
    </w:r>
    <w:r w:rsidRPr="00C650FA">
      <w:rPr>
        <w:rFonts w:cs="Arial"/>
        <w:sz w:val="16"/>
        <w:szCs w:val="16"/>
      </w:rPr>
      <w:fldChar w:fldCharType="end"/>
    </w:r>
  </w:p>
  <w:p w:rsidR="00477951" w:rsidRDefault="00477951">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72190"/>
      <w:docPartObj>
        <w:docPartGallery w:val="Page Numbers (Bottom of Page)"/>
        <w:docPartUnique/>
      </w:docPartObj>
    </w:sdtPr>
    <w:sdtEndPr>
      <w:rPr>
        <w:sz w:val="16"/>
        <w:szCs w:val="16"/>
      </w:rPr>
    </w:sdtEndPr>
    <w:sdtContent>
      <w:p w:rsidR="00500508" w:rsidRPr="00500508" w:rsidRDefault="00500508">
        <w:pPr>
          <w:pStyle w:val="Zpat"/>
          <w:jc w:val="center"/>
          <w:rPr>
            <w:sz w:val="16"/>
            <w:szCs w:val="16"/>
          </w:rPr>
        </w:pPr>
        <w:r w:rsidRPr="00500508">
          <w:rPr>
            <w:sz w:val="16"/>
            <w:szCs w:val="16"/>
          </w:rPr>
          <w:fldChar w:fldCharType="begin"/>
        </w:r>
        <w:r w:rsidRPr="00500508">
          <w:rPr>
            <w:sz w:val="16"/>
            <w:szCs w:val="16"/>
          </w:rPr>
          <w:instrText>PAGE   \* MERGEFORMAT</w:instrText>
        </w:r>
        <w:r w:rsidRPr="00500508">
          <w:rPr>
            <w:sz w:val="16"/>
            <w:szCs w:val="16"/>
          </w:rPr>
          <w:fldChar w:fldCharType="separate"/>
        </w:r>
        <w:r w:rsidR="002107D4">
          <w:rPr>
            <w:noProof/>
            <w:sz w:val="16"/>
            <w:szCs w:val="16"/>
          </w:rPr>
          <w:t>1</w:t>
        </w:r>
        <w:r w:rsidRPr="00500508">
          <w:rPr>
            <w:sz w:val="16"/>
            <w:szCs w:val="16"/>
          </w:rPr>
          <w:fldChar w:fldCharType="end"/>
        </w:r>
      </w:p>
    </w:sdtContent>
  </w:sdt>
  <w:p w:rsidR="00500508" w:rsidRDefault="005005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D4" w:rsidRDefault="002107D4">
      <w:r>
        <w:separator/>
      </w:r>
    </w:p>
  </w:footnote>
  <w:footnote w:type="continuationSeparator" w:id="0">
    <w:p w:rsidR="002107D4" w:rsidRDefault="0021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jc w:val="right"/>
      <w:tblLook w:val="04A0" w:firstRow="1" w:lastRow="0" w:firstColumn="1" w:lastColumn="0" w:noHBand="0" w:noVBand="1"/>
    </w:tblPr>
    <w:tblGrid>
      <w:gridCol w:w="709"/>
      <w:gridCol w:w="2517"/>
    </w:tblGrid>
    <w:tr w:rsidR="00CF2CC3" w:rsidTr="00FE4E0C">
      <w:trPr>
        <w:trHeight w:val="454"/>
        <w:jc w:val="right"/>
      </w:trPr>
      <w:tc>
        <w:tcPr>
          <w:tcW w:w="709" w:type="dxa"/>
          <w:tcBorders>
            <w:bottom w:val="single" w:sz="4" w:space="0" w:color="auto"/>
          </w:tcBorders>
        </w:tcPr>
        <w:p w:rsidR="00FE4E0C" w:rsidRDefault="00C35413" w:rsidP="00FE4E0C">
          <w:r>
            <w:t>S</w:t>
          </w:r>
        </w:p>
        <w:p w:rsidR="00FE4E0C" w:rsidRPr="00FE4E0C" w:rsidRDefault="00FE4E0C" w:rsidP="00FE4E0C"/>
      </w:tc>
      <w:tc>
        <w:tcPr>
          <w:tcW w:w="2517" w:type="dxa"/>
          <w:tcBorders>
            <w:bottom w:val="single" w:sz="4" w:space="0" w:color="auto"/>
          </w:tcBorders>
        </w:tcPr>
        <w:p w:rsidR="00CF2CC3" w:rsidRDefault="0097261B" w:rsidP="0097261B">
          <w:pPr>
            <w:pStyle w:val="Nadpis3"/>
            <w:jc w:val="left"/>
          </w:pPr>
          <w:r>
            <w:t>749</w:t>
          </w:r>
          <w:r w:rsidR="0047097D">
            <w:t>/2017</w:t>
          </w:r>
          <w:r w:rsidR="0033495A">
            <w:t>/OSM</w:t>
          </w:r>
        </w:p>
      </w:tc>
    </w:tr>
    <w:tr w:rsidR="00FE4E0C" w:rsidTr="00FE4E0C">
      <w:trPr>
        <w:trHeight w:val="454"/>
        <w:jc w:val="right"/>
      </w:trPr>
      <w:tc>
        <w:tcPr>
          <w:tcW w:w="3226" w:type="dxa"/>
          <w:gridSpan w:val="2"/>
          <w:tcBorders>
            <w:top w:val="single" w:sz="4" w:space="0" w:color="auto"/>
            <w:left w:val="nil"/>
            <w:bottom w:val="nil"/>
            <w:right w:val="nil"/>
          </w:tcBorders>
        </w:tcPr>
        <w:p w:rsidR="00FE4E0C" w:rsidRDefault="00FE4E0C" w:rsidP="00FE4E0C">
          <w:pPr>
            <w:pStyle w:val="Nadpis3"/>
            <w:jc w:val="right"/>
          </w:pPr>
          <w:r>
            <w:t>R-310-00/17</w:t>
          </w:r>
        </w:p>
      </w:tc>
    </w:tr>
  </w:tbl>
  <w:p w:rsidR="00CF2CC3" w:rsidRDefault="00CF2CC3" w:rsidP="00CF2C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24"/>
    <w:multiLevelType w:val="hybridMultilevel"/>
    <w:tmpl w:val="D9701A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4004ED"/>
    <w:multiLevelType w:val="hybridMultilevel"/>
    <w:tmpl w:val="6792E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2B3123"/>
    <w:multiLevelType w:val="hybridMultilevel"/>
    <w:tmpl w:val="F04E70B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8503BE"/>
    <w:multiLevelType w:val="hybridMultilevel"/>
    <w:tmpl w:val="7FC8B488"/>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1E5E5A"/>
    <w:multiLevelType w:val="singleLevel"/>
    <w:tmpl w:val="A37EAFE8"/>
    <w:lvl w:ilvl="0">
      <w:start w:val="1"/>
      <w:numFmt w:val="decimal"/>
      <w:lvlText w:val="%1."/>
      <w:lvlJc w:val="left"/>
      <w:pPr>
        <w:tabs>
          <w:tab w:val="num" w:pos="360"/>
        </w:tabs>
        <w:ind w:left="360" w:hanging="360"/>
      </w:pPr>
      <w:rPr>
        <w:b/>
      </w:rPr>
    </w:lvl>
  </w:abstractNum>
  <w:abstractNum w:abstractNumId="5">
    <w:nsid w:val="0813625A"/>
    <w:multiLevelType w:val="hybridMultilevel"/>
    <w:tmpl w:val="DF4CE18E"/>
    <w:lvl w:ilvl="0" w:tplc="9C0043E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102841"/>
    <w:multiLevelType w:val="hybridMultilevel"/>
    <w:tmpl w:val="636483CE"/>
    <w:lvl w:ilvl="0" w:tplc="007859A4">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EB2163"/>
    <w:multiLevelType w:val="hybridMultilevel"/>
    <w:tmpl w:val="78D4CD9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99D414B"/>
    <w:multiLevelType w:val="multilevel"/>
    <w:tmpl w:val="8810447C"/>
    <w:lvl w:ilvl="0">
      <w:start w:val="1"/>
      <w:numFmt w:val="decimal"/>
      <w:lvlText w:val="%1."/>
      <w:lvlJc w:val="left"/>
      <w:pPr>
        <w:ind w:left="360" w:hanging="360"/>
      </w:pPr>
      <w:rPr>
        <w:rFonts w:hint="default"/>
      </w:rPr>
    </w:lvl>
    <w:lvl w:ilvl="1">
      <w:start w:val="1"/>
      <w:numFmt w:val="lowerLetter"/>
      <w:lvlText w:val="%2)"/>
      <w:lvlJc w:val="left"/>
      <w:pPr>
        <w:ind w:left="2226" w:hanging="720"/>
      </w:pPr>
      <w:rPr>
        <w:rFonts w:hint="default"/>
      </w:rPr>
    </w:lvl>
    <w:lvl w:ilvl="2">
      <w:start w:val="1"/>
      <w:numFmt w:val="decimal"/>
      <w:isLgl/>
      <w:lvlText w:val="%1.%2.%3."/>
      <w:lvlJc w:val="left"/>
      <w:pPr>
        <w:ind w:left="3732" w:hanging="720"/>
      </w:pPr>
      <w:rPr>
        <w:rFonts w:hint="default"/>
      </w:rPr>
    </w:lvl>
    <w:lvl w:ilvl="3">
      <w:start w:val="1"/>
      <w:numFmt w:val="decimal"/>
      <w:isLgl/>
      <w:lvlText w:val="%1.%2.%3.%4."/>
      <w:lvlJc w:val="left"/>
      <w:pPr>
        <w:ind w:left="5598" w:hanging="108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970" w:hanging="1440"/>
      </w:pPr>
      <w:rPr>
        <w:rFonts w:hint="default"/>
      </w:rPr>
    </w:lvl>
    <w:lvl w:ilvl="6">
      <w:start w:val="1"/>
      <w:numFmt w:val="decimal"/>
      <w:isLgl/>
      <w:lvlText w:val="%1.%2.%3.%4.%5.%6.%7."/>
      <w:lvlJc w:val="left"/>
      <w:pPr>
        <w:ind w:left="10476" w:hanging="1440"/>
      </w:pPr>
      <w:rPr>
        <w:rFonts w:hint="default"/>
      </w:rPr>
    </w:lvl>
    <w:lvl w:ilvl="7">
      <w:start w:val="1"/>
      <w:numFmt w:val="decimal"/>
      <w:isLgl/>
      <w:lvlText w:val="%1.%2.%3.%4.%5.%6.%7.%8."/>
      <w:lvlJc w:val="left"/>
      <w:pPr>
        <w:ind w:left="12342" w:hanging="1800"/>
      </w:pPr>
      <w:rPr>
        <w:rFonts w:hint="default"/>
      </w:rPr>
    </w:lvl>
    <w:lvl w:ilvl="8">
      <w:start w:val="1"/>
      <w:numFmt w:val="decimal"/>
      <w:isLgl/>
      <w:lvlText w:val="%1.%2.%3.%4.%5.%6.%7.%8.%9."/>
      <w:lvlJc w:val="left"/>
      <w:pPr>
        <w:ind w:left="13848" w:hanging="1800"/>
      </w:pPr>
      <w:rPr>
        <w:rFonts w:hint="default"/>
      </w:rPr>
    </w:lvl>
  </w:abstractNum>
  <w:abstractNum w:abstractNumId="9">
    <w:nsid w:val="1A197177"/>
    <w:multiLevelType w:val="hybridMultilevel"/>
    <w:tmpl w:val="866670A8"/>
    <w:lvl w:ilvl="0" w:tplc="7DDCEDD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2F7284A"/>
    <w:multiLevelType w:val="hybridMultilevel"/>
    <w:tmpl w:val="993AC7A2"/>
    <w:lvl w:ilvl="0" w:tplc="4066F258">
      <w:start w:val="1"/>
      <w:numFmt w:val="decimal"/>
      <w:lvlText w:val="%1."/>
      <w:lvlJc w:val="left"/>
      <w:pPr>
        <w:tabs>
          <w:tab w:val="num" w:pos="360"/>
        </w:tabs>
        <w:ind w:left="360" w:hanging="360"/>
      </w:pPr>
      <w:rPr>
        <w:rFonts w:hint="default"/>
        <w:b/>
      </w:rPr>
    </w:lvl>
    <w:lvl w:ilvl="1" w:tplc="192641C2">
      <w:start w:val="4"/>
      <w:numFmt w:val="upperRoman"/>
      <w:lvlText w:val="%2."/>
      <w:lvlJc w:val="left"/>
      <w:pPr>
        <w:tabs>
          <w:tab w:val="num" w:pos="1440"/>
        </w:tabs>
        <w:ind w:left="1440" w:hanging="72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E6F01DA"/>
    <w:multiLevelType w:val="hybridMultilevel"/>
    <w:tmpl w:val="AC6E7CE2"/>
    <w:lvl w:ilvl="0" w:tplc="04050011">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6F80014"/>
    <w:multiLevelType w:val="hybridMultilevel"/>
    <w:tmpl w:val="3BE08CF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D790621"/>
    <w:multiLevelType w:val="hybridMultilevel"/>
    <w:tmpl w:val="B11629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976643"/>
    <w:multiLevelType w:val="hybridMultilevel"/>
    <w:tmpl w:val="4FDE66F4"/>
    <w:lvl w:ilvl="0" w:tplc="DDDE39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633087"/>
    <w:multiLevelType w:val="hybridMultilevel"/>
    <w:tmpl w:val="B008C3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46549E"/>
    <w:multiLevelType w:val="singleLevel"/>
    <w:tmpl w:val="DB9A1DA0"/>
    <w:lvl w:ilvl="0">
      <w:start w:val="1"/>
      <w:numFmt w:val="decimal"/>
      <w:lvlText w:val="%1."/>
      <w:lvlJc w:val="left"/>
      <w:pPr>
        <w:tabs>
          <w:tab w:val="num" w:pos="360"/>
        </w:tabs>
        <w:ind w:left="360" w:hanging="360"/>
      </w:pPr>
      <w:rPr>
        <w:b/>
      </w:rPr>
    </w:lvl>
  </w:abstractNum>
  <w:abstractNum w:abstractNumId="17">
    <w:nsid w:val="4BDB4C39"/>
    <w:multiLevelType w:val="hybridMultilevel"/>
    <w:tmpl w:val="B3B4B8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F1946F5"/>
    <w:multiLevelType w:val="hybridMultilevel"/>
    <w:tmpl w:val="AF2802FA"/>
    <w:lvl w:ilvl="0" w:tplc="04050011">
      <w:start w:val="1"/>
      <w:numFmt w:val="decimal"/>
      <w:lvlText w:val="%1)"/>
      <w:lvlJc w:val="left"/>
      <w:pPr>
        <w:ind w:left="720" w:hanging="360"/>
      </w:pPr>
    </w:lvl>
    <w:lvl w:ilvl="1" w:tplc="8378FD42">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1952FC"/>
    <w:multiLevelType w:val="hybridMultilevel"/>
    <w:tmpl w:val="9D5669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D541D67"/>
    <w:multiLevelType w:val="hybridMultilevel"/>
    <w:tmpl w:val="5DBEC1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0C4682"/>
    <w:multiLevelType w:val="hybridMultilevel"/>
    <w:tmpl w:val="7F16DA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E830D0B"/>
    <w:multiLevelType w:val="singleLevel"/>
    <w:tmpl w:val="57723008"/>
    <w:lvl w:ilvl="0">
      <w:start w:val="1"/>
      <w:numFmt w:val="decimal"/>
      <w:lvlText w:val="%1."/>
      <w:lvlJc w:val="left"/>
      <w:pPr>
        <w:tabs>
          <w:tab w:val="num" w:pos="360"/>
        </w:tabs>
        <w:ind w:left="360" w:hanging="360"/>
      </w:pPr>
    </w:lvl>
  </w:abstractNum>
  <w:abstractNum w:abstractNumId="23">
    <w:nsid w:val="61AA6F97"/>
    <w:multiLevelType w:val="hybridMultilevel"/>
    <w:tmpl w:val="8D90749A"/>
    <w:lvl w:ilvl="0" w:tplc="C99023FA">
      <w:start w:val="1"/>
      <w:numFmt w:val="upperRoman"/>
      <w:lvlText w:val="%1."/>
      <w:lvlJc w:val="left"/>
      <w:pPr>
        <w:tabs>
          <w:tab w:val="num" w:pos="1080"/>
        </w:tabs>
        <w:ind w:left="1080" w:hanging="720"/>
      </w:pPr>
      <w:rPr>
        <w:rFonts w:hint="default"/>
      </w:rPr>
    </w:lvl>
    <w:lvl w:ilvl="1" w:tplc="A2F87010">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526967"/>
    <w:multiLevelType w:val="hybridMultilevel"/>
    <w:tmpl w:val="DBBECC8A"/>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5D3F8D"/>
    <w:multiLevelType w:val="hybridMultilevel"/>
    <w:tmpl w:val="A574BF94"/>
    <w:lvl w:ilvl="0" w:tplc="9C0043E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7B60395"/>
    <w:multiLevelType w:val="hybridMultilevel"/>
    <w:tmpl w:val="4C5CD1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9E828AD"/>
    <w:multiLevelType w:val="hybridMultilevel"/>
    <w:tmpl w:val="367EF870"/>
    <w:lvl w:ilvl="0" w:tplc="10B675E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3027668"/>
    <w:multiLevelType w:val="hybridMultilevel"/>
    <w:tmpl w:val="B444313A"/>
    <w:lvl w:ilvl="0" w:tplc="45C8954A">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217271"/>
    <w:multiLevelType w:val="hybridMultilevel"/>
    <w:tmpl w:val="03EE1F70"/>
    <w:lvl w:ilvl="0" w:tplc="508C87FA">
      <w:start w:val="1"/>
      <w:numFmt w:val="decimal"/>
      <w:lvlText w:val="%1."/>
      <w:lvlJc w:val="left"/>
      <w:pPr>
        <w:tabs>
          <w:tab w:val="num" w:pos="975"/>
        </w:tabs>
        <w:ind w:left="975" w:hanging="97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777F1CD8"/>
    <w:multiLevelType w:val="hybridMultilevel"/>
    <w:tmpl w:val="9E083AE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16"/>
  </w:num>
  <w:num w:numId="3">
    <w:abstractNumId w:val="4"/>
  </w:num>
  <w:num w:numId="4">
    <w:abstractNumId w:val="10"/>
  </w:num>
  <w:num w:numId="5">
    <w:abstractNumId w:val="7"/>
  </w:num>
  <w:num w:numId="6">
    <w:abstractNumId w:val="6"/>
  </w:num>
  <w:num w:numId="7">
    <w:abstractNumId w:val="28"/>
  </w:num>
  <w:num w:numId="8">
    <w:abstractNumId w:val="23"/>
  </w:num>
  <w:num w:numId="9">
    <w:abstractNumId w:val="29"/>
  </w:num>
  <w:num w:numId="10">
    <w:abstractNumId w:val="0"/>
  </w:num>
  <w:num w:numId="11">
    <w:abstractNumId w:val="14"/>
  </w:num>
  <w:num w:numId="12">
    <w:abstractNumId w:val="25"/>
  </w:num>
  <w:num w:numId="13">
    <w:abstractNumId w:val="30"/>
  </w:num>
  <w:num w:numId="14">
    <w:abstractNumId w:val="13"/>
  </w:num>
  <w:num w:numId="15">
    <w:abstractNumId w:val="24"/>
  </w:num>
  <w:num w:numId="16">
    <w:abstractNumId w:val="21"/>
  </w:num>
  <w:num w:numId="17">
    <w:abstractNumId w:val="2"/>
  </w:num>
  <w:num w:numId="18">
    <w:abstractNumId w:val="5"/>
  </w:num>
  <w:num w:numId="19">
    <w:abstractNumId w:val="26"/>
  </w:num>
  <w:num w:numId="20">
    <w:abstractNumId w:val="3"/>
  </w:num>
  <w:num w:numId="21">
    <w:abstractNumId w:val="12"/>
  </w:num>
  <w:num w:numId="22">
    <w:abstractNumId w:val="15"/>
  </w:num>
  <w:num w:numId="23">
    <w:abstractNumId w:val="27"/>
  </w:num>
  <w:num w:numId="24">
    <w:abstractNumId w:val="11"/>
  </w:num>
  <w:num w:numId="25">
    <w:abstractNumId w:val="20"/>
  </w:num>
  <w:num w:numId="26">
    <w:abstractNumId w:val="18"/>
  </w:num>
  <w:num w:numId="27">
    <w:abstractNumId w:val="19"/>
  </w:num>
  <w:num w:numId="28">
    <w:abstractNumId w:val="8"/>
  </w:num>
  <w:num w:numId="29">
    <w:abstractNumId w:val="9"/>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71"/>
    <w:rsid w:val="00013575"/>
    <w:rsid w:val="00025225"/>
    <w:rsid w:val="0003164A"/>
    <w:rsid w:val="00033126"/>
    <w:rsid w:val="00055C6B"/>
    <w:rsid w:val="00057921"/>
    <w:rsid w:val="000606B8"/>
    <w:rsid w:val="00060AB0"/>
    <w:rsid w:val="00074634"/>
    <w:rsid w:val="000A6106"/>
    <w:rsid w:val="000C726F"/>
    <w:rsid w:val="000E5428"/>
    <w:rsid w:val="000E6ECC"/>
    <w:rsid w:val="000F5B35"/>
    <w:rsid w:val="00106F3F"/>
    <w:rsid w:val="00121207"/>
    <w:rsid w:val="00121CDD"/>
    <w:rsid w:val="0013407F"/>
    <w:rsid w:val="00141E30"/>
    <w:rsid w:val="00141F11"/>
    <w:rsid w:val="0014573D"/>
    <w:rsid w:val="001474A6"/>
    <w:rsid w:val="00155E1D"/>
    <w:rsid w:val="0015681E"/>
    <w:rsid w:val="001667B6"/>
    <w:rsid w:val="001938E8"/>
    <w:rsid w:val="001A283C"/>
    <w:rsid w:val="001B063B"/>
    <w:rsid w:val="001B217D"/>
    <w:rsid w:val="001C2BD3"/>
    <w:rsid w:val="001C5067"/>
    <w:rsid w:val="001E2509"/>
    <w:rsid w:val="001E2F8E"/>
    <w:rsid w:val="001E57F7"/>
    <w:rsid w:val="001F04D7"/>
    <w:rsid w:val="001F0C68"/>
    <w:rsid w:val="00203BFA"/>
    <w:rsid w:val="002063AD"/>
    <w:rsid w:val="002107D4"/>
    <w:rsid w:val="00221031"/>
    <w:rsid w:val="002260B9"/>
    <w:rsid w:val="0022651B"/>
    <w:rsid w:val="002400E1"/>
    <w:rsid w:val="002401E9"/>
    <w:rsid w:val="002600CD"/>
    <w:rsid w:val="002709BA"/>
    <w:rsid w:val="002754BE"/>
    <w:rsid w:val="002820DE"/>
    <w:rsid w:val="00286F16"/>
    <w:rsid w:val="002A07DA"/>
    <w:rsid w:val="002A6591"/>
    <w:rsid w:val="002B0135"/>
    <w:rsid w:val="002E5B7D"/>
    <w:rsid w:val="002F26E7"/>
    <w:rsid w:val="003042F0"/>
    <w:rsid w:val="003111A5"/>
    <w:rsid w:val="00312D92"/>
    <w:rsid w:val="00314F6A"/>
    <w:rsid w:val="00317B50"/>
    <w:rsid w:val="00322800"/>
    <w:rsid w:val="00324D2E"/>
    <w:rsid w:val="00330FE8"/>
    <w:rsid w:val="0033495A"/>
    <w:rsid w:val="00344C33"/>
    <w:rsid w:val="0035105E"/>
    <w:rsid w:val="0035162C"/>
    <w:rsid w:val="00353FC1"/>
    <w:rsid w:val="00371967"/>
    <w:rsid w:val="00371A93"/>
    <w:rsid w:val="0038065C"/>
    <w:rsid w:val="003854B6"/>
    <w:rsid w:val="00394B38"/>
    <w:rsid w:val="003A35C4"/>
    <w:rsid w:val="003C144B"/>
    <w:rsid w:val="003C3308"/>
    <w:rsid w:val="003D2BC5"/>
    <w:rsid w:val="003E10CC"/>
    <w:rsid w:val="003E792D"/>
    <w:rsid w:val="003F22E7"/>
    <w:rsid w:val="003F4E8C"/>
    <w:rsid w:val="003F7685"/>
    <w:rsid w:val="0040057E"/>
    <w:rsid w:val="00410B48"/>
    <w:rsid w:val="004272B1"/>
    <w:rsid w:val="004367CB"/>
    <w:rsid w:val="00445796"/>
    <w:rsid w:val="00454456"/>
    <w:rsid w:val="00456D4E"/>
    <w:rsid w:val="004657B8"/>
    <w:rsid w:val="0047097D"/>
    <w:rsid w:val="00477951"/>
    <w:rsid w:val="00491D3C"/>
    <w:rsid w:val="004A46F4"/>
    <w:rsid w:val="004A754C"/>
    <w:rsid w:val="004B2B3E"/>
    <w:rsid w:val="004B53D2"/>
    <w:rsid w:val="004D5D7C"/>
    <w:rsid w:val="004D7DAF"/>
    <w:rsid w:val="004F1971"/>
    <w:rsid w:val="004F2C7E"/>
    <w:rsid w:val="00500508"/>
    <w:rsid w:val="00500963"/>
    <w:rsid w:val="005033D0"/>
    <w:rsid w:val="00512CEE"/>
    <w:rsid w:val="005266A3"/>
    <w:rsid w:val="00537DE0"/>
    <w:rsid w:val="005406B9"/>
    <w:rsid w:val="00547051"/>
    <w:rsid w:val="00556653"/>
    <w:rsid w:val="00567346"/>
    <w:rsid w:val="00574613"/>
    <w:rsid w:val="00580D16"/>
    <w:rsid w:val="00582E96"/>
    <w:rsid w:val="00596BF5"/>
    <w:rsid w:val="005B68DC"/>
    <w:rsid w:val="005B6B18"/>
    <w:rsid w:val="005C219B"/>
    <w:rsid w:val="005C4CBE"/>
    <w:rsid w:val="005C7A70"/>
    <w:rsid w:val="005D0F0F"/>
    <w:rsid w:val="005D624B"/>
    <w:rsid w:val="005E02E1"/>
    <w:rsid w:val="005E3045"/>
    <w:rsid w:val="005E4B1D"/>
    <w:rsid w:val="005F20F6"/>
    <w:rsid w:val="005F64BD"/>
    <w:rsid w:val="00610490"/>
    <w:rsid w:val="00614F11"/>
    <w:rsid w:val="00615002"/>
    <w:rsid w:val="00647FAA"/>
    <w:rsid w:val="00687104"/>
    <w:rsid w:val="006D0EC6"/>
    <w:rsid w:val="006E002A"/>
    <w:rsid w:val="006F5FB7"/>
    <w:rsid w:val="0070794B"/>
    <w:rsid w:val="00710534"/>
    <w:rsid w:val="00710A15"/>
    <w:rsid w:val="00727E9F"/>
    <w:rsid w:val="00731322"/>
    <w:rsid w:val="0073141F"/>
    <w:rsid w:val="0074632C"/>
    <w:rsid w:val="00752CBA"/>
    <w:rsid w:val="007557F3"/>
    <w:rsid w:val="00764B72"/>
    <w:rsid w:val="00772E2A"/>
    <w:rsid w:val="00773D59"/>
    <w:rsid w:val="00775D3F"/>
    <w:rsid w:val="00777D20"/>
    <w:rsid w:val="007903DF"/>
    <w:rsid w:val="007907B7"/>
    <w:rsid w:val="007A0420"/>
    <w:rsid w:val="007D66CA"/>
    <w:rsid w:val="007E583A"/>
    <w:rsid w:val="007F6A3C"/>
    <w:rsid w:val="00816755"/>
    <w:rsid w:val="0081742B"/>
    <w:rsid w:val="008220E3"/>
    <w:rsid w:val="00826378"/>
    <w:rsid w:val="0083257B"/>
    <w:rsid w:val="00835686"/>
    <w:rsid w:val="00840E44"/>
    <w:rsid w:val="00856990"/>
    <w:rsid w:val="0086700A"/>
    <w:rsid w:val="00885E2B"/>
    <w:rsid w:val="0089736E"/>
    <w:rsid w:val="008C5353"/>
    <w:rsid w:val="008D1DD9"/>
    <w:rsid w:val="008D4D81"/>
    <w:rsid w:val="008D64FF"/>
    <w:rsid w:val="008E0639"/>
    <w:rsid w:val="008E163B"/>
    <w:rsid w:val="008F6AD3"/>
    <w:rsid w:val="0090376C"/>
    <w:rsid w:val="0090448C"/>
    <w:rsid w:val="00931171"/>
    <w:rsid w:val="00931E12"/>
    <w:rsid w:val="009477F6"/>
    <w:rsid w:val="009576E6"/>
    <w:rsid w:val="00962616"/>
    <w:rsid w:val="0097261B"/>
    <w:rsid w:val="009A0EDF"/>
    <w:rsid w:val="009A0F6F"/>
    <w:rsid w:val="009B218F"/>
    <w:rsid w:val="009C3309"/>
    <w:rsid w:val="009C46BC"/>
    <w:rsid w:val="009E1976"/>
    <w:rsid w:val="009E3C5C"/>
    <w:rsid w:val="009E5D71"/>
    <w:rsid w:val="00A30656"/>
    <w:rsid w:val="00A3410C"/>
    <w:rsid w:val="00A52BEB"/>
    <w:rsid w:val="00A5664D"/>
    <w:rsid w:val="00A56B73"/>
    <w:rsid w:val="00A725DC"/>
    <w:rsid w:val="00A73B50"/>
    <w:rsid w:val="00A76F03"/>
    <w:rsid w:val="00A850FF"/>
    <w:rsid w:val="00A85F98"/>
    <w:rsid w:val="00A922E1"/>
    <w:rsid w:val="00A9451B"/>
    <w:rsid w:val="00A96BDD"/>
    <w:rsid w:val="00AB49A9"/>
    <w:rsid w:val="00AC026B"/>
    <w:rsid w:val="00AC41F6"/>
    <w:rsid w:val="00AD0D43"/>
    <w:rsid w:val="00AD19BD"/>
    <w:rsid w:val="00AD5035"/>
    <w:rsid w:val="00AF4685"/>
    <w:rsid w:val="00B00FCE"/>
    <w:rsid w:val="00B02880"/>
    <w:rsid w:val="00B03AA8"/>
    <w:rsid w:val="00B249C5"/>
    <w:rsid w:val="00B35854"/>
    <w:rsid w:val="00B42F34"/>
    <w:rsid w:val="00B575DD"/>
    <w:rsid w:val="00B62150"/>
    <w:rsid w:val="00B63D3E"/>
    <w:rsid w:val="00B65080"/>
    <w:rsid w:val="00B71064"/>
    <w:rsid w:val="00B8334B"/>
    <w:rsid w:val="00B8365C"/>
    <w:rsid w:val="00B85C3A"/>
    <w:rsid w:val="00B90AE4"/>
    <w:rsid w:val="00B9168F"/>
    <w:rsid w:val="00B91E26"/>
    <w:rsid w:val="00B928A4"/>
    <w:rsid w:val="00BC289C"/>
    <w:rsid w:val="00BC62DE"/>
    <w:rsid w:val="00BD17E2"/>
    <w:rsid w:val="00BD1A6F"/>
    <w:rsid w:val="00BE00B9"/>
    <w:rsid w:val="00BE2F70"/>
    <w:rsid w:val="00BE3D13"/>
    <w:rsid w:val="00BF1BAB"/>
    <w:rsid w:val="00BF6C51"/>
    <w:rsid w:val="00C04055"/>
    <w:rsid w:val="00C0500A"/>
    <w:rsid w:val="00C1165E"/>
    <w:rsid w:val="00C14ECA"/>
    <w:rsid w:val="00C1656C"/>
    <w:rsid w:val="00C30C3F"/>
    <w:rsid w:val="00C310F6"/>
    <w:rsid w:val="00C35413"/>
    <w:rsid w:val="00C41BF5"/>
    <w:rsid w:val="00C455A9"/>
    <w:rsid w:val="00C45B04"/>
    <w:rsid w:val="00C568B2"/>
    <w:rsid w:val="00C62170"/>
    <w:rsid w:val="00C650FA"/>
    <w:rsid w:val="00C662C9"/>
    <w:rsid w:val="00C71F63"/>
    <w:rsid w:val="00C726BD"/>
    <w:rsid w:val="00C7485A"/>
    <w:rsid w:val="00CA3D60"/>
    <w:rsid w:val="00CB06B6"/>
    <w:rsid w:val="00CB48C0"/>
    <w:rsid w:val="00CB4D76"/>
    <w:rsid w:val="00CB6589"/>
    <w:rsid w:val="00CC36A9"/>
    <w:rsid w:val="00CC5E43"/>
    <w:rsid w:val="00CF2CC3"/>
    <w:rsid w:val="00CF5FE0"/>
    <w:rsid w:val="00D1260A"/>
    <w:rsid w:val="00D15A0F"/>
    <w:rsid w:val="00D23ED1"/>
    <w:rsid w:val="00D26114"/>
    <w:rsid w:val="00D60290"/>
    <w:rsid w:val="00D64538"/>
    <w:rsid w:val="00D7249A"/>
    <w:rsid w:val="00D75D45"/>
    <w:rsid w:val="00D77B8A"/>
    <w:rsid w:val="00D828DD"/>
    <w:rsid w:val="00D85099"/>
    <w:rsid w:val="00DA0369"/>
    <w:rsid w:val="00DB706A"/>
    <w:rsid w:val="00DC4DD2"/>
    <w:rsid w:val="00DE2D20"/>
    <w:rsid w:val="00DE5E07"/>
    <w:rsid w:val="00DF30F3"/>
    <w:rsid w:val="00DF6E19"/>
    <w:rsid w:val="00DF7706"/>
    <w:rsid w:val="00E1660B"/>
    <w:rsid w:val="00E17349"/>
    <w:rsid w:val="00E2741D"/>
    <w:rsid w:val="00E346A4"/>
    <w:rsid w:val="00E409E6"/>
    <w:rsid w:val="00E50BBC"/>
    <w:rsid w:val="00E52F3B"/>
    <w:rsid w:val="00E5733F"/>
    <w:rsid w:val="00E6676D"/>
    <w:rsid w:val="00E835B8"/>
    <w:rsid w:val="00E93757"/>
    <w:rsid w:val="00EA7C49"/>
    <w:rsid w:val="00EB577A"/>
    <w:rsid w:val="00EC208A"/>
    <w:rsid w:val="00ED6E95"/>
    <w:rsid w:val="00EE776F"/>
    <w:rsid w:val="00EF1925"/>
    <w:rsid w:val="00F0559C"/>
    <w:rsid w:val="00F06347"/>
    <w:rsid w:val="00F074DE"/>
    <w:rsid w:val="00F12960"/>
    <w:rsid w:val="00F319DB"/>
    <w:rsid w:val="00F334AF"/>
    <w:rsid w:val="00F444AC"/>
    <w:rsid w:val="00F5397D"/>
    <w:rsid w:val="00F60E7E"/>
    <w:rsid w:val="00F669F1"/>
    <w:rsid w:val="00F75582"/>
    <w:rsid w:val="00F85B12"/>
    <w:rsid w:val="00F935AD"/>
    <w:rsid w:val="00F97498"/>
    <w:rsid w:val="00F97D88"/>
    <w:rsid w:val="00FA0190"/>
    <w:rsid w:val="00FA1ACB"/>
    <w:rsid w:val="00FB4E4D"/>
    <w:rsid w:val="00FC10A1"/>
    <w:rsid w:val="00FC16AE"/>
    <w:rsid w:val="00FE3462"/>
    <w:rsid w:val="00FE3FEF"/>
    <w:rsid w:val="00FE4E0C"/>
    <w:rsid w:val="00FF3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EDF"/>
    <w:rPr>
      <w:rFonts w:ascii="Arial" w:hAnsi="Arial"/>
      <w:sz w:val="22"/>
    </w:rPr>
  </w:style>
  <w:style w:type="paragraph" w:styleId="Nadpis1">
    <w:name w:val="heading 1"/>
    <w:basedOn w:val="Normln"/>
    <w:next w:val="Normln"/>
    <w:link w:val="Nadpis1Char"/>
    <w:qFormat/>
    <w:rsid w:val="009A0EDF"/>
    <w:pPr>
      <w:keepNext/>
      <w:keepLines/>
      <w:spacing w:before="240"/>
      <w:jc w:val="center"/>
      <w:outlineLvl w:val="0"/>
    </w:pPr>
    <w:rPr>
      <w:rFonts w:eastAsiaTheme="majorEastAsia" w:cstheme="majorBidi"/>
      <w:b/>
      <w:bCs/>
      <w:sz w:val="32"/>
      <w:szCs w:val="28"/>
    </w:rPr>
  </w:style>
  <w:style w:type="paragraph" w:styleId="Nadpis2">
    <w:name w:val="heading 2"/>
    <w:basedOn w:val="Normln"/>
    <w:next w:val="Normln"/>
    <w:qFormat/>
    <w:rsid w:val="00B63D3E"/>
    <w:pPr>
      <w:keepNext/>
      <w:spacing w:before="120" w:after="120"/>
      <w:jc w:val="center"/>
      <w:outlineLvl w:val="1"/>
    </w:pPr>
    <w:rPr>
      <w:b/>
      <w:sz w:val="24"/>
    </w:rPr>
  </w:style>
  <w:style w:type="paragraph" w:styleId="Nadpis3">
    <w:name w:val="heading 3"/>
    <w:basedOn w:val="Nadpis2"/>
    <w:next w:val="Normln"/>
    <w:qFormat/>
    <w:rsid w:val="00B8334B"/>
    <w:pPr>
      <w:outlineLvl w:val="2"/>
    </w:pPr>
    <w:rPr>
      <w:rFonts w:ascii="Garamond" w:hAnsi="Garamond"/>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171"/>
    <w:pPr>
      <w:ind w:firstLine="705"/>
      <w:jc w:val="both"/>
    </w:pPr>
    <w:rPr>
      <w:sz w:val="24"/>
    </w:rPr>
  </w:style>
  <w:style w:type="paragraph" w:styleId="Zpat">
    <w:name w:val="footer"/>
    <w:basedOn w:val="Normln"/>
    <w:link w:val="ZpatChar"/>
    <w:uiPriority w:val="99"/>
    <w:rsid w:val="00931171"/>
    <w:pPr>
      <w:tabs>
        <w:tab w:val="center" w:pos="4536"/>
        <w:tab w:val="right" w:pos="9072"/>
      </w:tabs>
    </w:pPr>
  </w:style>
  <w:style w:type="character" w:styleId="slostrnky">
    <w:name w:val="page number"/>
    <w:basedOn w:val="Standardnpsmoodstavce"/>
    <w:rsid w:val="00931171"/>
  </w:style>
  <w:style w:type="paragraph" w:styleId="Zkladntextodsazen2">
    <w:name w:val="Body Text Indent 2"/>
    <w:basedOn w:val="Normln"/>
    <w:rsid w:val="00931171"/>
    <w:pPr>
      <w:spacing w:before="120"/>
      <w:ind w:firstLine="709"/>
      <w:jc w:val="both"/>
    </w:pPr>
    <w:rPr>
      <w:sz w:val="24"/>
    </w:rPr>
  </w:style>
  <w:style w:type="paragraph" w:styleId="Zhlav">
    <w:name w:val="header"/>
    <w:basedOn w:val="Normln"/>
    <w:link w:val="ZhlavChar"/>
    <w:rsid w:val="002600CD"/>
    <w:pPr>
      <w:tabs>
        <w:tab w:val="center" w:pos="4536"/>
        <w:tab w:val="right" w:pos="9072"/>
      </w:tabs>
    </w:pPr>
  </w:style>
  <w:style w:type="character" w:customStyle="1" w:styleId="ZhlavChar">
    <w:name w:val="Záhlaví Char"/>
    <w:basedOn w:val="Standardnpsmoodstavce"/>
    <w:link w:val="Zhlav"/>
    <w:rsid w:val="002600CD"/>
  </w:style>
  <w:style w:type="character" w:customStyle="1" w:styleId="ZpatChar">
    <w:name w:val="Zápatí Char"/>
    <w:link w:val="Zpat"/>
    <w:uiPriority w:val="99"/>
    <w:rsid w:val="002600CD"/>
  </w:style>
  <w:style w:type="character" w:customStyle="1" w:styleId="Nadpis1Char">
    <w:name w:val="Nadpis 1 Char"/>
    <w:basedOn w:val="Standardnpsmoodstavce"/>
    <w:link w:val="Nadpis1"/>
    <w:rsid w:val="009A0EDF"/>
    <w:rPr>
      <w:rFonts w:ascii="Arial" w:eastAsiaTheme="majorEastAsia" w:hAnsi="Arial" w:cstheme="majorBidi"/>
      <w:b/>
      <w:bCs/>
      <w:sz w:val="32"/>
      <w:szCs w:val="28"/>
    </w:rPr>
  </w:style>
  <w:style w:type="table" w:styleId="Mkatabulky">
    <w:name w:val="Table Grid"/>
    <w:basedOn w:val="Normlntabulka"/>
    <w:rsid w:val="00580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7907B7"/>
    <w:rPr>
      <w:rFonts w:ascii="Tahoma" w:hAnsi="Tahoma" w:cs="Tahoma"/>
      <w:sz w:val="16"/>
      <w:szCs w:val="16"/>
    </w:rPr>
  </w:style>
  <w:style w:type="character" w:customStyle="1" w:styleId="TextbublinyChar">
    <w:name w:val="Text bubliny Char"/>
    <w:basedOn w:val="Standardnpsmoodstavce"/>
    <w:link w:val="Textbubliny"/>
    <w:rsid w:val="007907B7"/>
    <w:rPr>
      <w:rFonts w:ascii="Tahoma" w:hAnsi="Tahoma" w:cs="Tahoma"/>
      <w:sz w:val="16"/>
      <w:szCs w:val="16"/>
    </w:rPr>
  </w:style>
  <w:style w:type="paragraph" w:styleId="Seznam">
    <w:name w:val="List"/>
    <w:basedOn w:val="Normln"/>
    <w:rsid w:val="009A0EDF"/>
    <w:pPr>
      <w:ind w:left="283" w:hanging="283"/>
    </w:pPr>
    <w:rPr>
      <w:rFonts w:ascii="Times New Roman" w:hAnsi="Times New Roman"/>
      <w:sz w:val="20"/>
    </w:rPr>
  </w:style>
  <w:style w:type="paragraph" w:styleId="Zkladntext">
    <w:name w:val="Body Text"/>
    <w:basedOn w:val="Normln"/>
    <w:link w:val="ZkladntextChar"/>
    <w:rsid w:val="002820DE"/>
    <w:pPr>
      <w:spacing w:after="120"/>
    </w:pPr>
  </w:style>
  <w:style w:type="character" w:customStyle="1" w:styleId="ZkladntextChar">
    <w:name w:val="Základní text Char"/>
    <w:basedOn w:val="Standardnpsmoodstavce"/>
    <w:link w:val="Zkladntext"/>
    <w:rsid w:val="002820DE"/>
    <w:rPr>
      <w:rFonts w:ascii="Arial" w:hAnsi="Arial"/>
      <w:sz w:val="22"/>
    </w:rPr>
  </w:style>
  <w:style w:type="paragraph" w:styleId="Odstavecseseznamem">
    <w:name w:val="List Paragraph"/>
    <w:basedOn w:val="Normln"/>
    <w:uiPriority w:val="34"/>
    <w:qFormat/>
    <w:rsid w:val="00B63D3E"/>
    <w:pPr>
      <w:ind w:left="720"/>
      <w:contextualSpacing/>
    </w:pPr>
  </w:style>
  <w:style w:type="paragraph" w:customStyle="1" w:styleId="Odstavecseseznamem1">
    <w:name w:val="Odstavec se seznamem1"/>
    <w:basedOn w:val="Normln"/>
    <w:rsid w:val="00324D2E"/>
    <w:pPr>
      <w:spacing w:after="200" w:line="276" w:lineRule="auto"/>
      <w:ind w:left="720"/>
    </w:pPr>
    <w:rPr>
      <w:rFonts w:ascii="Calibri" w:hAnsi="Calibri" w:cs="Calibri"/>
      <w:szCs w:val="22"/>
      <w:lang w:eastAsia="en-US"/>
    </w:rPr>
  </w:style>
  <w:style w:type="paragraph" w:customStyle="1" w:styleId="ocislovanyseznam">
    <w:name w:val="ocislovany_seznam"/>
    <w:basedOn w:val="Normln"/>
    <w:link w:val="ocislovanyseznamChar"/>
    <w:autoRedefine/>
    <w:rsid w:val="00C7485A"/>
    <w:pPr>
      <w:spacing w:before="120"/>
      <w:jc w:val="center"/>
    </w:pPr>
    <w:rPr>
      <w:rFonts w:eastAsia="Calibri" w:cs="Arial"/>
      <w:b/>
      <w:szCs w:val="22"/>
      <w:lang w:eastAsia="en-US"/>
    </w:rPr>
  </w:style>
  <w:style w:type="character" w:customStyle="1" w:styleId="ocislovanyseznamChar">
    <w:name w:val="ocislovany_seznam Char"/>
    <w:link w:val="ocislovanyseznam"/>
    <w:rsid w:val="00C7485A"/>
    <w:rPr>
      <w:rFonts w:ascii="Arial" w:eastAsia="Calibri" w:hAnsi="Arial" w:cs="Arial"/>
      <w:b/>
      <w:sz w:val="22"/>
      <w:szCs w:val="22"/>
      <w:lang w:eastAsia="en-US"/>
    </w:rPr>
  </w:style>
  <w:style w:type="paragraph" w:styleId="Bezmezer">
    <w:name w:val="No Spacing"/>
    <w:uiPriority w:val="1"/>
    <w:qFormat/>
    <w:rsid w:val="00DF770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EDF"/>
    <w:rPr>
      <w:rFonts w:ascii="Arial" w:hAnsi="Arial"/>
      <w:sz w:val="22"/>
    </w:rPr>
  </w:style>
  <w:style w:type="paragraph" w:styleId="Nadpis1">
    <w:name w:val="heading 1"/>
    <w:basedOn w:val="Normln"/>
    <w:next w:val="Normln"/>
    <w:link w:val="Nadpis1Char"/>
    <w:qFormat/>
    <w:rsid w:val="009A0EDF"/>
    <w:pPr>
      <w:keepNext/>
      <w:keepLines/>
      <w:spacing w:before="240"/>
      <w:jc w:val="center"/>
      <w:outlineLvl w:val="0"/>
    </w:pPr>
    <w:rPr>
      <w:rFonts w:eastAsiaTheme="majorEastAsia" w:cstheme="majorBidi"/>
      <w:b/>
      <w:bCs/>
      <w:sz w:val="32"/>
      <w:szCs w:val="28"/>
    </w:rPr>
  </w:style>
  <w:style w:type="paragraph" w:styleId="Nadpis2">
    <w:name w:val="heading 2"/>
    <w:basedOn w:val="Normln"/>
    <w:next w:val="Normln"/>
    <w:qFormat/>
    <w:rsid w:val="00B63D3E"/>
    <w:pPr>
      <w:keepNext/>
      <w:spacing w:before="120" w:after="120"/>
      <w:jc w:val="center"/>
      <w:outlineLvl w:val="1"/>
    </w:pPr>
    <w:rPr>
      <w:b/>
      <w:sz w:val="24"/>
    </w:rPr>
  </w:style>
  <w:style w:type="paragraph" w:styleId="Nadpis3">
    <w:name w:val="heading 3"/>
    <w:basedOn w:val="Nadpis2"/>
    <w:next w:val="Normln"/>
    <w:qFormat/>
    <w:rsid w:val="00B8334B"/>
    <w:pPr>
      <w:outlineLvl w:val="2"/>
    </w:pPr>
    <w:rPr>
      <w:rFonts w:ascii="Garamond" w:hAnsi="Garamond"/>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171"/>
    <w:pPr>
      <w:ind w:firstLine="705"/>
      <w:jc w:val="both"/>
    </w:pPr>
    <w:rPr>
      <w:sz w:val="24"/>
    </w:rPr>
  </w:style>
  <w:style w:type="paragraph" w:styleId="Zpat">
    <w:name w:val="footer"/>
    <w:basedOn w:val="Normln"/>
    <w:link w:val="ZpatChar"/>
    <w:uiPriority w:val="99"/>
    <w:rsid w:val="00931171"/>
    <w:pPr>
      <w:tabs>
        <w:tab w:val="center" w:pos="4536"/>
        <w:tab w:val="right" w:pos="9072"/>
      </w:tabs>
    </w:pPr>
  </w:style>
  <w:style w:type="character" w:styleId="slostrnky">
    <w:name w:val="page number"/>
    <w:basedOn w:val="Standardnpsmoodstavce"/>
    <w:rsid w:val="00931171"/>
  </w:style>
  <w:style w:type="paragraph" w:styleId="Zkladntextodsazen2">
    <w:name w:val="Body Text Indent 2"/>
    <w:basedOn w:val="Normln"/>
    <w:rsid w:val="00931171"/>
    <w:pPr>
      <w:spacing w:before="120"/>
      <w:ind w:firstLine="709"/>
      <w:jc w:val="both"/>
    </w:pPr>
    <w:rPr>
      <w:sz w:val="24"/>
    </w:rPr>
  </w:style>
  <w:style w:type="paragraph" w:styleId="Zhlav">
    <w:name w:val="header"/>
    <w:basedOn w:val="Normln"/>
    <w:link w:val="ZhlavChar"/>
    <w:rsid w:val="002600CD"/>
    <w:pPr>
      <w:tabs>
        <w:tab w:val="center" w:pos="4536"/>
        <w:tab w:val="right" w:pos="9072"/>
      </w:tabs>
    </w:pPr>
  </w:style>
  <w:style w:type="character" w:customStyle="1" w:styleId="ZhlavChar">
    <w:name w:val="Záhlaví Char"/>
    <w:basedOn w:val="Standardnpsmoodstavce"/>
    <w:link w:val="Zhlav"/>
    <w:rsid w:val="002600CD"/>
  </w:style>
  <w:style w:type="character" w:customStyle="1" w:styleId="ZpatChar">
    <w:name w:val="Zápatí Char"/>
    <w:link w:val="Zpat"/>
    <w:uiPriority w:val="99"/>
    <w:rsid w:val="002600CD"/>
  </w:style>
  <w:style w:type="character" w:customStyle="1" w:styleId="Nadpis1Char">
    <w:name w:val="Nadpis 1 Char"/>
    <w:basedOn w:val="Standardnpsmoodstavce"/>
    <w:link w:val="Nadpis1"/>
    <w:rsid w:val="009A0EDF"/>
    <w:rPr>
      <w:rFonts w:ascii="Arial" w:eastAsiaTheme="majorEastAsia" w:hAnsi="Arial" w:cstheme="majorBidi"/>
      <w:b/>
      <w:bCs/>
      <w:sz w:val="32"/>
      <w:szCs w:val="28"/>
    </w:rPr>
  </w:style>
  <w:style w:type="table" w:styleId="Mkatabulky">
    <w:name w:val="Table Grid"/>
    <w:basedOn w:val="Normlntabulka"/>
    <w:rsid w:val="00580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7907B7"/>
    <w:rPr>
      <w:rFonts w:ascii="Tahoma" w:hAnsi="Tahoma" w:cs="Tahoma"/>
      <w:sz w:val="16"/>
      <w:szCs w:val="16"/>
    </w:rPr>
  </w:style>
  <w:style w:type="character" w:customStyle="1" w:styleId="TextbublinyChar">
    <w:name w:val="Text bubliny Char"/>
    <w:basedOn w:val="Standardnpsmoodstavce"/>
    <w:link w:val="Textbubliny"/>
    <w:rsid w:val="007907B7"/>
    <w:rPr>
      <w:rFonts w:ascii="Tahoma" w:hAnsi="Tahoma" w:cs="Tahoma"/>
      <w:sz w:val="16"/>
      <w:szCs w:val="16"/>
    </w:rPr>
  </w:style>
  <w:style w:type="paragraph" w:styleId="Seznam">
    <w:name w:val="List"/>
    <w:basedOn w:val="Normln"/>
    <w:rsid w:val="009A0EDF"/>
    <w:pPr>
      <w:ind w:left="283" w:hanging="283"/>
    </w:pPr>
    <w:rPr>
      <w:rFonts w:ascii="Times New Roman" w:hAnsi="Times New Roman"/>
      <w:sz w:val="20"/>
    </w:rPr>
  </w:style>
  <w:style w:type="paragraph" w:styleId="Zkladntext">
    <w:name w:val="Body Text"/>
    <w:basedOn w:val="Normln"/>
    <w:link w:val="ZkladntextChar"/>
    <w:rsid w:val="002820DE"/>
    <w:pPr>
      <w:spacing w:after="120"/>
    </w:pPr>
  </w:style>
  <w:style w:type="character" w:customStyle="1" w:styleId="ZkladntextChar">
    <w:name w:val="Základní text Char"/>
    <w:basedOn w:val="Standardnpsmoodstavce"/>
    <w:link w:val="Zkladntext"/>
    <w:rsid w:val="002820DE"/>
    <w:rPr>
      <w:rFonts w:ascii="Arial" w:hAnsi="Arial"/>
      <w:sz w:val="22"/>
    </w:rPr>
  </w:style>
  <w:style w:type="paragraph" w:styleId="Odstavecseseznamem">
    <w:name w:val="List Paragraph"/>
    <w:basedOn w:val="Normln"/>
    <w:uiPriority w:val="34"/>
    <w:qFormat/>
    <w:rsid w:val="00B63D3E"/>
    <w:pPr>
      <w:ind w:left="720"/>
      <w:contextualSpacing/>
    </w:pPr>
  </w:style>
  <w:style w:type="paragraph" w:customStyle="1" w:styleId="Odstavecseseznamem1">
    <w:name w:val="Odstavec se seznamem1"/>
    <w:basedOn w:val="Normln"/>
    <w:rsid w:val="00324D2E"/>
    <w:pPr>
      <w:spacing w:after="200" w:line="276" w:lineRule="auto"/>
      <w:ind w:left="720"/>
    </w:pPr>
    <w:rPr>
      <w:rFonts w:ascii="Calibri" w:hAnsi="Calibri" w:cs="Calibri"/>
      <w:szCs w:val="22"/>
      <w:lang w:eastAsia="en-US"/>
    </w:rPr>
  </w:style>
  <w:style w:type="paragraph" w:customStyle="1" w:styleId="ocislovanyseznam">
    <w:name w:val="ocislovany_seznam"/>
    <w:basedOn w:val="Normln"/>
    <w:link w:val="ocislovanyseznamChar"/>
    <w:autoRedefine/>
    <w:rsid w:val="00C7485A"/>
    <w:pPr>
      <w:spacing w:before="120"/>
      <w:jc w:val="center"/>
    </w:pPr>
    <w:rPr>
      <w:rFonts w:eastAsia="Calibri" w:cs="Arial"/>
      <w:b/>
      <w:szCs w:val="22"/>
      <w:lang w:eastAsia="en-US"/>
    </w:rPr>
  </w:style>
  <w:style w:type="character" w:customStyle="1" w:styleId="ocislovanyseznamChar">
    <w:name w:val="ocislovany_seznam Char"/>
    <w:link w:val="ocislovanyseznam"/>
    <w:rsid w:val="00C7485A"/>
    <w:rPr>
      <w:rFonts w:ascii="Arial" w:eastAsia="Calibri" w:hAnsi="Arial" w:cs="Arial"/>
      <w:b/>
      <w:sz w:val="22"/>
      <w:szCs w:val="22"/>
      <w:lang w:eastAsia="en-US"/>
    </w:rPr>
  </w:style>
  <w:style w:type="paragraph" w:styleId="Bezmezer">
    <w:name w:val="No Spacing"/>
    <w:uiPriority w:val="1"/>
    <w:qFormat/>
    <w:rsid w:val="00DF77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E41E-ECC5-4D33-B91C-3EDC7BBF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2055</Words>
  <Characters>12128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SoSboZS+NS</vt:lpstr>
    </vt:vector>
  </TitlesOfParts>
  <Company>ÚMČ Praha 6</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SoSboZS+NS</dc:title>
  <dc:creator>Ing. Michaela Černá</dc:creator>
  <cp:lastModifiedBy>Leopoldová Kateřina Ing.</cp:lastModifiedBy>
  <cp:revision>4</cp:revision>
  <cp:lastPrinted>2017-07-12T09:05:00Z</cp:lastPrinted>
  <dcterms:created xsi:type="dcterms:W3CDTF">2017-08-31T09:17:00Z</dcterms:created>
  <dcterms:modified xsi:type="dcterms:W3CDTF">2017-08-31T13:33:00Z</dcterms:modified>
</cp:coreProperties>
</file>