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A89A" w14:textId="77777777" w:rsidR="009A3F1A" w:rsidRPr="00EA6C93" w:rsidRDefault="009A3F1A" w:rsidP="00EA6C93">
      <w:pPr>
        <w:pStyle w:val="Nadpis1"/>
        <w:spacing w:before="70"/>
        <w:ind w:left="2268" w:right="3028"/>
        <w:jc w:val="center"/>
        <w:rPr>
          <w:sz w:val="24"/>
          <w:szCs w:val="24"/>
          <w:lang w:val="cs-CZ"/>
        </w:rPr>
      </w:pPr>
      <w:r w:rsidRPr="00EA6C93">
        <w:rPr>
          <w:color w:val="3B413B"/>
          <w:w w:val="105"/>
          <w:sz w:val="24"/>
          <w:szCs w:val="24"/>
          <w:lang w:val="cs-CZ"/>
        </w:rPr>
        <w:t>Dodatek ke Smlouvě o inkasu</w:t>
      </w:r>
    </w:p>
    <w:p w14:paraId="13CEF5F0" w14:textId="77777777" w:rsidR="009A3F1A" w:rsidRPr="00EA6C93" w:rsidRDefault="009A3F1A" w:rsidP="009A3F1A">
      <w:pPr>
        <w:pStyle w:val="Zkladntext"/>
        <w:rPr>
          <w:sz w:val="22"/>
          <w:szCs w:val="22"/>
          <w:lang w:val="cs-CZ"/>
        </w:rPr>
      </w:pPr>
    </w:p>
    <w:p w14:paraId="05BDB170" w14:textId="77777777" w:rsidR="009A3F1A" w:rsidRPr="00EA6C93" w:rsidRDefault="009A3F1A" w:rsidP="009A3F1A">
      <w:pPr>
        <w:pStyle w:val="Zkladntext"/>
        <w:rPr>
          <w:sz w:val="22"/>
          <w:szCs w:val="22"/>
          <w:lang w:val="cs-CZ"/>
        </w:rPr>
      </w:pPr>
    </w:p>
    <w:p w14:paraId="594CC078" w14:textId="77777777" w:rsidR="009A3F1A" w:rsidRPr="00EA6C93" w:rsidRDefault="009A3F1A" w:rsidP="009A3F1A">
      <w:pPr>
        <w:spacing w:before="127"/>
        <w:ind w:left="122"/>
        <w:rPr>
          <w:b/>
          <w:bCs/>
          <w:color w:val="3B413B"/>
          <w:w w:val="105"/>
          <w:lang w:val="cs-CZ"/>
        </w:rPr>
      </w:pPr>
      <w:r w:rsidRPr="00EA6C93">
        <w:rPr>
          <w:b/>
          <w:bCs/>
          <w:color w:val="3B413B"/>
          <w:w w:val="105"/>
          <w:lang w:val="cs-CZ"/>
        </w:rPr>
        <w:t>Správa TOP realit s.r.o.</w:t>
      </w:r>
    </w:p>
    <w:p w14:paraId="7080B0EE" w14:textId="77777777" w:rsidR="009A3F1A" w:rsidRPr="00EA6C93" w:rsidRDefault="009A3F1A" w:rsidP="009A3F1A">
      <w:pPr>
        <w:pStyle w:val="Zkladntext"/>
        <w:spacing w:before="61"/>
        <w:ind w:left="118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Hviezdoslavova 516/39, Háje, 149 00 Praha</w:t>
      </w:r>
    </w:p>
    <w:p w14:paraId="14108589" w14:textId="77777777" w:rsidR="009A3F1A" w:rsidRPr="00EA6C93" w:rsidRDefault="009A3F1A" w:rsidP="009A3F1A">
      <w:pPr>
        <w:pStyle w:val="Zkladntext"/>
        <w:spacing w:before="59"/>
        <w:ind w:left="116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IČO 10778195</w:t>
      </w:r>
    </w:p>
    <w:p w14:paraId="58DFA1F9" w14:textId="77777777" w:rsidR="009A3F1A" w:rsidRPr="00EA6C93" w:rsidRDefault="009A3F1A" w:rsidP="009A3F1A">
      <w:pPr>
        <w:pStyle w:val="Zkladntext"/>
        <w:spacing w:before="68" w:line="300" w:lineRule="auto"/>
        <w:ind w:left="116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zapsaná v obchodním rejstříku vedeném Městským soudem v Praze, odd. C, vložka 348294 zastoupena Lukášem Polákem, jednatelem</w:t>
      </w:r>
    </w:p>
    <w:p w14:paraId="1655B90F" w14:textId="77777777" w:rsidR="009A3F1A" w:rsidRPr="00EA6C93" w:rsidRDefault="009A3F1A" w:rsidP="009A3F1A">
      <w:pPr>
        <w:pStyle w:val="Zkladntext"/>
        <w:spacing w:before="7"/>
        <w:rPr>
          <w:bCs/>
          <w:color w:val="3B413B"/>
          <w:w w:val="105"/>
          <w:sz w:val="22"/>
          <w:szCs w:val="22"/>
          <w:lang w:val="cs-CZ"/>
        </w:rPr>
      </w:pPr>
    </w:p>
    <w:p w14:paraId="5567E195" w14:textId="77777777" w:rsidR="00AC3629" w:rsidRDefault="009A3F1A" w:rsidP="009A3F1A">
      <w:pPr>
        <w:pStyle w:val="Zkladntext"/>
        <w:spacing w:line="612" w:lineRule="auto"/>
        <w:ind w:left="113" w:right="6983" w:firstLine="4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 xml:space="preserve">(dále jen „Poplatník") </w:t>
      </w:r>
    </w:p>
    <w:p w14:paraId="71A921A1" w14:textId="03A11323" w:rsidR="009A3F1A" w:rsidRPr="00EA6C93" w:rsidRDefault="009A3F1A" w:rsidP="009A3F1A">
      <w:pPr>
        <w:pStyle w:val="Zkladntext"/>
        <w:spacing w:line="612" w:lineRule="auto"/>
        <w:ind w:left="113" w:right="6983" w:firstLine="4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a</w:t>
      </w:r>
    </w:p>
    <w:p w14:paraId="007C0BA3" w14:textId="77777777" w:rsidR="009A3F1A" w:rsidRPr="00EA6C93" w:rsidRDefault="009A3F1A" w:rsidP="00EA6C93">
      <w:pPr>
        <w:spacing w:before="127"/>
        <w:ind w:left="122"/>
        <w:rPr>
          <w:b/>
          <w:bCs/>
          <w:color w:val="3B413B"/>
          <w:w w:val="105"/>
          <w:lang w:val="cs-CZ"/>
        </w:rPr>
      </w:pPr>
      <w:r w:rsidRPr="00EA6C93">
        <w:rPr>
          <w:b/>
          <w:bCs/>
          <w:color w:val="3B413B"/>
          <w:w w:val="105"/>
          <w:lang w:val="cs-CZ"/>
        </w:rPr>
        <w:t>Česká republika - Katastrální úřad pro Zlínský kraj</w:t>
      </w:r>
    </w:p>
    <w:p w14:paraId="31D7204B" w14:textId="77777777" w:rsidR="009A3F1A" w:rsidRPr="00EA6C93" w:rsidRDefault="009A3F1A" w:rsidP="009A3F1A">
      <w:pPr>
        <w:pStyle w:val="Zkladntext"/>
        <w:spacing w:before="56"/>
        <w:ind w:left="102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třída Tomáše Bati 1565, 760 96 Zlín</w:t>
      </w:r>
    </w:p>
    <w:p w14:paraId="24FE99F1" w14:textId="77777777" w:rsidR="009A3F1A" w:rsidRPr="00EA6C93" w:rsidRDefault="009A3F1A" w:rsidP="009A3F1A">
      <w:pPr>
        <w:pStyle w:val="Zkladntext"/>
        <w:spacing w:before="64"/>
        <w:ind w:left="106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IČO: 71185216</w:t>
      </w:r>
    </w:p>
    <w:p w14:paraId="56647679" w14:textId="77777777" w:rsidR="009A3F1A" w:rsidRPr="00EA6C93" w:rsidRDefault="009A3F1A" w:rsidP="009A3F1A">
      <w:pPr>
        <w:pStyle w:val="Zkladntext"/>
        <w:spacing w:before="63" w:line="607" w:lineRule="auto"/>
        <w:ind w:left="108" w:right="3979" w:hanging="3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jehož jménem jedná Ing. Štěpán Forman, ředitel (dále jen „Katastrální úřad")</w:t>
      </w:r>
    </w:p>
    <w:p w14:paraId="6721DFD3" w14:textId="77777777" w:rsidR="009A3F1A" w:rsidRPr="00EA6C93" w:rsidRDefault="009A3F1A" w:rsidP="009A3F1A">
      <w:pPr>
        <w:pStyle w:val="Zkladntext"/>
        <w:spacing w:before="9"/>
        <w:rPr>
          <w:bCs/>
          <w:color w:val="3B413B"/>
          <w:w w:val="105"/>
          <w:sz w:val="22"/>
          <w:szCs w:val="22"/>
          <w:lang w:val="cs-CZ"/>
        </w:rPr>
      </w:pPr>
    </w:p>
    <w:p w14:paraId="19949E56" w14:textId="77777777" w:rsidR="009A3F1A" w:rsidRPr="00EA6C93" w:rsidRDefault="009A3F1A" w:rsidP="009A3F1A">
      <w:pPr>
        <w:ind w:left="3051" w:right="3028"/>
        <w:jc w:val="center"/>
        <w:rPr>
          <w:bCs/>
          <w:color w:val="3B413B"/>
          <w:w w:val="105"/>
          <w:lang w:val="cs-CZ"/>
        </w:rPr>
      </w:pPr>
      <w:r w:rsidRPr="00EA6C93">
        <w:rPr>
          <w:bCs/>
          <w:color w:val="3B413B"/>
          <w:w w:val="105"/>
          <w:lang w:val="cs-CZ"/>
        </w:rPr>
        <w:t>I.</w:t>
      </w:r>
    </w:p>
    <w:p w14:paraId="758B064E" w14:textId="32301DC4" w:rsidR="009A3F1A" w:rsidRPr="00EA6C93" w:rsidRDefault="009A3F1A" w:rsidP="009A3F1A">
      <w:pPr>
        <w:pStyle w:val="Zkladntext"/>
        <w:spacing w:before="49" w:line="304" w:lineRule="auto"/>
        <w:ind w:left="108" w:hanging="8"/>
        <w:jc w:val="both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 xml:space="preserve">Od 1.1.2026 dojde ke změně e-mailové adresy Poplatníka pro zasílání průvodek z původní </w:t>
      </w:r>
      <w:r w:rsidR="00EA6C93">
        <w:rPr>
          <w:bCs/>
          <w:color w:val="3B413B"/>
          <w:w w:val="105"/>
          <w:sz w:val="22"/>
          <w:szCs w:val="22"/>
          <w:lang w:val="cs-CZ"/>
        </w:rPr>
        <w:t>XXXXXXXXXXX</w:t>
      </w:r>
      <w:r w:rsidRPr="00EA6C93">
        <w:rPr>
          <w:bCs/>
          <w:color w:val="3B413B"/>
          <w:w w:val="105"/>
          <w:sz w:val="22"/>
          <w:szCs w:val="22"/>
          <w:lang w:val="cs-CZ"/>
        </w:rPr>
        <w:t xml:space="preserve"> nově na </w:t>
      </w:r>
      <w:r w:rsidR="00EA6C93">
        <w:rPr>
          <w:bCs/>
          <w:color w:val="3B413B"/>
          <w:w w:val="105"/>
          <w:sz w:val="22"/>
          <w:szCs w:val="22"/>
          <w:lang w:val="cs-CZ"/>
        </w:rPr>
        <w:t>XXXXXXXXXXX</w:t>
      </w:r>
      <w:r w:rsidRPr="00EA6C93">
        <w:rPr>
          <w:bCs/>
          <w:color w:val="3B413B"/>
          <w:w w:val="105"/>
          <w:sz w:val="22"/>
          <w:szCs w:val="22"/>
          <w:lang w:val="cs-CZ"/>
        </w:rPr>
        <w:t>.</w:t>
      </w:r>
    </w:p>
    <w:p w14:paraId="717DDFF6" w14:textId="77777777" w:rsidR="009A3F1A" w:rsidRPr="00EA6C93" w:rsidRDefault="009A3F1A" w:rsidP="009A3F1A">
      <w:pPr>
        <w:pStyle w:val="Zkladntext"/>
        <w:spacing w:before="3"/>
        <w:jc w:val="both"/>
        <w:rPr>
          <w:bCs/>
          <w:color w:val="3B413B"/>
          <w:w w:val="105"/>
          <w:sz w:val="22"/>
          <w:szCs w:val="22"/>
          <w:lang w:val="cs-CZ"/>
        </w:rPr>
      </w:pPr>
    </w:p>
    <w:p w14:paraId="0505C380" w14:textId="77777777" w:rsidR="009A3F1A" w:rsidRPr="00EA6C93" w:rsidRDefault="009A3F1A" w:rsidP="009A3F1A">
      <w:pPr>
        <w:pStyle w:val="Zkladntext"/>
        <w:spacing w:line="300" w:lineRule="auto"/>
        <w:ind w:left="102" w:right="103" w:hanging="1"/>
        <w:jc w:val="both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Tento dodatek nabývá platnosti a účinnosti dnem podpisu obou smluvních stran a uzavírá se na dobu neurčitou.</w:t>
      </w:r>
    </w:p>
    <w:p w14:paraId="4929C4F7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62760BCC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65AF89AB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1A4148EE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559783D6" w14:textId="77777777" w:rsidR="009A3F1A" w:rsidRPr="00EA6C93" w:rsidRDefault="009A3F1A" w:rsidP="009A3F1A">
      <w:pPr>
        <w:rPr>
          <w:bCs/>
          <w:color w:val="3B413B"/>
          <w:w w:val="105"/>
          <w:lang w:val="cs-CZ"/>
        </w:rPr>
        <w:sectPr w:rsidR="009A3F1A" w:rsidRPr="00EA6C93" w:rsidSect="00AC3629">
          <w:type w:val="continuous"/>
          <w:pgSz w:w="11910" w:h="16830"/>
          <w:pgMar w:top="1420" w:right="853" w:bottom="280" w:left="1240" w:header="708" w:footer="708" w:gutter="0"/>
          <w:cols w:space="708"/>
        </w:sectPr>
      </w:pPr>
    </w:p>
    <w:p w14:paraId="30A99D7B" w14:textId="77777777" w:rsidR="009A3F1A" w:rsidRPr="00EA6C93" w:rsidRDefault="009A3F1A" w:rsidP="009A3F1A">
      <w:pPr>
        <w:pStyle w:val="Zkladntext"/>
        <w:spacing w:before="3"/>
        <w:rPr>
          <w:bCs/>
          <w:color w:val="3B413B"/>
          <w:w w:val="105"/>
          <w:sz w:val="22"/>
          <w:szCs w:val="22"/>
          <w:lang w:val="cs-CZ"/>
        </w:rPr>
      </w:pPr>
    </w:p>
    <w:p w14:paraId="760B515F" w14:textId="234B90F2" w:rsidR="009A3F1A" w:rsidRDefault="009A3F1A" w:rsidP="009A3F1A">
      <w:pPr>
        <w:pStyle w:val="Zkladntext"/>
        <w:ind w:left="211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V</w:t>
      </w:r>
      <w:r w:rsidR="00AC3629">
        <w:rPr>
          <w:bCs/>
          <w:color w:val="3B413B"/>
          <w:w w:val="105"/>
          <w:sz w:val="22"/>
          <w:szCs w:val="22"/>
          <w:lang w:val="cs-CZ"/>
        </w:rPr>
        <w:t> </w:t>
      </w:r>
      <w:r w:rsidRPr="00EA6C93">
        <w:rPr>
          <w:bCs/>
          <w:color w:val="3B413B"/>
          <w:w w:val="105"/>
          <w:sz w:val="22"/>
          <w:szCs w:val="22"/>
          <w:lang w:val="cs-CZ"/>
        </w:rPr>
        <w:t>Liberci</w:t>
      </w:r>
    </w:p>
    <w:p w14:paraId="353B5F10" w14:textId="41BABD68" w:rsidR="00AC3629" w:rsidRPr="00AC3629" w:rsidRDefault="00AC3629" w:rsidP="009A3F1A">
      <w:pPr>
        <w:pStyle w:val="Zkladntext"/>
        <w:ind w:left="211"/>
        <w:rPr>
          <w:bCs/>
          <w:color w:val="3B413B"/>
          <w:w w:val="105"/>
          <w:sz w:val="22"/>
          <w:szCs w:val="22"/>
          <w:lang w:val="cs-CZ"/>
        </w:rPr>
      </w:pPr>
      <w:r w:rsidRPr="00AC3629">
        <w:rPr>
          <w:bCs/>
          <w:color w:val="3B413B"/>
          <w:w w:val="105"/>
          <w:sz w:val="22"/>
          <w:szCs w:val="22"/>
          <w:lang w:val="cs-CZ"/>
        </w:rPr>
        <w:t>dne</w:t>
      </w:r>
    </w:p>
    <w:p w14:paraId="4551A521" w14:textId="77777777" w:rsidR="00AC3629" w:rsidRPr="00EA6C93" w:rsidRDefault="00AC3629" w:rsidP="009A3F1A">
      <w:pPr>
        <w:pStyle w:val="Zkladntext"/>
        <w:ind w:left="211"/>
        <w:rPr>
          <w:bCs/>
          <w:color w:val="3B413B"/>
          <w:w w:val="105"/>
          <w:sz w:val="22"/>
          <w:szCs w:val="22"/>
          <w:lang w:val="cs-CZ"/>
        </w:rPr>
      </w:pPr>
    </w:p>
    <w:p w14:paraId="2B3D939D" w14:textId="77777777" w:rsidR="009A3F1A" w:rsidRPr="00EA6C93" w:rsidRDefault="009A3F1A" w:rsidP="009A3F1A">
      <w:pPr>
        <w:spacing w:line="96" w:lineRule="exact"/>
        <w:ind w:left="1033"/>
        <w:rPr>
          <w:bCs/>
          <w:color w:val="3B413B"/>
          <w:w w:val="105"/>
          <w:lang w:val="cs-CZ"/>
        </w:rPr>
      </w:pPr>
    </w:p>
    <w:p w14:paraId="7454A94D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br w:type="column"/>
      </w:r>
    </w:p>
    <w:p w14:paraId="6EEFE2CF" w14:textId="77777777" w:rsidR="009A3F1A" w:rsidRPr="00EA6C93" w:rsidRDefault="009A3F1A" w:rsidP="009A3F1A">
      <w:pPr>
        <w:pStyle w:val="Zkladntext"/>
        <w:spacing w:before="3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br w:type="column"/>
      </w:r>
    </w:p>
    <w:p w14:paraId="03DD1883" w14:textId="77777777" w:rsidR="009A3F1A" w:rsidRPr="00EA6C93" w:rsidRDefault="009A3F1A" w:rsidP="009A3F1A">
      <w:pPr>
        <w:pStyle w:val="Zkladntext"/>
        <w:ind w:left="211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Ve Zlíně</w:t>
      </w:r>
    </w:p>
    <w:p w14:paraId="54021010" w14:textId="77777777" w:rsidR="009A3F1A" w:rsidRPr="00EA6C93" w:rsidRDefault="009A3F1A" w:rsidP="009A3F1A">
      <w:pPr>
        <w:tabs>
          <w:tab w:val="left" w:pos="1318"/>
          <w:tab w:val="left" w:pos="2132"/>
        </w:tabs>
        <w:spacing w:before="63"/>
        <w:ind w:left="214"/>
        <w:rPr>
          <w:bCs/>
          <w:color w:val="3B413B"/>
          <w:w w:val="105"/>
          <w:lang w:val="cs-CZ"/>
        </w:rPr>
      </w:pPr>
      <w:r w:rsidRPr="00EA6C93">
        <w:rPr>
          <w:bCs/>
          <w:color w:val="3B413B"/>
          <w:w w:val="105"/>
          <w:lang w:val="cs-CZ"/>
        </w:rPr>
        <w:t>dne</w:t>
      </w:r>
      <w:r w:rsidRPr="00EA6C93">
        <w:rPr>
          <w:bCs/>
          <w:color w:val="3B413B"/>
          <w:w w:val="105"/>
          <w:lang w:val="cs-CZ"/>
        </w:rPr>
        <w:tab/>
      </w:r>
    </w:p>
    <w:p w14:paraId="6E2F11AC" w14:textId="77777777" w:rsidR="009A3F1A" w:rsidRPr="00EA6C93" w:rsidRDefault="009A3F1A" w:rsidP="009A3F1A">
      <w:pPr>
        <w:tabs>
          <w:tab w:val="left" w:pos="1318"/>
          <w:tab w:val="left" w:pos="2132"/>
        </w:tabs>
        <w:spacing w:before="63"/>
        <w:ind w:left="214"/>
        <w:rPr>
          <w:bCs/>
          <w:color w:val="3B413B"/>
          <w:w w:val="105"/>
          <w:lang w:val="cs-CZ"/>
        </w:rPr>
      </w:pPr>
    </w:p>
    <w:p w14:paraId="1EC5E7DA" w14:textId="77777777" w:rsidR="009A3F1A" w:rsidRPr="00EA6C93" w:rsidRDefault="009A3F1A" w:rsidP="009A3F1A">
      <w:pPr>
        <w:tabs>
          <w:tab w:val="left" w:pos="1318"/>
          <w:tab w:val="left" w:pos="2132"/>
        </w:tabs>
        <w:spacing w:before="63"/>
        <w:rPr>
          <w:bCs/>
          <w:color w:val="3B413B"/>
          <w:w w:val="105"/>
          <w:lang w:val="cs-CZ"/>
        </w:rPr>
      </w:pPr>
    </w:p>
    <w:p w14:paraId="295C4D1F" w14:textId="77777777" w:rsidR="009A3F1A" w:rsidRPr="00EA6C93" w:rsidRDefault="009A3F1A" w:rsidP="009A3F1A">
      <w:pPr>
        <w:rPr>
          <w:bCs/>
          <w:color w:val="3B413B"/>
          <w:w w:val="105"/>
          <w:lang w:val="cs-CZ"/>
        </w:rPr>
        <w:sectPr w:rsidR="009A3F1A" w:rsidRPr="00EA6C93">
          <w:type w:val="continuous"/>
          <w:pgSz w:w="11910" w:h="16830"/>
          <w:pgMar w:top="1420" w:right="1420" w:bottom="280" w:left="1240" w:header="708" w:footer="708" w:gutter="0"/>
          <w:cols w:num="3" w:space="708" w:equalWidth="0">
            <w:col w:w="2276" w:space="40"/>
            <w:col w:w="239" w:space="1811"/>
            <w:col w:w="4884"/>
          </w:cols>
        </w:sectPr>
      </w:pPr>
    </w:p>
    <w:p w14:paraId="55075735" w14:textId="77777777" w:rsidR="009A3F1A" w:rsidRPr="00EA6C93" w:rsidRDefault="009A3F1A" w:rsidP="009A3F1A">
      <w:pPr>
        <w:pStyle w:val="Nadpis1"/>
        <w:ind w:left="214"/>
        <w:rPr>
          <w:b w:val="0"/>
          <w:color w:val="3B413B"/>
          <w:w w:val="105"/>
          <w:sz w:val="22"/>
          <w:szCs w:val="22"/>
          <w:lang w:val="cs-CZ"/>
        </w:rPr>
      </w:pPr>
      <w:r w:rsidRPr="00EA6C93">
        <w:rPr>
          <w:b w:val="0"/>
          <w:color w:val="3B413B"/>
          <w:w w:val="105"/>
          <w:sz w:val="22"/>
          <w:szCs w:val="22"/>
          <w:lang w:val="cs-CZ"/>
        </w:rPr>
        <w:t>Správa TOP realit s.r.o.</w:t>
      </w:r>
    </w:p>
    <w:p w14:paraId="15A967E5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1F03754A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62B75B17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2F2E7EF0" w14:textId="77777777" w:rsidR="009A3F1A" w:rsidRPr="00EA6C93" w:rsidRDefault="009A3F1A" w:rsidP="009A3F1A">
      <w:pPr>
        <w:pStyle w:val="Zkladntext"/>
        <w:rPr>
          <w:bCs/>
          <w:color w:val="3B413B"/>
          <w:w w:val="105"/>
          <w:sz w:val="22"/>
          <w:szCs w:val="22"/>
          <w:lang w:val="cs-CZ"/>
        </w:rPr>
      </w:pPr>
    </w:p>
    <w:p w14:paraId="25C88126" w14:textId="65359F03" w:rsidR="009A3F1A" w:rsidRPr="00EA6C93" w:rsidRDefault="009A3F1A" w:rsidP="009A3F1A">
      <w:pPr>
        <w:spacing w:before="193"/>
        <w:ind w:left="209"/>
        <w:rPr>
          <w:bCs/>
          <w:color w:val="3B413B"/>
          <w:w w:val="105"/>
          <w:lang w:val="cs-CZ"/>
        </w:rPr>
      </w:pPr>
      <w:r w:rsidRPr="00EA6C93">
        <w:rPr>
          <w:bCs/>
          <w:color w:val="3B413B"/>
          <w:w w:val="105"/>
          <w:lang w:val="cs-CZ"/>
        </w:rPr>
        <w:t>Lukáš Polák,</w:t>
      </w:r>
    </w:p>
    <w:p w14:paraId="180F5EFB" w14:textId="77777777" w:rsidR="009A3F1A" w:rsidRPr="00EA6C93" w:rsidRDefault="009A3F1A" w:rsidP="009A3F1A">
      <w:pPr>
        <w:pStyle w:val="Zkladntext"/>
        <w:spacing w:before="49"/>
        <w:ind w:left="211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jednatel</w:t>
      </w:r>
    </w:p>
    <w:p w14:paraId="20BB844C" w14:textId="77777777" w:rsidR="009A3F1A" w:rsidRPr="00EA6C93" w:rsidRDefault="009A3F1A" w:rsidP="009A3F1A">
      <w:pPr>
        <w:pStyle w:val="Nadpis1"/>
        <w:spacing w:line="286" w:lineRule="auto"/>
        <w:ind w:left="221" w:right="176" w:hanging="6"/>
        <w:contextualSpacing/>
        <w:rPr>
          <w:b w:val="0"/>
          <w:color w:val="3B413B"/>
          <w:w w:val="105"/>
          <w:sz w:val="22"/>
          <w:szCs w:val="22"/>
          <w:lang w:val="cs-CZ"/>
        </w:rPr>
      </w:pPr>
      <w:r w:rsidRPr="00EA6C93">
        <w:rPr>
          <w:b w:val="0"/>
          <w:color w:val="3B413B"/>
          <w:w w:val="105"/>
          <w:sz w:val="22"/>
          <w:szCs w:val="22"/>
          <w:lang w:val="cs-CZ"/>
        </w:rPr>
        <w:br w:type="column"/>
      </w:r>
      <w:r w:rsidRPr="00EA6C93">
        <w:rPr>
          <w:b w:val="0"/>
          <w:color w:val="3B413B"/>
          <w:w w:val="105"/>
          <w:sz w:val="22"/>
          <w:szCs w:val="22"/>
          <w:lang w:val="cs-CZ"/>
        </w:rPr>
        <w:t xml:space="preserve">Česká republika - Katastrální úřad pro </w:t>
      </w:r>
    </w:p>
    <w:p w14:paraId="54CF2B87" w14:textId="55222FC6" w:rsidR="009A3F1A" w:rsidRPr="00EA6C93" w:rsidRDefault="009A3F1A" w:rsidP="009A3F1A">
      <w:pPr>
        <w:pStyle w:val="Nadpis1"/>
        <w:spacing w:line="286" w:lineRule="auto"/>
        <w:ind w:left="221" w:right="176" w:hanging="6"/>
        <w:contextualSpacing/>
        <w:rPr>
          <w:b w:val="0"/>
          <w:color w:val="3B413B"/>
          <w:w w:val="105"/>
          <w:sz w:val="22"/>
          <w:szCs w:val="22"/>
          <w:lang w:val="cs-CZ"/>
        </w:rPr>
      </w:pPr>
      <w:r w:rsidRPr="00EA6C93">
        <w:rPr>
          <w:b w:val="0"/>
          <w:color w:val="3B413B"/>
          <w:w w:val="105"/>
          <w:sz w:val="22"/>
          <w:szCs w:val="22"/>
          <w:lang w:val="cs-CZ"/>
        </w:rPr>
        <w:t>Zlínský</w:t>
      </w:r>
      <w:r w:rsidR="00AC3629">
        <w:rPr>
          <w:b w:val="0"/>
          <w:color w:val="3B413B"/>
          <w:w w:val="105"/>
          <w:sz w:val="22"/>
          <w:szCs w:val="22"/>
          <w:lang w:val="cs-CZ"/>
        </w:rPr>
        <w:t xml:space="preserve"> </w:t>
      </w:r>
      <w:r w:rsidRPr="00EA6C93">
        <w:rPr>
          <w:b w:val="0"/>
          <w:color w:val="3B413B"/>
          <w:w w:val="105"/>
          <w:sz w:val="22"/>
          <w:szCs w:val="22"/>
          <w:lang w:val="cs-CZ"/>
        </w:rPr>
        <w:t>kraj</w:t>
      </w:r>
    </w:p>
    <w:p w14:paraId="2AC5C4AB" w14:textId="77777777" w:rsidR="009A3F1A" w:rsidRPr="00EA6C93" w:rsidRDefault="009A3F1A" w:rsidP="009A3F1A">
      <w:pPr>
        <w:tabs>
          <w:tab w:val="left" w:pos="1200"/>
          <w:tab w:val="left" w:pos="3644"/>
        </w:tabs>
        <w:spacing w:before="168"/>
        <w:ind w:left="642"/>
        <w:rPr>
          <w:bCs/>
          <w:color w:val="3B413B"/>
          <w:w w:val="105"/>
          <w:lang w:val="cs-CZ"/>
        </w:rPr>
      </w:pPr>
      <w:r w:rsidRPr="00EA6C93">
        <w:rPr>
          <w:bCs/>
          <w:color w:val="3B413B"/>
          <w:w w:val="105"/>
          <w:lang w:val="cs-CZ"/>
        </w:rPr>
        <w:tab/>
      </w:r>
    </w:p>
    <w:p w14:paraId="001699CF" w14:textId="77777777" w:rsidR="009A3F1A" w:rsidRPr="00EA6C93" w:rsidRDefault="009A3F1A" w:rsidP="009A3F1A">
      <w:pPr>
        <w:tabs>
          <w:tab w:val="left" w:pos="1200"/>
          <w:tab w:val="left" w:pos="3644"/>
        </w:tabs>
        <w:spacing w:before="168"/>
        <w:ind w:left="642"/>
        <w:rPr>
          <w:bCs/>
          <w:color w:val="3B413B"/>
          <w:w w:val="105"/>
          <w:lang w:val="cs-CZ"/>
        </w:rPr>
      </w:pPr>
    </w:p>
    <w:p w14:paraId="7E174AD3" w14:textId="6ECD9045" w:rsidR="009A3F1A" w:rsidRPr="00EA6C93" w:rsidRDefault="009A3F1A" w:rsidP="009A3F1A">
      <w:pPr>
        <w:tabs>
          <w:tab w:val="left" w:pos="1200"/>
          <w:tab w:val="left" w:pos="3644"/>
        </w:tabs>
        <w:spacing w:before="168"/>
        <w:ind w:left="284"/>
        <w:rPr>
          <w:bCs/>
          <w:color w:val="3B413B"/>
          <w:w w:val="105"/>
          <w:lang w:val="cs-CZ"/>
        </w:rPr>
      </w:pPr>
      <w:r w:rsidRPr="00EA6C93">
        <w:rPr>
          <w:bCs/>
          <w:color w:val="3B413B"/>
          <w:w w:val="105"/>
          <w:lang w:val="cs-CZ"/>
        </w:rPr>
        <w:t xml:space="preserve">Ing. </w:t>
      </w:r>
      <w:r w:rsidR="00AC3629" w:rsidRPr="00EA6C93">
        <w:rPr>
          <w:bCs/>
          <w:color w:val="3B413B"/>
          <w:w w:val="105"/>
          <w:lang w:val="cs-CZ"/>
        </w:rPr>
        <w:t>Štěpán</w:t>
      </w:r>
      <w:r w:rsidRPr="00EA6C93">
        <w:rPr>
          <w:bCs/>
          <w:color w:val="3B413B"/>
          <w:w w:val="105"/>
          <w:lang w:val="cs-CZ"/>
        </w:rPr>
        <w:t xml:space="preserve"> Forman,</w:t>
      </w:r>
    </w:p>
    <w:p w14:paraId="5E9E7C6F" w14:textId="77777777" w:rsidR="009A3F1A" w:rsidRPr="00EA6C93" w:rsidRDefault="009A3F1A" w:rsidP="009A3F1A">
      <w:pPr>
        <w:pStyle w:val="Zkladntext"/>
        <w:tabs>
          <w:tab w:val="left" w:pos="3596"/>
        </w:tabs>
        <w:spacing w:before="49"/>
        <w:ind w:left="284"/>
        <w:rPr>
          <w:bCs/>
          <w:color w:val="3B413B"/>
          <w:w w:val="105"/>
          <w:sz w:val="22"/>
          <w:szCs w:val="22"/>
          <w:lang w:val="cs-CZ"/>
        </w:rPr>
      </w:pPr>
      <w:r w:rsidRPr="00EA6C93">
        <w:rPr>
          <w:bCs/>
          <w:color w:val="3B413B"/>
          <w:w w:val="105"/>
          <w:sz w:val="22"/>
          <w:szCs w:val="22"/>
          <w:lang w:val="cs-CZ"/>
        </w:rPr>
        <w:t>ředitel</w:t>
      </w:r>
      <w:r w:rsidRPr="00EA6C93">
        <w:rPr>
          <w:bCs/>
          <w:color w:val="3B413B"/>
          <w:w w:val="105"/>
          <w:sz w:val="22"/>
          <w:szCs w:val="22"/>
          <w:lang w:val="cs-CZ"/>
        </w:rPr>
        <w:tab/>
      </w:r>
    </w:p>
    <w:p w14:paraId="011898A7" w14:textId="77777777" w:rsidR="009A3F1A" w:rsidRPr="00EA6C93" w:rsidRDefault="009A3F1A" w:rsidP="009A3F1A">
      <w:pPr>
        <w:rPr>
          <w:lang w:val="cs-CZ"/>
        </w:rPr>
      </w:pPr>
    </w:p>
    <w:p w14:paraId="3D04A4D9" w14:textId="37AFFCC5" w:rsidR="00182D66" w:rsidRPr="00EA6C93" w:rsidRDefault="00182D66" w:rsidP="009A3F1A">
      <w:pPr>
        <w:rPr>
          <w:lang w:val="cs-CZ"/>
        </w:rPr>
      </w:pPr>
    </w:p>
    <w:sectPr w:rsidR="00182D66" w:rsidRPr="00EA6C93">
      <w:type w:val="continuous"/>
      <w:pgSz w:w="11910" w:h="16830"/>
      <w:pgMar w:top="1420" w:right="1420" w:bottom="280" w:left="1240" w:header="708" w:footer="708" w:gutter="0"/>
      <w:cols w:num="2" w:space="708" w:equalWidth="0">
        <w:col w:w="2654" w:space="1710"/>
        <w:col w:w="48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D66"/>
    <w:rsid w:val="00182D66"/>
    <w:rsid w:val="009A3F1A"/>
    <w:rsid w:val="00AC3629"/>
    <w:rsid w:val="00EA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D509CCC"/>
  <w15:docId w15:val="{BC13C446-385C-47FB-92A9-528D3BEA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pPr>
      <w:spacing w:before="191"/>
      <w:ind w:left="105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Nadpis1Char">
    <w:name w:val="Nadpis 1 Char"/>
    <w:basedOn w:val="Standardnpsmoodstavce"/>
    <w:link w:val="Nadpis1"/>
    <w:uiPriority w:val="9"/>
    <w:rsid w:val="009A3F1A"/>
    <w:rPr>
      <w:rFonts w:ascii="Arial" w:eastAsia="Arial" w:hAnsi="Arial" w:cs="Arial"/>
      <w:b/>
      <w:bCs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A3F1A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732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Ludvík Jakub</cp:lastModifiedBy>
  <cp:revision>4</cp:revision>
  <dcterms:created xsi:type="dcterms:W3CDTF">2025-12-22T12:32:00Z</dcterms:created>
  <dcterms:modified xsi:type="dcterms:W3CDTF">2025-12-23T07:25:00Z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</Properties>
</file>